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5E427" w14:textId="77777777" w:rsidR="004B0EAB" w:rsidRPr="004B0EAB" w:rsidRDefault="004B0EAB" w:rsidP="004B0EAB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MS Gothic" w:hAnsi="Times New Roman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4B0EAB">
        <w:rPr>
          <w:rFonts w:ascii="Times New Roman" w:eastAsia="MS Gothic" w:hAnsi="Times New Roman" w:cs="Times New Roman"/>
          <w:color w:val="17365D"/>
          <w:spacing w:val="5"/>
          <w:kern w:val="28"/>
          <w:sz w:val="52"/>
          <w:szCs w:val="52"/>
          <w14:ligatures w14:val="none"/>
        </w:rPr>
        <w:t>Authentication &amp; Authorization Options</w:t>
      </w:r>
    </w:p>
    <w:p w14:paraId="45AE6A5C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Julio Rafael Pochet Edmead</w:t>
      </w:r>
    </w:p>
    <w:p w14:paraId="4F331C1E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CSD 370 – Secure Software Development</w:t>
      </w:r>
    </w:p>
    <w:p w14:paraId="76CA9CC9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Module 1: Assignment 1.2 – Authentication and Authorization</w:t>
      </w:r>
    </w:p>
    <w:p w14:paraId="55EDCED1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  <w:t>This assignment compares three popular authentication methods to help Mesusa Corporation choose the right access management strategy.</w:t>
      </w:r>
    </w:p>
    <w:p w14:paraId="1F241540" w14:textId="77777777" w:rsidR="004B0EAB" w:rsidRPr="004B0EAB" w:rsidRDefault="004B0EAB" w:rsidP="004B0EAB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  <w:t>Overview</w:t>
      </w:r>
    </w:p>
    <w:p w14:paraId="464FEC40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Mesusa Corp wants to step up its security game. They’re looking into three ways to manage who gets access to what: SSO, OAuth, and OpenID Connect. This breakdown explains what each does, how to implement them, and their pros and cons.</w:t>
      </w:r>
    </w:p>
    <w:p w14:paraId="03272F57" w14:textId="77777777" w:rsidR="004B0EAB" w:rsidRPr="004B0EAB" w:rsidRDefault="004B0EAB" w:rsidP="004B0EAB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  <w:t>SSO (Single Sign-On)</w:t>
      </w:r>
    </w:p>
    <w:p w14:paraId="114FD927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SSO lets users sign in once to access many apps. It simplifies login experiences—one password, one login, and you’re good across platforms like Gmail, Slack, or Dropbox.</w:t>
      </w:r>
    </w:p>
    <w:p w14:paraId="3F4A57A8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How to Set Up SSO:</w:t>
      </w:r>
    </w:p>
    <w:p w14:paraId="22119223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Use an identity provider (like Okta or Azure AD)</w:t>
      </w:r>
    </w:p>
    <w:p w14:paraId="172014D8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Connect apps to the identity provider</w:t>
      </w:r>
    </w:p>
    <w:p w14:paraId="44CC6AED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Configure SAML or OAuth protocols</w:t>
      </w:r>
    </w:p>
    <w:p w14:paraId="712ED25F" w14:textId="5674F422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Set access rules</w:t>
      </w:r>
      <w:r w:rsidR="00EC570D">
        <w:rPr>
          <w:rFonts w:ascii="Times New Roman" w:eastAsia="MS Mincho" w:hAnsi="Times New Roman" w:cs="Times New Roman"/>
          <w:kern w:val="0"/>
          <w14:ligatures w14:val="none"/>
        </w:rPr>
        <w:br/>
      </w:r>
    </w:p>
    <w:p w14:paraId="2C498345" w14:textId="77777777" w:rsidR="004B0EAB" w:rsidRPr="004B0EAB" w:rsidRDefault="004B0EAB" w:rsidP="004B0EAB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4F81BD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4F81BD"/>
          <w:kern w:val="0"/>
          <w:sz w:val="28"/>
          <w:szCs w:val="28"/>
          <w14:ligatures w14:val="none"/>
        </w:rPr>
        <w:t>SSO: The Good &amp; The Not-So-Good</w:t>
      </w:r>
    </w:p>
    <w:p w14:paraId="1B3DB22E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Easy login for users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Fewer passwords = less reset hassle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Better control over access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Segoe UI Symbol" w:eastAsia="MS Mincho" w:hAnsi="Segoe UI Symbol" w:cs="Segoe UI Symbol"/>
          <w:kern w:val="0"/>
          <w14:ligatures w14:val="none"/>
        </w:rPr>
        <w:t>✘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If SSO goes down, users can’t access anything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Segoe UI Symbol" w:eastAsia="MS Mincho" w:hAnsi="Segoe UI Symbol" w:cs="Segoe UI Symbol"/>
          <w:kern w:val="0"/>
          <w14:ligatures w14:val="none"/>
        </w:rPr>
        <w:t>✘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Takes effort to set up securely</w:t>
      </w:r>
    </w:p>
    <w:p w14:paraId="28E94676" w14:textId="77777777" w:rsidR="004B0EAB" w:rsidRPr="004B0EAB" w:rsidRDefault="004B0EAB" w:rsidP="004B0EAB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  <w:t>OAuth (Open Authorization)</w:t>
      </w:r>
    </w:p>
    <w:p w14:paraId="1840D5BE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OAuth lets one app get permission to use info from another—without sharing passwords. Think: using your Google account to sign into Spotify.</w:t>
      </w:r>
    </w:p>
    <w:p w14:paraId="0A548855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How to Set Up OAuth:</w:t>
      </w:r>
    </w:p>
    <w:p w14:paraId="67FEE218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lastRenderedPageBreak/>
        <w:t>Register your app with the provider (Google, Facebook, etc.)</w:t>
      </w:r>
    </w:p>
    <w:p w14:paraId="38349BEB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Get client ID and secret</w:t>
      </w:r>
    </w:p>
    <w:p w14:paraId="554E611C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Handle redirect and token exchange</w:t>
      </w:r>
    </w:p>
    <w:p w14:paraId="3AF047BD" w14:textId="5FC6AD7E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Use scopes to limit what info is shared</w:t>
      </w:r>
      <w:r w:rsidR="00EC570D">
        <w:rPr>
          <w:rFonts w:ascii="Times New Roman" w:eastAsia="MS Mincho" w:hAnsi="Times New Roman" w:cs="Times New Roman"/>
          <w:kern w:val="0"/>
          <w14:ligatures w14:val="none"/>
        </w:rPr>
        <w:br/>
      </w:r>
    </w:p>
    <w:p w14:paraId="2EFCEBF6" w14:textId="77777777" w:rsidR="004B0EAB" w:rsidRPr="004B0EAB" w:rsidRDefault="004B0EAB" w:rsidP="004B0EAB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4F81BD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4F81BD"/>
          <w:kern w:val="0"/>
          <w:sz w:val="28"/>
          <w:szCs w:val="28"/>
          <w14:ligatures w14:val="none"/>
        </w:rPr>
        <w:t>OAuth: Strengths &amp; Weaknesses</w:t>
      </w:r>
    </w:p>
    <w:p w14:paraId="37F50F17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No need to store user passwords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Safer user experience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Widely supported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Segoe UI Symbol" w:eastAsia="MS Mincho" w:hAnsi="Segoe UI Symbol" w:cs="Segoe UI Symbol"/>
          <w:kern w:val="0"/>
          <w14:ligatures w14:val="none"/>
        </w:rPr>
        <w:t>✘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Can be complex for </w:t>
      </w:r>
      <w:proofErr w:type="spellStart"/>
      <w:r w:rsidRPr="004B0EAB">
        <w:rPr>
          <w:rFonts w:ascii="Times New Roman" w:eastAsia="MS Mincho" w:hAnsi="Times New Roman" w:cs="Times New Roman"/>
          <w:kern w:val="0"/>
          <w14:ligatures w14:val="none"/>
        </w:rPr>
        <w:t>devs</w:t>
      </w:r>
      <w:proofErr w:type="spellEnd"/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Segoe UI Symbol" w:eastAsia="MS Mincho" w:hAnsi="Segoe UI Symbol" w:cs="Segoe UI Symbol"/>
          <w:kern w:val="0"/>
          <w14:ligatures w14:val="none"/>
        </w:rPr>
        <w:t>✘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Needs secure token storage</w:t>
      </w:r>
    </w:p>
    <w:p w14:paraId="4F50AD36" w14:textId="77777777" w:rsidR="004B0EAB" w:rsidRPr="004B0EAB" w:rsidRDefault="004B0EAB" w:rsidP="004B0EAB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  <w:t>OpenID Connect</w:t>
      </w:r>
    </w:p>
    <w:p w14:paraId="6511D1DF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OpenID Connect builds on OAuth but adds login features. It confirms who the user is and gives some profile info. It’s like OAuth with ID verification.</w:t>
      </w:r>
    </w:p>
    <w:p w14:paraId="77AD4F5F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How to Set Up OpenID Connect:</w:t>
      </w:r>
    </w:p>
    <w:p w14:paraId="4ECAD6EA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Use an OpenID provider (Google, Microsoft, etc.)</w:t>
      </w:r>
    </w:p>
    <w:p w14:paraId="56A39BF5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Set up OAuth 2.0 first</w:t>
      </w:r>
    </w:p>
    <w:p w14:paraId="5DA2F4BF" w14:textId="77777777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Request ID token with authentication</w:t>
      </w:r>
    </w:p>
    <w:p w14:paraId="4F942F0F" w14:textId="63FA9F40" w:rsidR="004B0EAB" w:rsidRPr="004B0EAB" w:rsidRDefault="004B0EAB" w:rsidP="004B0EAB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Verify token and use claims</w:t>
      </w:r>
      <w:r w:rsidR="00EC570D">
        <w:rPr>
          <w:rFonts w:ascii="Times New Roman" w:eastAsia="MS Mincho" w:hAnsi="Times New Roman" w:cs="Times New Roman"/>
          <w:kern w:val="0"/>
          <w14:ligatures w14:val="none"/>
        </w:rPr>
        <w:br/>
      </w:r>
    </w:p>
    <w:p w14:paraId="02DE2CF7" w14:textId="77777777" w:rsidR="004B0EAB" w:rsidRPr="004B0EAB" w:rsidRDefault="004B0EAB" w:rsidP="004B0EAB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4F81BD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4F81BD"/>
          <w:kern w:val="0"/>
          <w:sz w:val="28"/>
          <w:szCs w:val="28"/>
          <w14:ligatures w14:val="none"/>
        </w:rPr>
        <w:t>OpenID Connect: Upsides &amp; Downsides</w:t>
      </w:r>
    </w:p>
    <w:p w14:paraId="206FC365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Combines OAuth + user ID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Simplifies login flow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Apple Color Emoji" w:eastAsia="MS Mincho" w:hAnsi="Apple Color Emoji" w:cs="Apple Color Emoji"/>
          <w:kern w:val="0"/>
          <w14:ligatures w14:val="none"/>
        </w:rPr>
        <w:t>✔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Supports mobile and web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Segoe UI Symbol" w:eastAsia="MS Mincho" w:hAnsi="Segoe UI Symbol" w:cs="Segoe UI Symbol"/>
          <w:kern w:val="0"/>
          <w14:ligatures w14:val="none"/>
        </w:rPr>
        <w:t>✘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Setup can be confusing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br/>
      </w:r>
      <w:r w:rsidRPr="004B0EAB">
        <w:rPr>
          <w:rFonts w:ascii="Segoe UI Symbol" w:eastAsia="MS Mincho" w:hAnsi="Segoe UI Symbol" w:cs="Segoe UI Symbol"/>
          <w:kern w:val="0"/>
          <w14:ligatures w14:val="none"/>
        </w:rPr>
        <w:t>✘</w:t>
      </w: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Still evolving in some areas</w:t>
      </w:r>
    </w:p>
    <w:p w14:paraId="7AA7ADFE" w14:textId="77777777" w:rsidR="004B0EAB" w:rsidRPr="004B0EAB" w:rsidRDefault="004B0EAB" w:rsidP="004B0EAB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  <w:t>Recommendation for Mesusa</w:t>
      </w:r>
    </w:p>
    <w:p w14:paraId="0DCAD1E0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For Mesusa, OpenID Connect might be the best fit—it provides authentication and access control together. If the goal is just </w:t>
      </w:r>
      <w:proofErr w:type="gramStart"/>
      <w:r w:rsidRPr="004B0EAB">
        <w:rPr>
          <w:rFonts w:ascii="Times New Roman" w:eastAsia="MS Mincho" w:hAnsi="Times New Roman" w:cs="Times New Roman"/>
          <w:kern w:val="0"/>
          <w14:ligatures w14:val="none"/>
        </w:rPr>
        <w:t>access</w:t>
      </w:r>
      <w:proofErr w:type="gramEnd"/>
      <w:r w:rsidRPr="004B0EAB">
        <w:rPr>
          <w:rFonts w:ascii="Times New Roman" w:eastAsia="MS Mincho" w:hAnsi="Times New Roman" w:cs="Times New Roman"/>
          <w:kern w:val="0"/>
          <w14:ligatures w14:val="none"/>
        </w:rPr>
        <w:t xml:space="preserve"> management between apps, OAuth is enough. SSO works well for simplifying user login across internal enterprise tools.</w:t>
      </w:r>
    </w:p>
    <w:p w14:paraId="38E247BB" w14:textId="77777777" w:rsidR="004B0EAB" w:rsidRPr="004B0EAB" w:rsidRDefault="004B0EAB" w:rsidP="004B0EAB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B0EAB">
        <w:rPr>
          <w:rFonts w:ascii="Times New Roman" w:eastAsia="MS Gothic" w:hAnsi="Times New Roman" w:cs="Times New Roman"/>
          <w:b/>
          <w:bCs/>
          <w:color w:val="365F91"/>
          <w:kern w:val="0"/>
          <w:sz w:val="28"/>
          <w:szCs w:val="28"/>
          <w14:ligatures w14:val="none"/>
        </w:rPr>
        <w:t>References</w:t>
      </w:r>
    </w:p>
    <w:p w14:paraId="5BE6A41A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NIST. (2023). Digital Identity Guidelines. https://pages.nist.gov/800-63-3/</w:t>
      </w:r>
    </w:p>
    <w:p w14:paraId="3A326B1D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lastRenderedPageBreak/>
        <w:t>OAuth.net. (n.d.). OAuth 2.0. https://oauth.net/2/</w:t>
      </w:r>
    </w:p>
    <w:p w14:paraId="3B440011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OpenID Foundation. (n.d.). OpenID Connect. https://openid.net/connect/</w:t>
      </w:r>
    </w:p>
    <w:p w14:paraId="3AC35F6C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Microsoft Docs. https://learn.microsoft.com/</w:t>
      </w:r>
    </w:p>
    <w:p w14:paraId="74308481" w14:textId="77777777" w:rsidR="004B0EAB" w:rsidRPr="004B0EAB" w:rsidRDefault="004B0EAB" w:rsidP="004B0EAB">
      <w:pPr>
        <w:spacing w:after="200" w:line="276" w:lineRule="auto"/>
        <w:rPr>
          <w:rFonts w:ascii="Times New Roman" w:eastAsia="MS Mincho" w:hAnsi="Times New Roman" w:cs="Times New Roman"/>
          <w:kern w:val="0"/>
          <w14:ligatures w14:val="none"/>
        </w:rPr>
      </w:pPr>
      <w:r w:rsidRPr="004B0EAB">
        <w:rPr>
          <w:rFonts w:ascii="Times New Roman" w:eastAsia="MS Mincho" w:hAnsi="Times New Roman" w:cs="Times New Roman"/>
          <w:kern w:val="0"/>
          <w14:ligatures w14:val="none"/>
        </w:rPr>
        <w:t>Okta Developer Docs. https://developer.okta.com/docs/</w:t>
      </w:r>
    </w:p>
    <w:p w14:paraId="0D8FB73F" w14:textId="77777777" w:rsidR="00CB0FD9" w:rsidRPr="00816DEB" w:rsidRDefault="00CB0FD9">
      <w:pPr>
        <w:rPr>
          <w:rFonts w:ascii="Times New Roman" w:hAnsi="Times New Roman" w:cs="Times New Roman"/>
        </w:rPr>
      </w:pPr>
    </w:p>
    <w:sectPr w:rsidR="00CB0FD9" w:rsidRPr="00816DEB" w:rsidSect="004B0E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A8"/>
    <w:rsid w:val="000979EE"/>
    <w:rsid w:val="001B5627"/>
    <w:rsid w:val="001D1339"/>
    <w:rsid w:val="001F30A8"/>
    <w:rsid w:val="002025DD"/>
    <w:rsid w:val="00366536"/>
    <w:rsid w:val="003B7E00"/>
    <w:rsid w:val="00441992"/>
    <w:rsid w:val="004B0EAB"/>
    <w:rsid w:val="004B3496"/>
    <w:rsid w:val="006C3841"/>
    <w:rsid w:val="00816DEB"/>
    <w:rsid w:val="0086200D"/>
    <w:rsid w:val="008943B3"/>
    <w:rsid w:val="00A412BB"/>
    <w:rsid w:val="00C22DDC"/>
    <w:rsid w:val="00C37D9C"/>
    <w:rsid w:val="00C71819"/>
    <w:rsid w:val="00CB0FD9"/>
    <w:rsid w:val="00DF752F"/>
    <w:rsid w:val="00E02CE8"/>
    <w:rsid w:val="00E9072B"/>
    <w:rsid w:val="00E91913"/>
    <w:rsid w:val="00EC570D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66B00"/>
  <w15:chartTrackingRefBased/>
  <w15:docId w15:val="{15F4C596-B3FB-F94F-AA3A-D03353A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9</cp:revision>
  <dcterms:created xsi:type="dcterms:W3CDTF">2025-06-06T14:49:00Z</dcterms:created>
  <dcterms:modified xsi:type="dcterms:W3CDTF">2025-06-06T14:55:00Z</dcterms:modified>
</cp:coreProperties>
</file>