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516F" w14:textId="7DB16C87" w:rsidR="00D0622F" w:rsidRPr="00D0622F" w:rsidRDefault="00D0622F" w:rsidP="00D0622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D0622F">
        <w:rPr>
          <w:rFonts w:ascii="Times New Roman" w:hAnsi="Times New Roman" w:cs="Times New Roman"/>
          <w:b/>
          <w:bCs/>
        </w:rPr>
        <w:t>Monoliths vs. Microservices</w:t>
      </w:r>
    </w:p>
    <w:p w14:paraId="62DEF6F3" w14:textId="5A75537A" w:rsidR="00D0622F" w:rsidRPr="00D0622F" w:rsidRDefault="00D0622F" w:rsidP="00D0622F">
      <w:pPr>
        <w:spacing w:line="480" w:lineRule="auto"/>
        <w:rPr>
          <w:rFonts w:ascii="Times New Roman" w:hAnsi="Times New Roman" w:cs="Times New Roman"/>
        </w:rPr>
      </w:pPr>
      <w:r w:rsidRPr="00D0622F">
        <w:rPr>
          <w:rFonts w:ascii="Times New Roman" w:hAnsi="Times New Roman" w:cs="Times New Roman"/>
        </w:rPr>
        <w:t xml:space="preserve">When developers talk about “monoliths vs. microservices,” what they really mean is two different styles of building software. A </w:t>
      </w:r>
      <w:r w:rsidRPr="00D0622F">
        <w:rPr>
          <w:rFonts w:ascii="Times New Roman" w:hAnsi="Times New Roman" w:cs="Times New Roman"/>
          <w:b/>
          <w:bCs/>
        </w:rPr>
        <w:t>monolithic app</w:t>
      </w:r>
      <w:r w:rsidRPr="00D0622F">
        <w:rPr>
          <w:rFonts w:ascii="Times New Roman" w:hAnsi="Times New Roman" w:cs="Times New Roman"/>
        </w:rPr>
        <w:t xml:space="preserve"> is that old-school approach—everything’s bundled together in one large codebase. It’s usually easier to work with in the beginning: one code repo, one deployment, simpler testing and debuggin</w:t>
      </w:r>
      <w:r w:rsidRPr="00D0622F">
        <w:rPr>
          <w:rFonts w:ascii="Times New Roman" w:hAnsi="Times New Roman" w:cs="Times New Roman"/>
        </w:rPr>
        <w:t xml:space="preserve">g. </w:t>
      </w:r>
      <w:r w:rsidRPr="00D0622F">
        <w:rPr>
          <w:rFonts w:ascii="Times New Roman" w:hAnsi="Times New Roman" w:cs="Times New Roman"/>
        </w:rPr>
        <w:t>But as it grows, even small changes can require retesting and redeploying the entire system, which slows things down and ups the risk.</w:t>
      </w:r>
    </w:p>
    <w:p w14:paraId="1EB4AA36" w14:textId="0CE28B88" w:rsidR="00D0622F" w:rsidRPr="00D0622F" w:rsidRDefault="00931E10" w:rsidP="00D0622F">
      <w:pPr>
        <w:spacing w:line="480" w:lineRule="auto"/>
        <w:rPr>
          <w:rFonts w:ascii="Times New Roman" w:hAnsi="Times New Roman" w:cs="Times New Roman"/>
        </w:rPr>
      </w:pPr>
      <w:r w:rsidRPr="00931E10">
        <w:rPr>
          <w:rFonts w:ascii="Times New Roman" w:hAnsi="Times New Roman" w:cs="Times New Roman"/>
          <w:b/>
          <w:bCs/>
        </w:rPr>
        <w:t>M</w:t>
      </w:r>
      <w:r w:rsidR="00D0622F" w:rsidRPr="00D0622F">
        <w:rPr>
          <w:rFonts w:ascii="Times New Roman" w:hAnsi="Times New Roman" w:cs="Times New Roman"/>
          <w:b/>
          <w:bCs/>
        </w:rPr>
        <w:t>icroservices</w:t>
      </w:r>
      <w:r>
        <w:rPr>
          <w:rFonts w:ascii="Times New Roman" w:hAnsi="Times New Roman" w:cs="Times New Roman"/>
        </w:rPr>
        <w:t xml:space="preserve"> are </w:t>
      </w:r>
      <w:r w:rsidR="00D0622F" w:rsidRPr="00D0622F">
        <w:rPr>
          <w:rFonts w:ascii="Times New Roman" w:hAnsi="Times New Roman" w:cs="Times New Roman"/>
        </w:rPr>
        <w:t>small, independent services focused on a single feature, communicating over APIs. They let teams work on and deploy parts of the system without touching the rest. That means faster, safer updates and better scalability</w:t>
      </w:r>
      <w:r w:rsidR="00D0622F" w:rsidRPr="00D0622F">
        <w:rPr>
          <w:rFonts w:ascii="Times New Roman" w:hAnsi="Times New Roman" w:cs="Times New Roman"/>
        </w:rPr>
        <w:t xml:space="preserve">. </w:t>
      </w:r>
      <w:r w:rsidR="00D0622F" w:rsidRPr="00D0622F">
        <w:rPr>
          <w:rFonts w:ascii="Times New Roman" w:hAnsi="Times New Roman" w:cs="Times New Roman"/>
        </w:rPr>
        <w:t>The trade-off? Managing a bunch of services comes with its own complexity—more moving pieces, more monitoring, tougher debugging, and more network communication issues.</w:t>
      </w:r>
    </w:p>
    <w:p w14:paraId="13F29C9B" w14:textId="77777777" w:rsidR="00D0622F" w:rsidRPr="00D0622F" w:rsidRDefault="00D0622F" w:rsidP="00D0622F">
      <w:pPr>
        <w:spacing w:line="480" w:lineRule="auto"/>
        <w:rPr>
          <w:rFonts w:ascii="Times New Roman" w:hAnsi="Times New Roman" w:cs="Times New Roman"/>
        </w:rPr>
      </w:pPr>
      <w:r w:rsidRPr="00D0622F">
        <w:rPr>
          <w:rFonts w:ascii="Times New Roman" w:hAnsi="Times New Roman" w:cs="Times New Roman"/>
        </w:rPr>
        <w:t>So, when should you use which? If your team and app are small or simple, a monolith gets you up and running quickly. But if you're scaling, need frequent low-risk releases, or have distributed teams, microservices let everyone work independently while keeping the risk low.</w:t>
      </w:r>
    </w:p>
    <w:p w14:paraId="5D6EA89E" w14:textId="77777777" w:rsidR="00D0622F" w:rsidRPr="00D0622F" w:rsidRDefault="00EB3C75" w:rsidP="00D0622F">
      <w:pPr>
        <w:spacing w:line="480" w:lineRule="auto"/>
        <w:rPr>
          <w:rFonts w:ascii="Times New Roman" w:hAnsi="Times New Roman" w:cs="Times New Roman"/>
        </w:rPr>
      </w:pPr>
      <w:r w:rsidRPr="00EB3C75">
        <w:rPr>
          <w:rFonts w:ascii="Times New Roman" w:hAnsi="Times New Roman" w:cs="Times New Roman"/>
          <w:noProof/>
        </w:rPr>
        <w:pict w14:anchorId="3A8EE60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47AC15" w14:textId="77777777" w:rsidR="00D0622F" w:rsidRPr="00D0622F" w:rsidRDefault="00D0622F" w:rsidP="00D0622F">
      <w:pPr>
        <w:spacing w:line="480" w:lineRule="auto"/>
        <w:rPr>
          <w:rFonts w:ascii="Times New Roman" w:hAnsi="Times New Roman" w:cs="Times New Roman"/>
          <w:b/>
          <w:bCs/>
        </w:rPr>
      </w:pPr>
      <w:r w:rsidRPr="00D0622F">
        <w:rPr>
          <w:rFonts w:ascii="Times New Roman" w:hAnsi="Times New Roman" w:cs="Times New Roman"/>
          <w:b/>
          <w:bCs/>
        </w:rPr>
        <w:t>References</w:t>
      </w:r>
    </w:p>
    <w:p w14:paraId="4DA1970B" w14:textId="2C786811" w:rsidR="00D0622F" w:rsidRPr="00D0622F" w:rsidRDefault="00D0622F" w:rsidP="00D0622F">
      <w:pPr>
        <w:spacing w:line="480" w:lineRule="auto"/>
        <w:rPr>
          <w:rFonts w:ascii="Times New Roman" w:hAnsi="Times New Roman" w:cs="Times New Roman"/>
        </w:rPr>
      </w:pPr>
      <w:r w:rsidRPr="00D0622F">
        <w:rPr>
          <w:rFonts w:ascii="Times New Roman" w:hAnsi="Times New Roman" w:cs="Times New Roman"/>
        </w:rPr>
        <w:t xml:space="preserve">Atlassian. (n.d.). </w:t>
      </w:r>
      <w:r w:rsidRPr="00D0622F">
        <w:rPr>
          <w:rFonts w:ascii="Times New Roman" w:hAnsi="Times New Roman" w:cs="Times New Roman"/>
          <w:i/>
          <w:iCs/>
        </w:rPr>
        <w:t>Microservices vs. monolithic architecture</w:t>
      </w:r>
      <w:r w:rsidRPr="00D0622F">
        <w:rPr>
          <w:rFonts w:ascii="Times New Roman" w:hAnsi="Times New Roman" w:cs="Times New Roman"/>
        </w:rPr>
        <w:t xml:space="preserve">. </w:t>
      </w:r>
      <w:hyperlink r:id="rId4" w:history="1">
        <w:r w:rsidRPr="00D0622F">
          <w:rPr>
            <w:rStyle w:val="Hyperlink"/>
            <w:rFonts w:ascii="Times New Roman" w:hAnsi="Times New Roman" w:cs="Times New Roman"/>
          </w:rPr>
          <w:t>https://www.atlassian.com/microservices/microservices-architecture/microservices-vs-monolith</w:t>
        </w:r>
      </w:hyperlink>
    </w:p>
    <w:p w14:paraId="3FCAEA6C" w14:textId="1F5975E8" w:rsidR="00CB0FD9" w:rsidRPr="00D0622F" w:rsidRDefault="00D0622F" w:rsidP="00D0622F">
      <w:pPr>
        <w:spacing w:line="480" w:lineRule="auto"/>
        <w:rPr>
          <w:rFonts w:ascii="Times New Roman" w:hAnsi="Times New Roman" w:cs="Times New Roman"/>
        </w:rPr>
      </w:pPr>
      <w:r w:rsidRPr="00D0622F">
        <w:rPr>
          <w:rFonts w:ascii="Times New Roman" w:hAnsi="Times New Roman" w:cs="Times New Roman"/>
        </w:rPr>
        <w:t xml:space="preserve">IBM. (2024, October 9). </w:t>
      </w:r>
      <w:r w:rsidRPr="00D0622F">
        <w:rPr>
          <w:rFonts w:ascii="Times New Roman" w:hAnsi="Times New Roman" w:cs="Times New Roman"/>
          <w:i/>
          <w:iCs/>
        </w:rPr>
        <w:t>Monolithic vs. microservices architecture</w:t>
      </w:r>
      <w:r w:rsidRPr="00D0622F">
        <w:rPr>
          <w:rFonts w:ascii="Times New Roman" w:hAnsi="Times New Roman" w:cs="Times New Roman"/>
        </w:rPr>
        <w:t xml:space="preserve">. </w:t>
      </w:r>
      <w:hyperlink r:id="rId5" w:history="1">
        <w:r w:rsidRPr="00D0622F">
          <w:rPr>
            <w:rStyle w:val="Hyperlink"/>
            <w:rFonts w:ascii="Times New Roman" w:hAnsi="Times New Roman" w:cs="Times New Roman"/>
          </w:rPr>
          <w:t>https://www.ibm.com/think/topics/monolithic-vs-microservices</w:t>
        </w:r>
      </w:hyperlink>
    </w:p>
    <w:sectPr w:rsidR="00CB0FD9" w:rsidRPr="00D0622F" w:rsidSect="00441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22F"/>
    <w:rsid w:val="001B5627"/>
    <w:rsid w:val="001D1339"/>
    <w:rsid w:val="00366536"/>
    <w:rsid w:val="00383BE8"/>
    <w:rsid w:val="00441992"/>
    <w:rsid w:val="004B3496"/>
    <w:rsid w:val="006C3841"/>
    <w:rsid w:val="006F23CA"/>
    <w:rsid w:val="0086200D"/>
    <w:rsid w:val="008943B3"/>
    <w:rsid w:val="00924C90"/>
    <w:rsid w:val="00931E10"/>
    <w:rsid w:val="00A412BB"/>
    <w:rsid w:val="00C22DDC"/>
    <w:rsid w:val="00C71819"/>
    <w:rsid w:val="00CB0FD9"/>
    <w:rsid w:val="00D0622F"/>
    <w:rsid w:val="00DF752F"/>
    <w:rsid w:val="00E02CE8"/>
    <w:rsid w:val="00E9072B"/>
    <w:rsid w:val="00E91913"/>
    <w:rsid w:val="00EB3C75"/>
    <w:rsid w:val="00EE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AF29F"/>
  <w15:chartTrackingRefBased/>
  <w15:docId w15:val="{0469C5F8-938D-994E-8146-DBB1A2FCD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62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6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bm.com/think/topics/monolithic-vs-microservices" TargetMode="External"/><Relationship Id="rId4" Type="http://schemas.openxmlformats.org/officeDocument/2006/relationships/hyperlink" Target="https://www.atlassian.com/microservices/microservices-architecture/microservices-vs-monoli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Pochet Edmead, Julio R</dc:creator>
  <cp:keywords/>
  <dc:description/>
  <cp:lastModifiedBy>Pochet Edmead, Julio R</cp:lastModifiedBy>
  <cp:revision>6</cp:revision>
  <dcterms:created xsi:type="dcterms:W3CDTF">2025-09-10T04:07:00Z</dcterms:created>
  <dcterms:modified xsi:type="dcterms:W3CDTF">2025-09-10T04:16:00Z</dcterms:modified>
</cp:coreProperties>
</file>