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D7163" w14:textId="03869223" w:rsidR="00F301EC" w:rsidRPr="00F301EC" w:rsidRDefault="00F301EC" w:rsidP="009727CE">
      <w:pPr>
        <w:spacing w:line="480" w:lineRule="auto"/>
        <w:jc w:val="center"/>
        <w:rPr>
          <w:rFonts w:ascii="Times New Roman" w:hAnsi="Times New Roman" w:cs="Times New Roman"/>
          <w:b/>
          <w:bCs/>
          <w:sz w:val="28"/>
          <w:szCs w:val="28"/>
        </w:rPr>
      </w:pPr>
      <w:r w:rsidRPr="00F301EC">
        <w:rPr>
          <w:rFonts w:ascii="Times New Roman" w:hAnsi="Times New Roman" w:cs="Times New Roman"/>
          <w:b/>
          <w:bCs/>
          <w:sz w:val="28"/>
          <w:szCs w:val="28"/>
        </w:rPr>
        <w:t>Two-Pizza Team Rule</w:t>
      </w:r>
    </w:p>
    <w:p w14:paraId="2233E5B8" w14:textId="77777777" w:rsidR="00F301EC" w:rsidRPr="00F301EC" w:rsidRDefault="00F301EC" w:rsidP="00F301EC">
      <w:pPr>
        <w:spacing w:line="480" w:lineRule="auto"/>
        <w:rPr>
          <w:rFonts w:ascii="Times New Roman" w:hAnsi="Times New Roman" w:cs="Times New Roman"/>
        </w:rPr>
      </w:pPr>
      <w:r w:rsidRPr="00F301EC">
        <w:rPr>
          <w:rFonts w:ascii="Times New Roman" w:hAnsi="Times New Roman" w:cs="Times New Roman"/>
        </w:rPr>
        <w:t xml:space="preserve">The </w:t>
      </w:r>
      <w:r w:rsidRPr="00F301EC">
        <w:rPr>
          <w:rFonts w:ascii="Times New Roman" w:hAnsi="Times New Roman" w:cs="Times New Roman"/>
          <w:b/>
          <w:bCs/>
        </w:rPr>
        <w:t>Two-Pizza Team Rule</w:t>
      </w:r>
      <w:r w:rsidRPr="00F301EC">
        <w:rPr>
          <w:rFonts w:ascii="Times New Roman" w:hAnsi="Times New Roman" w:cs="Times New Roman"/>
        </w:rPr>
        <w:t xml:space="preserve"> says a team should be small enough to be fed by two pizzas—practically, </w:t>
      </w:r>
      <w:r w:rsidRPr="00F301EC">
        <w:rPr>
          <w:rFonts w:ascii="Times New Roman" w:hAnsi="Times New Roman" w:cs="Times New Roman"/>
          <w:b/>
          <w:bCs/>
        </w:rPr>
        <w:t>about 10 people or fewer</w:t>
      </w:r>
      <w:r w:rsidRPr="00F301EC">
        <w:rPr>
          <w:rFonts w:ascii="Times New Roman" w:hAnsi="Times New Roman" w:cs="Times New Roman"/>
        </w:rPr>
        <w:t xml:space="preserve">. The point isn’t the pizza; it’s keeping </w:t>
      </w:r>
      <w:r w:rsidRPr="00F301EC">
        <w:rPr>
          <w:rFonts w:ascii="Times New Roman" w:hAnsi="Times New Roman" w:cs="Times New Roman"/>
          <w:b/>
          <w:bCs/>
        </w:rPr>
        <w:t>communication overhead</w:t>
      </w:r>
      <w:r w:rsidRPr="00F301EC">
        <w:rPr>
          <w:rFonts w:ascii="Times New Roman" w:hAnsi="Times New Roman" w:cs="Times New Roman"/>
        </w:rPr>
        <w:t xml:space="preserve"> low so a team can decide, build, test, and ship without getting stuck coordinating across too many people. The Scrum Guide lands in the same range (“small enough to remain nimble… typically 10 or fewer”), which supports the idea that small, empowered teams move faster (Schwaber &amp; Sutherland, 2020). Amazon popularized the concept to drive autonomy and speed across product teams (AWS Executive Insights, n.d.).</w:t>
      </w:r>
    </w:p>
    <w:p w14:paraId="3C0075F9" w14:textId="74E12C7F" w:rsidR="00F301EC" w:rsidRPr="00F301EC" w:rsidRDefault="00F301EC" w:rsidP="00F301EC">
      <w:pPr>
        <w:spacing w:line="480" w:lineRule="auto"/>
        <w:rPr>
          <w:rFonts w:ascii="Times New Roman" w:hAnsi="Times New Roman" w:cs="Times New Roman"/>
        </w:rPr>
      </w:pPr>
      <w:r w:rsidRPr="00F301EC">
        <w:rPr>
          <w:rFonts w:ascii="Times New Roman" w:hAnsi="Times New Roman" w:cs="Times New Roman"/>
          <w:b/>
          <w:bCs/>
        </w:rPr>
        <w:t>Two quick examples</w:t>
      </w:r>
      <w:r w:rsidR="002F4FA5">
        <w:rPr>
          <w:rFonts w:ascii="Times New Roman" w:hAnsi="Times New Roman" w:cs="Times New Roman"/>
          <w:b/>
          <w:bCs/>
        </w:rPr>
        <w:t>:</w:t>
      </w:r>
    </w:p>
    <w:p w14:paraId="78BA98C9" w14:textId="77777777" w:rsidR="00F301EC" w:rsidRPr="00F301EC" w:rsidRDefault="00F301EC" w:rsidP="00F301EC">
      <w:pPr>
        <w:numPr>
          <w:ilvl w:val="0"/>
          <w:numId w:val="1"/>
        </w:numPr>
        <w:spacing w:line="480" w:lineRule="auto"/>
        <w:rPr>
          <w:rFonts w:ascii="Times New Roman" w:hAnsi="Times New Roman" w:cs="Times New Roman"/>
        </w:rPr>
      </w:pPr>
      <w:r w:rsidRPr="00F301EC">
        <w:rPr>
          <w:rFonts w:ascii="Times New Roman" w:hAnsi="Times New Roman" w:cs="Times New Roman"/>
          <w:b/>
          <w:bCs/>
        </w:rPr>
        <w:t>Checkout squad (6–8 people):</w:t>
      </w:r>
      <w:r w:rsidRPr="00F301EC">
        <w:rPr>
          <w:rFonts w:ascii="Times New Roman" w:hAnsi="Times New Roman" w:cs="Times New Roman"/>
        </w:rPr>
        <w:t xml:space="preserve"> PM, designer, 4–5 engineers. They own the checkout flow end-to-end—code, tests, dashboards, on-call. Decisions stay inside the squad, so they release small changes several times a week and resolve issues quickly.</w:t>
      </w:r>
    </w:p>
    <w:p w14:paraId="2984543A" w14:textId="77777777" w:rsidR="00F301EC" w:rsidRPr="00F301EC" w:rsidRDefault="00F301EC" w:rsidP="00F301EC">
      <w:pPr>
        <w:numPr>
          <w:ilvl w:val="0"/>
          <w:numId w:val="1"/>
        </w:numPr>
        <w:spacing w:line="480" w:lineRule="auto"/>
        <w:rPr>
          <w:rFonts w:ascii="Times New Roman" w:hAnsi="Times New Roman" w:cs="Times New Roman"/>
        </w:rPr>
      </w:pPr>
      <w:r w:rsidRPr="00F301EC">
        <w:rPr>
          <w:rFonts w:ascii="Times New Roman" w:hAnsi="Times New Roman" w:cs="Times New Roman"/>
          <w:b/>
          <w:bCs/>
        </w:rPr>
        <w:t>Internal developer portal team (5–7 people):</w:t>
      </w:r>
      <w:r w:rsidRPr="00F301EC">
        <w:rPr>
          <w:rFonts w:ascii="Times New Roman" w:hAnsi="Times New Roman" w:cs="Times New Roman"/>
        </w:rPr>
        <w:t xml:space="preserve"> They run the “paved road” (templates, CI/CD, docs). By removing toil for everyone else, product squads stay small and focused on customer outcomes instead of reinventing pipelines.</w:t>
      </w:r>
    </w:p>
    <w:p w14:paraId="549FFCA0" w14:textId="77777777" w:rsidR="00F301EC" w:rsidRPr="00F301EC" w:rsidRDefault="00F301EC" w:rsidP="00F301EC">
      <w:pPr>
        <w:spacing w:line="480" w:lineRule="auto"/>
        <w:rPr>
          <w:rFonts w:ascii="Times New Roman" w:hAnsi="Times New Roman" w:cs="Times New Roman"/>
        </w:rPr>
      </w:pPr>
      <w:r w:rsidRPr="00F301EC">
        <w:rPr>
          <w:rFonts w:ascii="Times New Roman" w:hAnsi="Times New Roman" w:cs="Times New Roman"/>
          <w:b/>
          <w:bCs/>
        </w:rPr>
        <w:t>Advantages.</w:t>
      </w:r>
    </w:p>
    <w:p w14:paraId="18AB71E0" w14:textId="77777777" w:rsidR="00F301EC" w:rsidRPr="00F301EC" w:rsidRDefault="00F301EC" w:rsidP="00F301EC">
      <w:pPr>
        <w:numPr>
          <w:ilvl w:val="0"/>
          <w:numId w:val="2"/>
        </w:numPr>
        <w:spacing w:line="480" w:lineRule="auto"/>
        <w:rPr>
          <w:rFonts w:ascii="Times New Roman" w:hAnsi="Times New Roman" w:cs="Times New Roman"/>
        </w:rPr>
      </w:pPr>
      <w:r w:rsidRPr="00F301EC">
        <w:rPr>
          <w:rFonts w:ascii="Times New Roman" w:hAnsi="Times New Roman" w:cs="Times New Roman"/>
          <w:b/>
          <w:bCs/>
        </w:rPr>
        <w:t xml:space="preserve">Speed &amp; </w:t>
      </w:r>
      <w:proofErr w:type="gramStart"/>
      <w:r w:rsidRPr="00F301EC">
        <w:rPr>
          <w:rFonts w:ascii="Times New Roman" w:hAnsi="Times New Roman" w:cs="Times New Roman"/>
          <w:b/>
          <w:bCs/>
        </w:rPr>
        <w:t>focus:</w:t>
      </w:r>
      <w:proofErr w:type="gramEnd"/>
      <w:r w:rsidRPr="00F301EC">
        <w:rPr>
          <w:rFonts w:ascii="Times New Roman" w:hAnsi="Times New Roman" w:cs="Times New Roman"/>
        </w:rPr>
        <w:t xml:space="preserve"> fewer lines of communication, quicker decisions, shorter lead time.</w:t>
      </w:r>
    </w:p>
    <w:p w14:paraId="043C597F" w14:textId="77777777" w:rsidR="00F301EC" w:rsidRPr="00F301EC" w:rsidRDefault="00F301EC" w:rsidP="00F301EC">
      <w:pPr>
        <w:numPr>
          <w:ilvl w:val="0"/>
          <w:numId w:val="2"/>
        </w:numPr>
        <w:spacing w:line="480" w:lineRule="auto"/>
        <w:rPr>
          <w:rFonts w:ascii="Times New Roman" w:hAnsi="Times New Roman" w:cs="Times New Roman"/>
        </w:rPr>
      </w:pPr>
      <w:r w:rsidRPr="00F301EC">
        <w:rPr>
          <w:rFonts w:ascii="Times New Roman" w:hAnsi="Times New Roman" w:cs="Times New Roman"/>
          <w:b/>
          <w:bCs/>
        </w:rPr>
        <w:t>Ownership:</w:t>
      </w:r>
      <w:r w:rsidRPr="00F301EC">
        <w:rPr>
          <w:rFonts w:ascii="Times New Roman" w:hAnsi="Times New Roman" w:cs="Times New Roman"/>
        </w:rPr>
        <w:t xml:space="preserve"> one team owns the outcome and the on-call, which improves quality.</w:t>
      </w:r>
    </w:p>
    <w:p w14:paraId="1A421CAE" w14:textId="77777777" w:rsidR="00F301EC" w:rsidRPr="00F301EC" w:rsidRDefault="00F301EC" w:rsidP="00F301EC">
      <w:pPr>
        <w:spacing w:line="480" w:lineRule="auto"/>
        <w:rPr>
          <w:rFonts w:ascii="Times New Roman" w:hAnsi="Times New Roman" w:cs="Times New Roman"/>
        </w:rPr>
      </w:pPr>
      <w:r w:rsidRPr="00F301EC">
        <w:rPr>
          <w:rFonts w:ascii="Times New Roman" w:hAnsi="Times New Roman" w:cs="Times New Roman"/>
          <w:b/>
          <w:bCs/>
        </w:rPr>
        <w:t>Disadvantages (and how to avoid them).</w:t>
      </w:r>
    </w:p>
    <w:p w14:paraId="7552F3E2" w14:textId="77777777" w:rsidR="00F301EC" w:rsidRPr="00F301EC" w:rsidRDefault="00F301EC" w:rsidP="00F301EC">
      <w:pPr>
        <w:numPr>
          <w:ilvl w:val="0"/>
          <w:numId w:val="3"/>
        </w:numPr>
        <w:spacing w:line="480" w:lineRule="auto"/>
        <w:rPr>
          <w:rFonts w:ascii="Times New Roman" w:hAnsi="Times New Roman" w:cs="Times New Roman"/>
        </w:rPr>
      </w:pPr>
      <w:r w:rsidRPr="00F301EC">
        <w:rPr>
          <w:rFonts w:ascii="Times New Roman" w:hAnsi="Times New Roman" w:cs="Times New Roman"/>
          <w:b/>
          <w:bCs/>
        </w:rPr>
        <w:t>Silos/duplication:</w:t>
      </w:r>
      <w:r w:rsidRPr="00F301EC">
        <w:rPr>
          <w:rFonts w:ascii="Times New Roman" w:hAnsi="Times New Roman" w:cs="Times New Roman"/>
        </w:rPr>
        <w:t xml:space="preserve"> many small teams can rebuild the same thing → use a </w:t>
      </w:r>
      <w:r w:rsidRPr="00F301EC">
        <w:rPr>
          <w:rFonts w:ascii="Times New Roman" w:hAnsi="Times New Roman" w:cs="Times New Roman"/>
          <w:b/>
          <w:bCs/>
        </w:rPr>
        <w:t>platform team</w:t>
      </w:r>
      <w:r w:rsidRPr="00F301EC">
        <w:rPr>
          <w:rFonts w:ascii="Times New Roman" w:hAnsi="Times New Roman" w:cs="Times New Roman"/>
        </w:rPr>
        <w:t xml:space="preserve"> and shared standards to keep consistency.</w:t>
      </w:r>
    </w:p>
    <w:p w14:paraId="0A63198B" w14:textId="77777777" w:rsidR="00F301EC" w:rsidRPr="00F301EC" w:rsidRDefault="00F301EC" w:rsidP="00F301EC">
      <w:pPr>
        <w:numPr>
          <w:ilvl w:val="0"/>
          <w:numId w:val="3"/>
        </w:numPr>
        <w:spacing w:line="480" w:lineRule="auto"/>
        <w:rPr>
          <w:rFonts w:ascii="Times New Roman" w:hAnsi="Times New Roman" w:cs="Times New Roman"/>
        </w:rPr>
      </w:pPr>
      <w:r w:rsidRPr="00F301EC">
        <w:rPr>
          <w:rFonts w:ascii="Times New Roman" w:hAnsi="Times New Roman" w:cs="Times New Roman"/>
          <w:b/>
          <w:bCs/>
        </w:rPr>
        <w:lastRenderedPageBreak/>
        <w:t>Coordination on big projects:</w:t>
      </w:r>
      <w:r w:rsidRPr="00F301EC">
        <w:rPr>
          <w:rFonts w:ascii="Times New Roman" w:hAnsi="Times New Roman" w:cs="Times New Roman"/>
        </w:rPr>
        <w:t xml:space="preserve"> large initiatives can stall → align through clear </w:t>
      </w:r>
      <w:r w:rsidRPr="00F301EC">
        <w:rPr>
          <w:rFonts w:ascii="Times New Roman" w:hAnsi="Times New Roman" w:cs="Times New Roman"/>
          <w:b/>
          <w:bCs/>
        </w:rPr>
        <w:t>APIs</w:t>
      </w:r>
      <w:r w:rsidRPr="00F301EC">
        <w:rPr>
          <w:rFonts w:ascii="Times New Roman" w:hAnsi="Times New Roman" w:cs="Times New Roman"/>
        </w:rPr>
        <w:t>, shared goals, and lightweight cross-team planning (don’t grow the team—split work).</w:t>
      </w:r>
    </w:p>
    <w:p w14:paraId="16D7A777" w14:textId="77777777" w:rsidR="00F301EC" w:rsidRPr="00F301EC" w:rsidRDefault="00F301EC" w:rsidP="00F301EC">
      <w:pPr>
        <w:numPr>
          <w:ilvl w:val="0"/>
          <w:numId w:val="3"/>
        </w:numPr>
        <w:spacing w:line="480" w:lineRule="auto"/>
        <w:rPr>
          <w:rFonts w:ascii="Times New Roman" w:hAnsi="Times New Roman" w:cs="Times New Roman"/>
        </w:rPr>
      </w:pPr>
      <w:r w:rsidRPr="00F301EC">
        <w:rPr>
          <w:rFonts w:ascii="Times New Roman" w:hAnsi="Times New Roman" w:cs="Times New Roman"/>
          <w:b/>
          <w:bCs/>
        </w:rPr>
        <w:t>Skill gaps:</w:t>
      </w:r>
      <w:r w:rsidRPr="00F301EC">
        <w:rPr>
          <w:rFonts w:ascii="Times New Roman" w:hAnsi="Times New Roman" w:cs="Times New Roman"/>
        </w:rPr>
        <w:t xml:space="preserve"> fill with </w:t>
      </w:r>
      <w:r w:rsidRPr="00F301EC">
        <w:rPr>
          <w:rFonts w:ascii="Times New Roman" w:hAnsi="Times New Roman" w:cs="Times New Roman"/>
          <w:b/>
          <w:bCs/>
        </w:rPr>
        <w:t>enabling teams</w:t>
      </w:r>
      <w:r w:rsidRPr="00F301EC">
        <w:rPr>
          <w:rFonts w:ascii="Times New Roman" w:hAnsi="Times New Roman" w:cs="Times New Roman"/>
        </w:rPr>
        <w:t xml:space="preserve"> (security, data, UX) that consult without taking ownership away.</w:t>
      </w:r>
    </w:p>
    <w:p w14:paraId="6A403C05" w14:textId="77777777" w:rsidR="00F301EC" w:rsidRPr="00F301EC" w:rsidRDefault="00F301EC" w:rsidP="00F301EC">
      <w:pPr>
        <w:spacing w:line="480" w:lineRule="auto"/>
        <w:rPr>
          <w:rFonts w:ascii="Times New Roman" w:hAnsi="Times New Roman" w:cs="Times New Roman"/>
        </w:rPr>
      </w:pPr>
      <w:r w:rsidRPr="00F301EC">
        <w:rPr>
          <w:rFonts w:ascii="Times New Roman" w:hAnsi="Times New Roman" w:cs="Times New Roman"/>
          <w:b/>
          <w:bCs/>
        </w:rPr>
        <w:t>Bottom line:</w:t>
      </w:r>
      <w:r w:rsidRPr="00F301EC">
        <w:rPr>
          <w:rFonts w:ascii="Times New Roman" w:hAnsi="Times New Roman" w:cs="Times New Roman"/>
        </w:rPr>
        <w:t xml:space="preserve"> team size is a </w:t>
      </w:r>
      <w:r w:rsidRPr="00F301EC">
        <w:rPr>
          <w:rFonts w:ascii="Times New Roman" w:hAnsi="Times New Roman" w:cs="Times New Roman"/>
          <w:b/>
          <w:bCs/>
        </w:rPr>
        <w:t>design choice</w:t>
      </w:r>
      <w:r w:rsidRPr="00F301EC">
        <w:rPr>
          <w:rFonts w:ascii="Times New Roman" w:hAnsi="Times New Roman" w:cs="Times New Roman"/>
        </w:rPr>
        <w:t>. Keep teams under ~10, give them a clear mission and real autonomy, and support them with platform capabilities so speed doesn’t turn into chaos.</w:t>
      </w:r>
    </w:p>
    <w:p w14:paraId="3D4B8A12" w14:textId="6AF6A640" w:rsidR="00F301EC" w:rsidRPr="00F301EC" w:rsidRDefault="00F301EC" w:rsidP="00F301EC">
      <w:pPr>
        <w:spacing w:line="480" w:lineRule="auto"/>
        <w:rPr>
          <w:rFonts w:ascii="Times New Roman" w:hAnsi="Times New Roman" w:cs="Times New Roman"/>
        </w:rPr>
      </w:pPr>
      <w:r w:rsidRPr="00F301EC">
        <w:rPr>
          <w:rFonts w:ascii="Times New Roman" w:hAnsi="Times New Roman" w:cs="Times New Roman"/>
          <w:b/>
          <w:bCs/>
        </w:rPr>
        <w:t>References</w:t>
      </w:r>
      <w:r w:rsidR="00F72F51">
        <w:rPr>
          <w:rFonts w:ascii="Times New Roman" w:hAnsi="Times New Roman" w:cs="Times New Roman"/>
          <w:b/>
          <w:bCs/>
        </w:rPr>
        <w:t>:</w:t>
      </w:r>
    </w:p>
    <w:p w14:paraId="15FCB0DB" w14:textId="77777777" w:rsidR="00F301EC" w:rsidRPr="00F301EC" w:rsidRDefault="00F301EC" w:rsidP="00F301EC">
      <w:pPr>
        <w:numPr>
          <w:ilvl w:val="0"/>
          <w:numId w:val="4"/>
        </w:numPr>
        <w:spacing w:line="480" w:lineRule="auto"/>
        <w:rPr>
          <w:rFonts w:ascii="Times New Roman" w:hAnsi="Times New Roman" w:cs="Times New Roman"/>
        </w:rPr>
      </w:pPr>
      <w:r w:rsidRPr="00F301EC">
        <w:rPr>
          <w:rFonts w:ascii="Times New Roman" w:hAnsi="Times New Roman" w:cs="Times New Roman"/>
        </w:rPr>
        <w:t xml:space="preserve">AWS Executive Insights. (n.d.). </w:t>
      </w:r>
      <w:r w:rsidRPr="00F301EC">
        <w:rPr>
          <w:rFonts w:ascii="Times New Roman" w:hAnsi="Times New Roman" w:cs="Times New Roman"/>
          <w:i/>
          <w:iCs/>
        </w:rPr>
        <w:t>Amazon’s two-pizza teams</w:t>
      </w:r>
      <w:r w:rsidRPr="00F301EC">
        <w:rPr>
          <w:rFonts w:ascii="Times New Roman" w:hAnsi="Times New Roman" w:cs="Times New Roman"/>
        </w:rPr>
        <w:t xml:space="preserve">. </w:t>
      </w:r>
      <w:hyperlink r:id="rId5" w:history="1">
        <w:r w:rsidRPr="00F301EC">
          <w:rPr>
            <w:rStyle w:val="Hyperlink"/>
            <w:rFonts w:ascii="Times New Roman" w:hAnsi="Times New Roman" w:cs="Times New Roman"/>
          </w:rPr>
          <w:t>https://aws.amazon.com/executive-insights/</w:t>
        </w:r>
      </w:hyperlink>
    </w:p>
    <w:p w14:paraId="1A196CA5" w14:textId="77777777" w:rsidR="00F301EC" w:rsidRPr="00F301EC" w:rsidRDefault="00F301EC" w:rsidP="00F301EC">
      <w:pPr>
        <w:numPr>
          <w:ilvl w:val="0"/>
          <w:numId w:val="4"/>
        </w:numPr>
        <w:spacing w:line="480" w:lineRule="auto"/>
        <w:rPr>
          <w:rFonts w:ascii="Times New Roman" w:hAnsi="Times New Roman" w:cs="Times New Roman"/>
        </w:rPr>
      </w:pPr>
      <w:r w:rsidRPr="00F301EC">
        <w:rPr>
          <w:rFonts w:ascii="Times New Roman" w:hAnsi="Times New Roman" w:cs="Times New Roman"/>
        </w:rPr>
        <w:t xml:space="preserve">Schwaber, K., &amp; Sutherland, J. (2020). </w:t>
      </w:r>
      <w:r w:rsidRPr="00F301EC">
        <w:rPr>
          <w:rFonts w:ascii="Times New Roman" w:hAnsi="Times New Roman" w:cs="Times New Roman"/>
          <w:i/>
          <w:iCs/>
        </w:rPr>
        <w:t>The Scrum Guide</w:t>
      </w:r>
      <w:r w:rsidRPr="00F301EC">
        <w:rPr>
          <w:rFonts w:ascii="Times New Roman" w:hAnsi="Times New Roman" w:cs="Times New Roman"/>
        </w:rPr>
        <w:t xml:space="preserve">. </w:t>
      </w:r>
      <w:hyperlink r:id="rId6" w:history="1">
        <w:r w:rsidRPr="00F301EC">
          <w:rPr>
            <w:rStyle w:val="Hyperlink"/>
            <w:rFonts w:ascii="Times New Roman" w:hAnsi="Times New Roman" w:cs="Times New Roman"/>
          </w:rPr>
          <w:t>https://scrumguides.org/scrum-guide.html</w:t>
        </w:r>
      </w:hyperlink>
    </w:p>
    <w:p w14:paraId="22711B41" w14:textId="77777777" w:rsidR="00CB0FD9" w:rsidRPr="00F301EC" w:rsidRDefault="00CB0FD9" w:rsidP="00F301EC">
      <w:pPr>
        <w:spacing w:line="480" w:lineRule="auto"/>
        <w:rPr>
          <w:rFonts w:ascii="Times New Roman" w:hAnsi="Times New Roman" w:cs="Times New Roman"/>
        </w:rPr>
      </w:pPr>
    </w:p>
    <w:sectPr w:rsidR="00CB0FD9" w:rsidRPr="00F301EC"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2B59"/>
    <w:multiLevelType w:val="multilevel"/>
    <w:tmpl w:val="6C2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94225"/>
    <w:multiLevelType w:val="multilevel"/>
    <w:tmpl w:val="72C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425C0"/>
    <w:multiLevelType w:val="multilevel"/>
    <w:tmpl w:val="E49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A24C2"/>
    <w:multiLevelType w:val="multilevel"/>
    <w:tmpl w:val="9F3A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690000">
    <w:abstractNumId w:val="2"/>
  </w:num>
  <w:num w:numId="2" w16cid:durableId="1677534193">
    <w:abstractNumId w:val="3"/>
  </w:num>
  <w:num w:numId="3" w16cid:durableId="352807239">
    <w:abstractNumId w:val="0"/>
  </w:num>
  <w:num w:numId="4" w16cid:durableId="130600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EC"/>
    <w:rsid w:val="001B5627"/>
    <w:rsid w:val="001D1339"/>
    <w:rsid w:val="002F4FA5"/>
    <w:rsid w:val="00366536"/>
    <w:rsid w:val="00441992"/>
    <w:rsid w:val="004B3496"/>
    <w:rsid w:val="00510FED"/>
    <w:rsid w:val="006C3841"/>
    <w:rsid w:val="0086200D"/>
    <w:rsid w:val="008943B3"/>
    <w:rsid w:val="009727CE"/>
    <w:rsid w:val="00A412BB"/>
    <w:rsid w:val="00C22DDC"/>
    <w:rsid w:val="00C71819"/>
    <w:rsid w:val="00CB0FD9"/>
    <w:rsid w:val="00DF752F"/>
    <w:rsid w:val="00E02CE8"/>
    <w:rsid w:val="00E530FB"/>
    <w:rsid w:val="00E9072B"/>
    <w:rsid w:val="00E91913"/>
    <w:rsid w:val="00EE1CAC"/>
    <w:rsid w:val="00F301EC"/>
    <w:rsid w:val="00F7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DA49"/>
  <w15:chartTrackingRefBased/>
  <w15:docId w15:val="{7D02AA7A-FF6D-BE4F-A3DE-04681794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EC"/>
    <w:rPr>
      <w:rFonts w:eastAsiaTheme="majorEastAsia" w:cstheme="majorBidi"/>
      <w:color w:val="272727" w:themeColor="text1" w:themeTint="D8"/>
    </w:rPr>
  </w:style>
  <w:style w:type="paragraph" w:styleId="Title">
    <w:name w:val="Title"/>
    <w:basedOn w:val="Normal"/>
    <w:next w:val="Normal"/>
    <w:link w:val="TitleChar"/>
    <w:uiPriority w:val="10"/>
    <w:qFormat/>
    <w:rsid w:val="00F3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EC"/>
    <w:pPr>
      <w:spacing w:before="160"/>
      <w:jc w:val="center"/>
    </w:pPr>
    <w:rPr>
      <w:i/>
      <w:iCs/>
      <w:color w:val="404040" w:themeColor="text1" w:themeTint="BF"/>
    </w:rPr>
  </w:style>
  <w:style w:type="character" w:customStyle="1" w:styleId="QuoteChar">
    <w:name w:val="Quote Char"/>
    <w:basedOn w:val="DefaultParagraphFont"/>
    <w:link w:val="Quote"/>
    <w:uiPriority w:val="29"/>
    <w:rsid w:val="00F301EC"/>
    <w:rPr>
      <w:i/>
      <w:iCs/>
      <w:color w:val="404040" w:themeColor="text1" w:themeTint="BF"/>
    </w:rPr>
  </w:style>
  <w:style w:type="paragraph" w:styleId="ListParagraph">
    <w:name w:val="List Paragraph"/>
    <w:basedOn w:val="Normal"/>
    <w:uiPriority w:val="34"/>
    <w:qFormat/>
    <w:rsid w:val="00F301EC"/>
    <w:pPr>
      <w:ind w:left="720"/>
      <w:contextualSpacing/>
    </w:pPr>
  </w:style>
  <w:style w:type="character" w:styleId="IntenseEmphasis">
    <w:name w:val="Intense Emphasis"/>
    <w:basedOn w:val="DefaultParagraphFont"/>
    <w:uiPriority w:val="21"/>
    <w:qFormat/>
    <w:rsid w:val="00F301EC"/>
    <w:rPr>
      <w:i/>
      <w:iCs/>
      <w:color w:val="0F4761" w:themeColor="accent1" w:themeShade="BF"/>
    </w:rPr>
  </w:style>
  <w:style w:type="paragraph" w:styleId="IntenseQuote">
    <w:name w:val="Intense Quote"/>
    <w:basedOn w:val="Normal"/>
    <w:next w:val="Normal"/>
    <w:link w:val="IntenseQuoteChar"/>
    <w:uiPriority w:val="30"/>
    <w:qFormat/>
    <w:rsid w:val="00F30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EC"/>
    <w:rPr>
      <w:i/>
      <w:iCs/>
      <w:color w:val="0F4761" w:themeColor="accent1" w:themeShade="BF"/>
    </w:rPr>
  </w:style>
  <w:style w:type="character" w:styleId="IntenseReference">
    <w:name w:val="Intense Reference"/>
    <w:basedOn w:val="DefaultParagraphFont"/>
    <w:uiPriority w:val="32"/>
    <w:qFormat/>
    <w:rsid w:val="00F301EC"/>
    <w:rPr>
      <w:b/>
      <w:bCs/>
      <w:smallCaps/>
      <w:color w:val="0F4761" w:themeColor="accent1" w:themeShade="BF"/>
      <w:spacing w:val="5"/>
    </w:rPr>
  </w:style>
  <w:style w:type="character" w:styleId="Hyperlink">
    <w:name w:val="Hyperlink"/>
    <w:basedOn w:val="DefaultParagraphFont"/>
    <w:uiPriority w:val="99"/>
    <w:unhideWhenUsed/>
    <w:rsid w:val="00F301EC"/>
    <w:rPr>
      <w:color w:val="467886" w:themeColor="hyperlink"/>
      <w:u w:val="single"/>
    </w:rPr>
  </w:style>
  <w:style w:type="character" w:styleId="UnresolvedMention">
    <w:name w:val="Unresolved Mention"/>
    <w:basedOn w:val="DefaultParagraphFont"/>
    <w:uiPriority w:val="99"/>
    <w:semiHidden/>
    <w:unhideWhenUsed/>
    <w:rsid w:val="00F30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5" Type="http://schemas.openxmlformats.org/officeDocument/2006/relationships/hyperlink" Target="https://aws.amazon.com/executive-ins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1897</Characters>
  <Application>Microsoft Office Word</Application>
  <DocSecurity>0</DocSecurity>
  <Lines>32</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5</cp:revision>
  <dcterms:created xsi:type="dcterms:W3CDTF">2025-08-21T07:01:00Z</dcterms:created>
  <dcterms:modified xsi:type="dcterms:W3CDTF">2025-08-21T07:06:00Z</dcterms:modified>
  <cp:category/>
</cp:coreProperties>
</file>