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DC9" w:rsidRPr="0041583B" w:rsidRDefault="005A4DC9" w:rsidP="005A4DC9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41583B">
        <w:rPr>
          <w:b/>
          <w:sz w:val="24"/>
          <w:szCs w:val="24"/>
        </w:rPr>
        <w:t>Global Cropland Area Database (GCAD30) through Landsat and MODIS Data Fusion for the Years 2010 and 1990 and Its Dynamics Over Four Decades using AVHRR and MODIS</w:t>
      </w:r>
    </w:p>
    <w:p w:rsidR="005A4DC9" w:rsidRPr="0041583B" w:rsidRDefault="005A4DC9" w:rsidP="005A4DC9">
      <w:pPr>
        <w:jc w:val="center"/>
        <w:rPr>
          <w:b/>
          <w:sz w:val="24"/>
          <w:szCs w:val="24"/>
        </w:rPr>
      </w:pPr>
    </w:p>
    <w:p w:rsidR="005A4DC9" w:rsidRDefault="005A4DC9" w:rsidP="005A4DC9">
      <w:pPr>
        <w:jc w:val="both"/>
        <w:rPr>
          <w:sz w:val="24"/>
          <w:szCs w:val="24"/>
        </w:rPr>
      </w:pPr>
      <w:r w:rsidRPr="0041583B">
        <w:rPr>
          <w:b/>
          <w:sz w:val="24"/>
          <w:szCs w:val="24"/>
        </w:rPr>
        <w:t xml:space="preserve">Project Summary: </w:t>
      </w:r>
      <w:bookmarkStart w:id="1" w:name="OLE_LINK1"/>
      <w:bookmarkStart w:id="2" w:name="OLE_LINK2"/>
      <w:r w:rsidRPr="00F41FB2">
        <w:rPr>
          <w:sz w:val="24"/>
          <w:szCs w:val="24"/>
        </w:rPr>
        <w:t xml:space="preserve">Monitoring global croplands (GCs) is imperative for ensuring sustainable water and food security to the people of the world in the Twenty-first Century. However, </w:t>
      </w:r>
      <w:r w:rsidRPr="00F41FB2">
        <w:rPr>
          <w:color w:val="000000"/>
          <w:sz w:val="24"/>
          <w:szCs w:val="24"/>
        </w:rPr>
        <w:t xml:space="preserve">the currently available cropland </w:t>
      </w:r>
      <w:r>
        <w:rPr>
          <w:color w:val="000000"/>
          <w:sz w:val="24"/>
          <w:szCs w:val="24"/>
        </w:rPr>
        <w:t>products</w:t>
      </w:r>
      <w:r w:rsidRPr="00F41FB2">
        <w:rPr>
          <w:color w:val="000000"/>
          <w:sz w:val="24"/>
          <w:szCs w:val="24"/>
        </w:rPr>
        <w:t xml:space="preserve"> suffer from major limitations such as:</w:t>
      </w:r>
      <w:r w:rsidRPr="00F41FB2">
        <w:rPr>
          <w:sz w:val="24"/>
          <w:szCs w:val="24"/>
        </w:rPr>
        <w:t xml:space="preserve"> (1) Absence of precise spatial location of the crop</w:t>
      </w:r>
      <w:r>
        <w:rPr>
          <w:sz w:val="24"/>
          <w:szCs w:val="24"/>
        </w:rPr>
        <w:t>ped</w:t>
      </w:r>
      <w:r w:rsidRPr="00F41FB2">
        <w:rPr>
          <w:sz w:val="24"/>
          <w:szCs w:val="24"/>
        </w:rPr>
        <w:t xml:space="preserve"> areas; </w:t>
      </w:r>
      <w:r>
        <w:rPr>
          <w:sz w:val="24"/>
          <w:szCs w:val="24"/>
        </w:rPr>
        <w:t xml:space="preserve">(b) Coarse resolution nature of the map products with significant uncertainties in areas, locations, and detail; </w:t>
      </w:r>
      <w:r w:rsidRPr="00F41FB2">
        <w:rPr>
          <w:sz w:val="24"/>
          <w:szCs w:val="24"/>
        </w:rPr>
        <w:t xml:space="preserve">(b) </w:t>
      </w:r>
      <w:r>
        <w:rPr>
          <w:sz w:val="24"/>
          <w:szCs w:val="24"/>
        </w:rPr>
        <w:t>U</w:t>
      </w:r>
      <w:r w:rsidRPr="00F41FB2">
        <w:rPr>
          <w:sz w:val="24"/>
          <w:szCs w:val="24"/>
        </w:rPr>
        <w:t xml:space="preserve">ncertainties in differentiating irrigated areas from </w:t>
      </w:r>
      <w:proofErr w:type="spellStart"/>
      <w:r w:rsidRPr="00F41FB2">
        <w:rPr>
          <w:sz w:val="24"/>
          <w:szCs w:val="24"/>
        </w:rPr>
        <w:t>rainfed</w:t>
      </w:r>
      <w:proofErr w:type="spellEnd"/>
      <w:r w:rsidRPr="00F41FB2">
        <w:rPr>
          <w:sz w:val="24"/>
          <w:szCs w:val="24"/>
        </w:rPr>
        <w:t xml:space="preserve"> areas; (c) </w:t>
      </w:r>
      <w:r>
        <w:rPr>
          <w:sz w:val="24"/>
          <w:szCs w:val="24"/>
        </w:rPr>
        <w:t>A</w:t>
      </w:r>
      <w:r w:rsidRPr="00F41FB2">
        <w:rPr>
          <w:sz w:val="24"/>
          <w:szCs w:val="24"/>
        </w:rPr>
        <w:t xml:space="preserve">bsence of crop types and cropping intensities; </w:t>
      </w:r>
      <w:r>
        <w:rPr>
          <w:sz w:val="24"/>
          <w:szCs w:val="24"/>
        </w:rPr>
        <w:t xml:space="preserve">and </w:t>
      </w:r>
      <w:r w:rsidRPr="00F41FB2">
        <w:rPr>
          <w:sz w:val="24"/>
          <w:szCs w:val="24"/>
        </w:rPr>
        <w:t xml:space="preserve">(e) </w:t>
      </w:r>
      <w:r>
        <w:rPr>
          <w:sz w:val="24"/>
          <w:szCs w:val="24"/>
        </w:rPr>
        <w:t>A</w:t>
      </w:r>
      <w:r w:rsidRPr="00F41FB2">
        <w:rPr>
          <w:sz w:val="24"/>
          <w:szCs w:val="24"/>
        </w:rPr>
        <w:t xml:space="preserve">bsence of </w:t>
      </w:r>
      <w:r>
        <w:rPr>
          <w:sz w:val="24"/>
          <w:szCs w:val="24"/>
        </w:rPr>
        <w:t xml:space="preserve">a </w:t>
      </w:r>
      <w:r w:rsidRPr="00F41FB2">
        <w:rPr>
          <w:sz w:val="24"/>
          <w:szCs w:val="24"/>
        </w:rPr>
        <w:t xml:space="preserve">dedicated web\data portal for </w:t>
      </w:r>
      <w:r>
        <w:rPr>
          <w:sz w:val="24"/>
          <w:szCs w:val="24"/>
        </w:rPr>
        <w:t xml:space="preserve">the </w:t>
      </w:r>
      <w:r w:rsidRPr="00F41FB2">
        <w:rPr>
          <w:sz w:val="24"/>
          <w:szCs w:val="24"/>
        </w:rPr>
        <w:t xml:space="preserve">dissemination </w:t>
      </w:r>
      <w:r>
        <w:rPr>
          <w:sz w:val="24"/>
          <w:szCs w:val="24"/>
        </w:rPr>
        <w:t xml:space="preserve">of </w:t>
      </w:r>
      <w:r w:rsidRPr="00F41FB2">
        <w:rPr>
          <w:sz w:val="24"/>
          <w:szCs w:val="24"/>
        </w:rPr>
        <w:t xml:space="preserve">cropland products. </w:t>
      </w:r>
    </w:p>
    <w:p w:rsidR="005A4DC9" w:rsidRPr="00F41FB2" w:rsidRDefault="005A4DC9" w:rsidP="005A4DC9">
      <w:pPr>
        <w:ind w:firstLine="720"/>
        <w:jc w:val="both"/>
        <w:rPr>
          <w:sz w:val="24"/>
          <w:szCs w:val="24"/>
        </w:rPr>
      </w:pPr>
      <w:r w:rsidRPr="00F41FB2">
        <w:rPr>
          <w:sz w:val="24"/>
          <w:szCs w:val="24"/>
        </w:rPr>
        <w:t xml:space="preserve">Therefore, our project aims to close these gaps through </w:t>
      </w:r>
      <w:r>
        <w:rPr>
          <w:sz w:val="24"/>
          <w:szCs w:val="24"/>
        </w:rPr>
        <w:t xml:space="preserve">a </w:t>
      </w:r>
      <w:r w:rsidRPr="00F41FB2">
        <w:rPr>
          <w:sz w:val="24"/>
          <w:szCs w:val="24"/>
        </w:rPr>
        <w:t>Global Cropland Area Database at nominal 30m (</w:t>
      </w:r>
      <w:r w:rsidRPr="006D67DC">
        <w:rPr>
          <w:b/>
          <w:sz w:val="24"/>
          <w:szCs w:val="24"/>
        </w:rPr>
        <w:t>GCAD30</w:t>
      </w:r>
      <w:r w:rsidRPr="00F41FB2">
        <w:rPr>
          <w:sz w:val="24"/>
          <w:szCs w:val="24"/>
        </w:rPr>
        <w:t xml:space="preserve">) with </w:t>
      </w:r>
      <w:r w:rsidRPr="006D67DC">
        <w:rPr>
          <w:b/>
          <w:sz w:val="24"/>
          <w:szCs w:val="24"/>
          <w:u w:val="single"/>
        </w:rPr>
        <w:t>4 distinct products</w:t>
      </w:r>
      <w:r w:rsidRPr="00F41FB2">
        <w:rPr>
          <w:sz w:val="24"/>
          <w:szCs w:val="24"/>
        </w:rPr>
        <w:t xml:space="preserve">: </w:t>
      </w:r>
    </w:p>
    <w:p w:rsidR="005A4DC9" w:rsidRPr="00F41FB2" w:rsidRDefault="005A4DC9" w:rsidP="005A4DC9">
      <w:pPr>
        <w:ind w:firstLine="720"/>
        <w:jc w:val="both"/>
        <w:rPr>
          <w:sz w:val="24"/>
          <w:szCs w:val="24"/>
        </w:rPr>
      </w:pPr>
      <w:r w:rsidRPr="00F41FB2">
        <w:rPr>
          <w:sz w:val="24"/>
          <w:szCs w:val="24"/>
        </w:rPr>
        <w:t xml:space="preserve">1. Cropland extent\area, </w:t>
      </w:r>
    </w:p>
    <w:p w:rsidR="005A4DC9" w:rsidRPr="00F41FB2" w:rsidRDefault="005A4DC9" w:rsidP="005A4DC9">
      <w:pPr>
        <w:ind w:firstLine="720"/>
        <w:jc w:val="both"/>
        <w:rPr>
          <w:sz w:val="24"/>
          <w:szCs w:val="24"/>
        </w:rPr>
      </w:pPr>
      <w:r w:rsidRPr="00F41FB2">
        <w:rPr>
          <w:sz w:val="24"/>
          <w:szCs w:val="24"/>
        </w:rPr>
        <w:t xml:space="preserve">2. Crop types with focus on 8 crops that occupy 70% of </w:t>
      </w:r>
      <w:r>
        <w:rPr>
          <w:sz w:val="24"/>
          <w:szCs w:val="24"/>
        </w:rPr>
        <w:t xml:space="preserve">the </w:t>
      </w:r>
      <w:r w:rsidRPr="00F41FB2">
        <w:rPr>
          <w:sz w:val="24"/>
          <w:szCs w:val="24"/>
        </w:rPr>
        <w:t xml:space="preserve">global cropland areas, </w:t>
      </w:r>
    </w:p>
    <w:p w:rsidR="005A4DC9" w:rsidRPr="00F41FB2" w:rsidRDefault="005A4DC9" w:rsidP="005A4DC9">
      <w:pPr>
        <w:ind w:firstLine="720"/>
        <w:jc w:val="both"/>
        <w:rPr>
          <w:sz w:val="24"/>
          <w:szCs w:val="24"/>
        </w:rPr>
      </w:pPr>
      <w:r w:rsidRPr="00F41FB2">
        <w:rPr>
          <w:sz w:val="24"/>
          <w:szCs w:val="24"/>
        </w:rPr>
        <w:t xml:space="preserve">3. </w:t>
      </w:r>
      <w:r>
        <w:rPr>
          <w:sz w:val="24"/>
          <w:szCs w:val="24"/>
        </w:rPr>
        <w:t>I</w:t>
      </w:r>
      <w:r w:rsidRPr="00F41FB2">
        <w:rPr>
          <w:sz w:val="24"/>
          <w:szCs w:val="24"/>
        </w:rPr>
        <w:t xml:space="preserve">rrigated </w:t>
      </w:r>
      <w:r w:rsidRPr="00175B38">
        <w:rPr>
          <w:i/>
          <w:sz w:val="24"/>
          <w:szCs w:val="24"/>
        </w:rPr>
        <w:t>versus</w:t>
      </w:r>
      <w:r w:rsidRPr="00F41FB2">
        <w:rPr>
          <w:sz w:val="24"/>
          <w:szCs w:val="24"/>
        </w:rPr>
        <w:t xml:space="preserve"> </w:t>
      </w:r>
      <w:proofErr w:type="spellStart"/>
      <w:r w:rsidRPr="00F41FB2">
        <w:rPr>
          <w:sz w:val="24"/>
          <w:szCs w:val="24"/>
        </w:rPr>
        <w:t>rainfed</w:t>
      </w:r>
      <w:proofErr w:type="spellEnd"/>
      <w:r w:rsidRPr="00F41FB2">
        <w:rPr>
          <w:sz w:val="24"/>
          <w:szCs w:val="24"/>
        </w:rPr>
        <w:t xml:space="preserve">, and </w:t>
      </w:r>
    </w:p>
    <w:p w:rsidR="005A4DC9" w:rsidRPr="00F41FB2" w:rsidRDefault="005A4DC9" w:rsidP="005A4DC9">
      <w:pPr>
        <w:ind w:firstLine="720"/>
        <w:jc w:val="both"/>
        <w:rPr>
          <w:sz w:val="24"/>
          <w:szCs w:val="24"/>
        </w:rPr>
      </w:pPr>
      <w:r w:rsidRPr="00F41FB2">
        <w:rPr>
          <w:sz w:val="24"/>
          <w:szCs w:val="24"/>
        </w:rPr>
        <w:t xml:space="preserve">4. </w:t>
      </w:r>
      <w:r>
        <w:rPr>
          <w:sz w:val="24"/>
          <w:szCs w:val="24"/>
        </w:rPr>
        <w:t>Cropping i</w:t>
      </w:r>
      <w:r w:rsidRPr="00F41FB2">
        <w:rPr>
          <w:sz w:val="24"/>
          <w:szCs w:val="24"/>
        </w:rPr>
        <w:t>ntensities</w:t>
      </w:r>
      <w:r>
        <w:rPr>
          <w:sz w:val="24"/>
          <w:szCs w:val="24"/>
        </w:rPr>
        <w:t xml:space="preserve">: </w:t>
      </w:r>
      <w:r w:rsidRPr="00F41FB2">
        <w:rPr>
          <w:sz w:val="24"/>
          <w:szCs w:val="24"/>
        </w:rPr>
        <w:t xml:space="preserve">single, double, triple, and continuous cropping.  </w:t>
      </w:r>
    </w:p>
    <w:p w:rsidR="005A4DC9" w:rsidRPr="00F41FB2" w:rsidRDefault="005A4DC9" w:rsidP="005A4DC9">
      <w:pPr>
        <w:jc w:val="both"/>
        <w:rPr>
          <w:sz w:val="24"/>
          <w:szCs w:val="24"/>
        </w:rPr>
      </w:pPr>
      <w:r w:rsidRPr="00F41FB2">
        <w:rPr>
          <w:sz w:val="24"/>
          <w:szCs w:val="24"/>
        </w:rPr>
        <w:t xml:space="preserve">The project will disseminate these data and products through </w:t>
      </w:r>
      <w:r>
        <w:rPr>
          <w:sz w:val="24"/>
          <w:szCs w:val="24"/>
        </w:rPr>
        <w:t>the USGS Powell Center Global Croplands Working Group web portal (</w:t>
      </w:r>
      <w:hyperlink r:id="rId5" w:history="1">
        <w:r w:rsidRPr="00CD2EE4">
          <w:rPr>
            <w:rStyle w:val="Hyperlink"/>
            <w:sz w:val="24"/>
            <w:szCs w:val="24"/>
          </w:rPr>
          <w:t>https://my-beta.usgs.gov/wggc/</w:t>
        </w:r>
      </w:hyperlink>
      <w:r>
        <w:rPr>
          <w:rStyle w:val="Hyperlink"/>
          <w:sz w:val="24"/>
          <w:szCs w:val="24"/>
        </w:rPr>
        <w:t>)</w:t>
      </w:r>
      <w:r w:rsidRPr="001C1629">
        <w:rPr>
          <w:rStyle w:val="Hyperlink"/>
          <w:sz w:val="24"/>
          <w:szCs w:val="24"/>
        </w:rPr>
        <w:t xml:space="preserve"> which will also include</w:t>
      </w:r>
      <w:r w:rsidRPr="00F40314">
        <w:rPr>
          <w:sz w:val="24"/>
          <w:szCs w:val="24"/>
        </w:rPr>
        <w:t xml:space="preserve"> web mapping for user interaction, feedback,</w:t>
      </w:r>
      <w:r w:rsidRPr="009D1757">
        <w:rPr>
          <w:sz w:val="24"/>
          <w:szCs w:val="24"/>
        </w:rPr>
        <w:t xml:space="preserve"> and improvements.</w:t>
      </w:r>
    </w:p>
    <w:p w:rsidR="005A4DC9" w:rsidRDefault="005A4DC9" w:rsidP="005A4DC9">
      <w:pPr>
        <w:ind w:firstLine="720"/>
        <w:jc w:val="both"/>
        <w:rPr>
          <w:sz w:val="24"/>
          <w:szCs w:val="24"/>
        </w:rPr>
      </w:pPr>
    </w:p>
    <w:p w:rsidR="005A4DC9" w:rsidRPr="00F41FB2" w:rsidRDefault="005A4DC9" w:rsidP="005A4DC9">
      <w:pPr>
        <w:ind w:firstLine="720"/>
        <w:jc w:val="both"/>
        <w:rPr>
          <w:sz w:val="24"/>
          <w:szCs w:val="24"/>
        </w:rPr>
      </w:pPr>
      <w:r w:rsidRPr="00C33866">
        <w:rPr>
          <w:b/>
          <w:sz w:val="24"/>
          <w:szCs w:val="24"/>
        </w:rPr>
        <w:t>First</w:t>
      </w:r>
      <w:r w:rsidRPr="00F41FB2">
        <w:rPr>
          <w:sz w:val="24"/>
          <w:szCs w:val="24"/>
        </w:rPr>
        <w:t>, the above 4 products will be generated for GCAD</w:t>
      </w:r>
      <w:r>
        <w:rPr>
          <w:sz w:val="24"/>
          <w:szCs w:val="24"/>
        </w:rPr>
        <w:t xml:space="preserve"> for nominal year 2010 (</w:t>
      </w:r>
      <w:r w:rsidRPr="006D67DC">
        <w:rPr>
          <w:b/>
          <w:sz w:val="24"/>
          <w:szCs w:val="24"/>
        </w:rPr>
        <w:t>GCAD2010</w:t>
      </w:r>
      <w:r>
        <w:rPr>
          <w:sz w:val="24"/>
          <w:szCs w:val="24"/>
        </w:rPr>
        <w:t>)</w:t>
      </w:r>
      <w:r w:rsidRPr="00F41FB2">
        <w:rPr>
          <w:sz w:val="24"/>
          <w:szCs w:val="24"/>
        </w:rPr>
        <w:t xml:space="preserve"> </w:t>
      </w:r>
      <w:r>
        <w:rPr>
          <w:sz w:val="24"/>
          <w:szCs w:val="24"/>
        </w:rPr>
        <w:t>based on</w:t>
      </w:r>
      <w:r w:rsidRPr="00F41FB2">
        <w:rPr>
          <w:sz w:val="24"/>
          <w:szCs w:val="24"/>
        </w:rPr>
        <w:t xml:space="preserve"> Landsat 30m Global Land Survey 2010 (GLS2010) </w:t>
      </w:r>
      <w:r>
        <w:rPr>
          <w:sz w:val="24"/>
          <w:szCs w:val="24"/>
        </w:rPr>
        <w:t>fused with</w:t>
      </w:r>
      <w:r w:rsidRPr="00F41FB2">
        <w:rPr>
          <w:sz w:val="24"/>
          <w:szCs w:val="24"/>
        </w:rPr>
        <w:t xml:space="preserve"> Moderate Resolution Imaging </w:t>
      </w:r>
      <w:proofErr w:type="spellStart"/>
      <w:r w:rsidRPr="00F41FB2">
        <w:rPr>
          <w:sz w:val="24"/>
          <w:szCs w:val="24"/>
        </w:rPr>
        <w:t>Spectroradiometer</w:t>
      </w:r>
      <w:proofErr w:type="spellEnd"/>
      <w:r w:rsidRPr="00F41FB2">
        <w:rPr>
          <w:sz w:val="24"/>
          <w:szCs w:val="24"/>
        </w:rPr>
        <w:t xml:space="preserve"> (MODIS) 250m NDVI monthly maximum value composites (MVC) of 2009-2011</w:t>
      </w:r>
      <w:r>
        <w:rPr>
          <w:sz w:val="24"/>
          <w:szCs w:val="24"/>
        </w:rPr>
        <w:t xml:space="preserve"> data</w:t>
      </w:r>
      <w:r w:rsidRPr="00F41FB2">
        <w:rPr>
          <w:sz w:val="24"/>
          <w:szCs w:val="24"/>
        </w:rPr>
        <w:t xml:space="preserve">, and suite of secondary data (e.g., long-term precipitation, temperature, </w:t>
      </w:r>
      <w:r>
        <w:rPr>
          <w:sz w:val="24"/>
          <w:szCs w:val="24"/>
        </w:rPr>
        <w:t>GDEM elevation</w:t>
      </w:r>
      <w:r w:rsidRPr="00F41FB2">
        <w:rPr>
          <w:sz w:val="24"/>
          <w:szCs w:val="24"/>
        </w:rPr>
        <w:t xml:space="preserve">). </w:t>
      </w:r>
      <w:r>
        <w:rPr>
          <w:sz w:val="24"/>
          <w:szCs w:val="24"/>
        </w:rPr>
        <w:t xml:space="preserve">GCAD30 will be produced using </w:t>
      </w:r>
      <w:r w:rsidRPr="006D67DC">
        <w:rPr>
          <w:b/>
          <w:sz w:val="24"/>
          <w:szCs w:val="24"/>
        </w:rPr>
        <w:t>three mature cropland mapping algorithms (CMAs)</w:t>
      </w:r>
      <w:r>
        <w:rPr>
          <w:sz w:val="24"/>
          <w:szCs w:val="24"/>
        </w:rPr>
        <w:t>:</w:t>
      </w:r>
      <w:r w:rsidRPr="00F41FB2">
        <w:rPr>
          <w:sz w:val="24"/>
          <w:szCs w:val="24"/>
        </w:rPr>
        <w:t xml:space="preserve"> </w:t>
      </w:r>
    </w:p>
    <w:p w:rsidR="005A4DC9" w:rsidRPr="00F41FB2" w:rsidRDefault="005A4DC9" w:rsidP="005A4DC9">
      <w:pPr>
        <w:jc w:val="both"/>
        <w:rPr>
          <w:sz w:val="24"/>
          <w:szCs w:val="24"/>
        </w:rPr>
      </w:pPr>
      <w:r w:rsidRPr="00F41FB2">
        <w:rPr>
          <w:sz w:val="24"/>
          <w:szCs w:val="24"/>
        </w:rPr>
        <w:t>1.  Spectral matching techniques (</w:t>
      </w:r>
      <w:r w:rsidRPr="00013142">
        <w:rPr>
          <w:b/>
          <w:sz w:val="24"/>
          <w:szCs w:val="24"/>
        </w:rPr>
        <w:t>SMT</w:t>
      </w:r>
      <w:r>
        <w:rPr>
          <w:sz w:val="24"/>
          <w:szCs w:val="24"/>
        </w:rPr>
        <w:t xml:space="preserve">; </w:t>
      </w:r>
      <w:hyperlink r:id="rId6" w:history="1">
        <w:r w:rsidRPr="00F41FB2">
          <w:rPr>
            <w:rStyle w:val="Hyperlink"/>
            <w:sz w:val="24"/>
            <w:szCs w:val="24"/>
          </w:rPr>
          <w:t>http://www.iwmigiam.org</w:t>
        </w:r>
      </w:hyperlink>
      <w:r w:rsidRPr="00F41FB2">
        <w:rPr>
          <w:sz w:val="24"/>
          <w:szCs w:val="24"/>
        </w:rPr>
        <w:t xml:space="preserve">; </w:t>
      </w:r>
      <w:proofErr w:type="spellStart"/>
      <w:r w:rsidRPr="00F41FB2">
        <w:rPr>
          <w:sz w:val="24"/>
          <w:szCs w:val="24"/>
        </w:rPr>
        <w:t>Thenkabail</w:t>
      </w:r>
      <w:proofErr w:type="spellEnd"/>
      <w:r w:rsidRPr="00F41FB2">
        <w:rPr>
          <w:sz w:val="24"/>
          <w:szCs w:val="24"/>
        </w:rPr>
        <w:t xml:space="preserve"> et al., 2009a, b, 2007); </w:t>
      </w:r>
    </w:p>
    <w:p w:rsidR="005A4DC9" w:rsidRPr="00F41FB2" w:rsidRDefault="005A4DC9" w:rsidP="005A4DC9">
      <w:pPr>
        <w:jc w:val="both"/>
        <w:rPr>
          <w:sz w:val="24"/>
          <w:szCs w:val="24"/>
        </w:rPr>
      </w:pPr>
      <w:r w:rsidRPr="00F41FB2">
        <w:rPr>
          <w:sz w:val="24"/>
          <w:szCs w:val="24"/>
        </w:rPr>
        <w:t>2. A cropland classification algorithm (</w:t>
      </w:r>
      <w:r w:rsidRPr="00013142">
        <w:rPr>
          <w:b/>
          <w:sz w:val="24"/>
          <w:szCs w:val="24"/>
        </w:rPr>
        <w:t>ACCA</w:t>
      </w:r>
      <w:r>
        <w:rPr>
          <w:sz w:val="24"/>
          <w:szCs w:val="24"/>
        </w:rPr>
        <w:t>)</w:t>
      </w:r>
      <w:r w:rsidRPr="00F41FB2">
        <w:rPr>
          <w:sz w:val="24"/>
          <w:szCs w:val="24"/>
        </w:rPr>
        <w:t xml:space="preserve"> that is rule-based: </w:t>
      </w:r>
      <w:r>
        <w:rPr>
          <w:sz w:val="24"/>
          <w:szCs w:val="24"/>
        </w:rPr>
        <w:t>(</w:t>
      </w:r>
      <w:proofErr w:type="spellStart"/>
      <w:r w:rsidRPr="00F41FB2">
        <w:rPr>
          <w:sz w:val="24"/>
          <w:szCs w:val="24"/>
        </w:rPr>
        <w:t>Thenkabail</w:t>
      </w:r>
      <w:proofErr w:type="spellEnd"/>
      <w:r w:rsidRPr="00F41FB2">
        <w:rPr>
          <w:sz w:val="24"/>
          <w:szCs w:val="24"/>
        </w:rPr>
        <w:t xml:space="preserve"> et al.</w:t>
      </w:r>
      <w:r>
        <w:rPr>
          <w:sz w:val="24"/>
          <w:szCs w:val="24"/>
        </w:rPr>
        <w:t>, 2012; e.g</w:t>
      </w:r>
      <w:proofErr w:type="gramStart"/>
      <w:r>
        <w:rPr>
          <w:sz w:val="24"/>
          <w:szCs w:val="24"/>
        </w:rPr>
        <w:t>.,</w:t>
      </w:r>
      <w:proofErr w:type="gramEnd"/>
    </w:p>
    <w:p w:rsidR="005A4DC9" w:rsidRPr="00F41FB2" w:rsidRDefault="005A4DC9" w:rsidP="005A4DC9">
      <w:pPr>
        <w:jc w:val="both"/>
        <w:rPr>
          <w:sz w:val="24"/>
          <w:szCs w:val="24"/>
        </w:rPr>
      </w:pPr>
      <w:hyperlink r:id="rId7" w:history="1">
        <w:r w:rsidRPr="00F41FB2">
          <w:rPr>
            <w:rStyle w:val="Hyperlink"/>
            <w:sz w:val="24"/>
            <w:szCs w:val="24"/>
          </w:rPr>
          <w:t>http://www.sciencebase.gov/catalog/folder/4f79f1b7e4b0009bd827f548</w:t>
        </w:r>
      </w:hyperlink>
      <w:r>
        <w:rPr>
          <w:sz w:val="24"/>
          <w:szCs w:val="24"/>
        </w:rPr>
        <w:t>)</w:t>
      </w:r>
      <w:r w:rsidRPr="00F41FB2">
        <w:rPr>
          <w:sz w:val="24"/>
          <w:szCs w:val="24"/>
        </w:rPr>
        <w:t>; and</w:t>
      </w:r>
    </w:p>
    <w:p w:rsidR="005A4DC9" w:rsidRDefault="005A4DC9" w:rsidP="005A4DC9">
      <w:pPr>
        <w:jc w:val="both"/>
        <w:rPr>
          <w:sz w:val="24"/>
          <w:szCs w:val="24"/>
        </w:rPr>
      </w:pPr>
      <w:r w:rsidRPr="00F41FB2">
        <w:rPr>
          <w:sz w:val="24"/>
          <w:szCs w:val="24"/>
        </w:rPr>
        <w:t>3. Hierarchical segmentation (</w:t>
      </w:r>
      <w:proofErr w:type="spellStart"/>
      <w:r w:rsidRPr="00013142">
        <w:rPr>
          <w:b/>
          <w:sz w:val="24"/>
          <w:szCs w:val="24"/>
        </w:rPr>
        <w:t>HSeg</w:t>
      </w:r>
      <w:proofErr w:type="spellEnd"/>
      <w:r w:rsidRPr="00F41FB2">
        <w:rPr>
          <w:sz w:val="24"/>
          <w:szCs w:val="24"/>
        </w:rPr>
        <w:t>) algorithm: (Tilton et al., 2012</w:t>
      </w:r>
      <w:r>
        <w:rPr>
          <w:sz w:val="24"/>
          <w:szCs w:val="24"/>
        </w:rPr>
        <w:t>a</w:t>
      </w:r>
      <w:proofErr w:type="gramStart"/>
      <w:r>
        <w:rPr>
          <w:sz w:val="24"/>
          <w:szCs w:val="24"/>
        </w:rPr>
        <w:t>,b</w:t>
      </w:r>
      <w:proofErr w:type="gramEnd"/>
      <w:r w:rsidRPr="00F41FB2">
        <w:rPr>
          <w:sz w:val="24"/>
          <w:szCs w:val="24"/>
        </w:rPr>
        <w:t xml:space="preserve">; </w:t>
      </w:r>
      <w:hyperlink r:id="rId8" w:history="1">
        <w:r w:rsidRPr="00F41FB2">
          <w:rPr>
            <w:rStyle w:val="Hyperlink"/>
            <w:sz w:val="24"/>
            <w:szCs w:val="24"/>
          </w:rPr>
          <w:t>http://science.gsfc.nasa.gov/606.3/TILTON/</w:t>
        </w:r>
      </w:hyperlink>
      <w:r w:rsidRPr="00F41FB2">
        <w:rPr>
          <w:sz w:val="24"/>
          <w:szCs w:val="24"/>
        </w:rPr>
        <w:t xml:space="preserve">). </w:t>
      </w:r>
    </w:p>
    <w:p w:rsidR="005A4DC9" w:rsidRPr="000C1A35" w:rsidRDefault="005A4DC9" w:rsidP="005A4DC9">
      <w:pPr>
        <w:jc w:val="both"/>
        <w:rPr>
          <w:sz w:val="24"/>
          <w:szCs w:val="24"/>
        </w:rPr>
      </w:pPr>
      <w:r w:rsidRPr="000C1A35">
        <w:rPr>
          <w:sz w:val="24"/>
          <w:szCs w:val="24"/>
        </w:rPr>
        <w:t xml:space="preserve">The </w:t>
      </w:r>
      <w:r w:rsidRPr="00CF6B71">
        <w:rPr>
          <w:b/>
          <w:sz w:val="24"/>
          <w:szCs w:val="24"/>
        </w:rPr>
        <w:t>SMTs</w:t>
      </w:r>
      <w:r w:rsidRPr="000C1A35">
        <w:rPr>
          <w:sz w:val="24"/>
          <w:szCs w:val="24"/>
        </w:rPr>
        <w:t xml:space="preserve"> will be preferred for parts of the </w:t>
      </w:r>
      <w:r>
        <w:rPr>
          <w:sz w:val="24"/>
          <w:szCs w:val="24"/>
        </w:rPr>
        <w:t>world</w:t>
      </w:r>
      <w:r w:rsidRPr="000C1A35">
        <w:rPr>
          <w:sz w:val="24"/>
          <w:szCs w:val="24"/>
        </w:rPr>
        <w:t xml:space="preserve"> with large volumes of field-plot and other geo-specific map data (section 12.1). </w:t>
      </w:r>
      <w:r w:rsidRPr="00CF6B71">
        <w:rPr>
          <w:b/>
          <w:sz w:val="24"/>
          <w:szCs w:val="24"/>
        </w:rPr>
        <w:t>ACCA</w:t>
      </w:r>
      <w:r w:rsidRPr="000C1A35">
        <w:rPr>
          <w:sz w:val="24"/>
          <w:szCs w:val="24"/>
        </w:rPr>
        <w:t xml:space="preserve"> will be applied in regions with sparse or unreliable field-plot data, but where numerous other sources of data (see section 7.1) and</w:t>
      </w:r>
      <w:r>
        <w:rPr>
          <w:sz w:val="24"/>
          <w:szCs w:val="24"/>
        </w:rPr>
        <w:t>\or</w:t>
      </w:r>
      <w:r w:rsidRPr="000C1A35">
        <w:rPr>
          <w:sz w:val="24"/>
          <w:szCs w:val="24"/>
        </w:rPr>
        <w:t xml:space="preserve"> large volume of training data generated from </w:t>
      </w:r>
      <w:proofErr w:type="spellStart"/>
      <w:r w:rsidRPr="000C1A35">
        <w:rPr>
          <w:sz w:val="24"/>
          <w:szCs w:val="24"/>
        </w:rPr>
        <w:t>HSeg</w:t>
      </w:r>
      <w:proofErr w:type="spellEnd"/>
      <w:r w:rsidRPr="000C1A35">
        <w:rPr>
          <w:sz w:val="24"/>
          <w:szCs w:val="24"/>
        </w:rPr>
        <w:t xml:space="preserve"> (Tilton et al., 2012a</w:t>
      </w:r>
      <w:proofErr w:type="gramStart"/>
      <w:r w:rsidRPr="000C1A35">
        <w:rPr>
          <w:sz w:val="24"/>
          <w:szCs w:val="24"/>
        </w:rPr>
        <w:t>,b</w:t>
      </w:r>
      <w:proofErr w:type="gramEnd"/>
      <w:r w:rsidRPr="000C1A35">
        <w:rPr>
          <w:sz w:val="24"/>
          <w:szCs w:val="24"/>
        </w:rPr>
        <w:t xml:space="preserve">) exist. Further, </w:t>
      </w:r>
      <w:proofErr w:type="spellStart"/>
      <w:r w:rsidRPr="00CF6B71">
        <w:rPr>
          <w:b/>
          <w:sz w:val="24"/>
          <w:szCs w:val="24"/>
        </w:rPr>
        <w:t>HSeg</w:t>
      </w:r>
      <w:proofErr w:type="spellEnd"/>
      <w:r w:rsidRPr="000C1A35">
        <w:rPr>
          <w:sz w:val="24"/>
          <w:szCs w:val="24"/>
        </w:rPr>
        <w:t xml:space="preserve"> will be used in conjunction with SMTs and ACCAs to help improve classification accuracies and generate training data over highly fragmented croplands. </w:t>
      </w:r>
    </w:p>
    <w:p w:rsidR="005A4DC9" w:rsidRDefault="005A4DC9" w:rsidP="005A4DC9">
      <w:pPr>
        <w:jc w:val="both"/>
        <w:rPr>
          <w:sz w:val="24"/>
          <w:szCs w:val="24"/>
        </w:rPr>
      </w:pPr>
    </w:p>
    <w:p w:rsidR="005A4DC9" w:rsidRPr="00F41FB2" w:rsidRDefault="005A4DC9" w:rsidP="005A4DC9">
      <w:pPr>
        <w:jc w:val="both"/>
        <w:rPr>
          <w:sz w:val="24"/>
          <w:szCs w:val="24"/>
        </w:rPr>
      </w:pPr>
      <w:r w:rsidRPr="00C33866">
        <w:rPr>
          <w:b/>
          <w:sz w:val="24"/>
          <w:szCs w:val="24"/>
        </w:rPr>
        <w:t>Second</w:t>
      </w:r>
      <w:r w:rsidRPr="00F41FB2">
        <w:rPr>
          <w:sz w:val="24"/>
          <w:szCs w:val="24"/>
        </w:rPr>
        <w:t xml:space="preserve">, the same 4 products will be generated for </w:t>
      </w:r>
      <w:r w:rsidRPr="006D67DC">
        <w:rPr>
          <w:b/>
          <w:sz w:val="24"/>
          <w:szCs w:val="24"/>
        </w:rPr>
        <w:t>GCAD1990</w:t>
      </w:r>
      <w:r w:rsidRPr="00F41FB2">
        <w:rPr>
          <w:sz w:val="24"/>
          <w:szCs w:val="24"/>
        </w:rPr>
        <w:t xml:space="preserve"> which will combine GLS1990, AVHRR 1989-1991, secondary </w:t>
      </w:r>
      <w:r>
        <w:rPr>
          <w:sz w:val="24"/>
          <w:szCs w:val="24"/>
        </w:rPr>
        <w:t xml:space="preserve">climate and topographic </w:t>
      </w:r>
      <w:r w:rsidRPr="00F41FB2">
        <w:rPr>
          <w:sz w:val="24"/>
          <w:szCs w:val="24"/>
        </w:rPr>
        <w:t xml:space="preserve">data and </w:t>
      </w:r>
      <w:r>
        <w:rPr>
          <w:sz w:val="24"/>
          <w:szCs w:val="24"/>
        </w:rPr>
        <w:t>n</w:t>
      </w:r>
      <w:r w:rsidRPr="00F41FB2">
        <w:rPr>
          <w:sz w:val="24"/>
          <w:szCs w:val="24"/>
        </w:rPr>
        <w:t xml:space="preserve">ational statistical data. </w:t>
      </w:r>
      <w:r w:rsidRPr="00C33866">
        <w:rPr>
          <w:b/>
          <w:sz w:val="24"/>
          <w:szCs w:val="24"/>
        </w:rPr>
        <w:t>Third</w:t>
      </w:r>
      <w:r w:rsidRPr="00F41FB2">
        <w:rPr>
          <w:sz w:val="24"/>
          <w:szCs w:val="24"/>
        </w:rPr>
        <w:t xml:space="preserve">, </w:t>
      </w:r>
      <w:r w:rsidRPr="006D67DC">
        <w:rPr>
          <w:b/>
          <w:sz w:val="24"/>
          <w:szCs w:val="24"/>
        </w:rPr>
        <w:t>GCAD four decades</w:t>
      </w:r>
      <w:r w:rsidRPr="00F41FB2">
        <w:rPr>
          <w:sz w:val="24"/>
          <w:szCs w:val="24"/>
        </w:rPr>
        <w:t xml:space="preserve"> will </w:t>
      </w:r>
      <w:r>
        <w:rPr>
          <w:sz w:val="24"/>
          <w:szCs w:val="24"/>
        </w:rPr>
        <w:t>characterize the</w:t>
      </w:r>
      <w:r w:rsidRPr="00F41FB2">
        <w:rPr>
          <w:sz w:val="24"/>
          <w:szCs w:val="24"/>
        </w:rPr>
        <w:t xml:space="preserve"> global cropland dynamics </w:t>
      </w:r>
      <w:r>
        <w:rPr>
          <w:sz w:val="24"/>
          <w:szCs w:val="24"/>
        </w:rPr>
        <w:t>from the 1980s to present</w:t>
      </w:r>
      <w:r w:rsidRPr="00F41FB2">
        <w:rPr>
          <w:sz w:val="24"/>
          <w:szCs w:val="24"/>
        </w:rPr>
        <w:t xml:space="preserve"> </w:t>
      </w:r>
      <w:r>
        <w:rPr>
          <w:sz w:val="24"/>
          <w:szCs w:val="24"/>
        </w:rPr>
        <w:t>based on</w:t>
      </w:r>
      <w:r w:rsidRPr="00F41FB2">
        <w:rPr>
          <w:sz w:val="24"/>
          <w:szCs w:val="24"/>
        </w:rPr>
        <w:t xml:space="preserve"> AVHRR 8 km (1982-2000) and MODIS 250m (2001-2017) continuous monthly time-series. </w:t>
      </w:r>
      <w:r w:rsidRPr="00C33866">
        <w:rPr>
          <w:b/>
          <w:sz w:val="24"/>
          <w:szCs w:val="24"/>
        </w:rPr>
        <w:t>Fourth</w:t>
      </w:r>
      <w:r>
        <w:rPr>
          <w:sz w:val="24"/>
          <w:szCs w:val="24"/>
        </w:rPr>
        <w:t>, a</w:t>
      </w:r>
      <w:r w:rsidRPr="00F41FB2">
        <w:rPr>
          <w:sz w:val="24"/>
          <w:szCs w:val="24"/>
        </w:rPr>
        <w:t xml:space="preserve">ll </w:t>
      </w:r>
      <w:r>
        <w:rPr>
          <w:sz w:val="24"/>
          <w:szCs w:val="24"/>
        </w:rPr>
        <w:t>the</w:t>
      </w:r>
      <w:r w:rsidRPr="00F41FB2">
        <w:rPr>
          <w:sz w:val="24"/>
          <w:szCs w:val="24"/>
        </w:rPr>
        <w:t xml:space="preserve"> products will be extensively evaluated for </w:t>
      </w:r>
      <w:r w:rsidRPr="006D67DC">
        <w:rPr>
          <w:b/>
          <w:sz w:val="24"/>
          <w:szCs w:val="24"/>
        </w:rPr>
        <w:t>accuracies, errors, and uncertainties</w:t>
      </w:r>
      <w:r w:rsidRPr="00F41FB2">
        <w:rPr>
          <w:sz w:val="24"/>
          <w:szCs w:val="24"/>
        </w:rPr>
        <w:t xml:space="preserve"> using </w:t>
      </w:r>
      <w:r>
        <w:rPr>
          <w:sz w:val="24"/>
          <w:szCs w:val="24"/>
        </w:rPr>
        <w:t>data such as</w:t>
      </w:r>
      <w:r w:rsidRPr="00F41FB2">
        <w:rPr>
          <w:sz w:val="24"/>
          <w:szCs w:val="24"/>
        </w:rPr>
        <w:t>: (</w:t>
      </w:r>
      <w:proofErr w:type="spellStart"/>
      <w:r w:rsidRPr="00F41FB2">
        <w:rPr>
          <w:sz w:val="24"/>
          <w:szCs w:val="24"/>
        </w:rPr>
        <w:t>i</w:t>
      </w:r>
      <w:proofErr w:type="spellEnd"/>
      <w:r w:rsidRPr="00F41FB2">
        <w:rPr>
          <w:sz w:val="24"/>
          <w:szCs w:val="24"/>
        </w:rPr>
        <w:t xml:space="preserve">) 25% of </w:t>
      </w:r>
      <w:r w:rsidRPr="00F41FB2">
        <w:rPr>
          <w:sz w:val="24"/>
          <w:szCs w:val="24"/>
        </w:rPr>
        <w:sym w:font="Symbol" w:char="F07E"/>
      </w:r>
      <w:r w:rsidRPr="00F41FB2">
        <w:rPr>
          <w:sz w:val="24"/>
          <w:szCs w:val="24"/>
        </w:rPr>
        <w:t xml:space="preserve">20,000+ </w:t>
      </w:r>
      <w:r w:rsidRPr="00F41FB2">
        <w:rPr>
          <w:i/>
          <w:sz w:val="24"/>
          <w:szCs w:val="24"/>
        </w:rPr>
        <w:t>in-situ</w:t>
      </w:r>
      <w:r w:rsidRPr="00F41FB2">
        <w:rPr>
          <w:sz w:val="24"/>
          <w:szCs w:val="24"/>
        </w:rPr>
        <w:t xml:space="preserve"> data, </w:t>
      </w:r>
      <w:r>
        <w:rPr>
          <w:sz w:val="24"/>
          <w:szCs w:val="24"/>
        </w:rPr>
        <w:t xml:space="preserve">(ii) thousand+ globally well distributed very high resolution (sub-meter to 5 meter) </w:t>
      </w:r>
      <w:r w:rsidRPr="00B03A01">
        <w:rPr>
          <w:bCs/>
          <w:sz w:val="24"/>
          <w:szCs w:val="24"/>
        </w:rPr>
        <w:t>Commercial Imagery</w:t>
      </w:r>
      <w:r w:rsidRPr="00B03A01">
        <w:rPr>
          <w:sz w:val="24"/>
          <w:szCs w:val="24"/>
        </w:rPr>
        <w:t xml:space="preserve"> Derived </w:t>
      </w:r>
      <w:r w:rsidRPr="00B03A01">
        <w:rPr>
          <w:sz w:val="24"/>
          <w:szCs w:val="24"/>
        </w:rPr>
        <w:lastRenderedPageBreak/>
        <w:t>Requirement (CIDR)</w:t>
      </w:r>
      <w:r w:rsidRPr="00233076">
        <w:rPr>
          <w:b/>
          <w:sz w:val="24"/>
          <w:szCs w:val="24"/>
        </w:rPr>
        <w:t xml:space="preserve"> </w:t>
      </w:r>
      <w:r w:rsidRPr="00C9465D">
        <w:rPr>
          <w:sz w:val="24"/>
          <w:szCs w:val="24"/>
        </w:rPr>
        <w:t>Database of USGS,</w:t>
      </w:r>
      <w:r w:rsidRPr="00233076">
        <w:rPr>
          <w:sz w:val="24"/>
          <w:szCs w:val="24"/>
        </w:rPr>
        <w:t xml:space="preserve"> </w:t>
      </w:r>
      <w:r>
        <w:rPr>
          <w:sz w:val="24"/>
          <w:szCs w:val="24"/>
        </w:rPr>
        <w:t>available free of cost to the project through</w:t>
      </w:r>
      <w:r w:rsidRPr="002330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Pr="00233076">
        <w:rPr>
          <w:sz w:val="24"/>
          <w:szCs w:val="24"/>
        </w:rPr>
        <w:t>National Geospatial Intelligence Agency (</w:t>
      </w:r>
      <w:hyperlink r:id="rId9" w:history="1">
        <w:r w:rsidRPr="00233076">
          <w:rPr>
            <w:rStyle w:val="Hyperlink"/>
            <w:sz w:val="24"/>
            <w:szCs w:val="24"/>
          </w:rPr>
          <w:t>https://warp.nga.mil/</w:t>
        </w:r>
      </w:hyperlink>
      <w:r w:rsidRPr="00233076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Pr="00F41FB2">
        <w:rPr>
          <w:sz w:val="24"/>
          <w:szCs w:val="24"/>
        </w:rPr>
        <w:t xml:space="preserve"> (</w:t>
      </w:r>
      <w:r>
        <w:rPr>
          <w:sz w:val="24"/>
          <w:szCs w:val="24"/>
        </w:rPr>
        <w:t>iii</w:t>
      </w:r>
      <w:r w:rsidRPr="00F41FB2">
        <w:rPr>
          <w:sz w:val="24"/>
          <w:szCs w:val="24"/>
        </w:rPr>
        <w:t xml:space="preserve">) our ongoing collaborative work over large areas (e.g., rice map of Asia; Figure </w:t>
      </w:r>
      <w:r>
        <w:rPr>
          <w:sz w:val="24"/>
          <w:szCs w:val="24"/>
        </w:rPr>
        <w:t>7</w:t>
      </w:r>
      <w:r w:rsidRPr="00F41FB2">
        <w:rPr>
          <w:sz w:val="24"/>
          <w:szCs w:val="24"/>
        </w:rPr>
        <w:t>)</w:t>
      </w:r>
      <w:r>
        <w:rPr>
          <w:sz w:val="24"/>
          <w:szCs w:val="24"/>
        </w:rPr>
        <w:t xml:space="preserve">, and (iv) maps from national systems (e.g., </w:t>
      </w:r>
      <w:r w:rsidRPr="00F41FB2">
        <w:rPr>
          <w:sz w:val="24"/>
          <w:szCs w:val="24"/>
        </w:rPr>
        <w:t>USDA cropland data layer</w:t>
      </w:r>
      <w:r>
        <w:rPr>
          <w:sz w:val="24"/>
          <w:szCs w:val="24"/>
        </w:rPr>
        <w:t>;</w:t>
      </w:r>
      <w:r w:rsidRPr="00F41F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F41FB2">
        <w:rPr>
          <w:sz w:val="24"/>
          <w:szCs w:val="24"/>
        </w:rPr>
        <w:t>letters of support from global partners)</w:t>
      </w:r>
      <w:r>
        <w:rPr>
          <w:sz w:val="24"/>
          <w:szCs w:val="24"/>
        </w:rPr>
        <w:t xml:space="preserve">. </w:t>
      </w:r>
    </w:p>
    <w:p w:rsidR="005A4DC9" w:rsidRPr="00F41FB2" w:rsidRDefault="005A4DC9" w:rsidP="005A4DC9">
      <w:pPr>
        <w:ind w:firstLine="720"/>
        <w:jc w:val="both"/>
        <w:rPr>
          <w:sz w:val="24"/>
          <w:szCs w:val="24"/>
        </w:rPr>
      </w:pPr>
      <w:r w:rsidRPr="006D67DC">
        <w:rPr>
          <w:b/>
          <w:sz w:val="24"/>
          <w:szCs w:val="24"/>
        </w:rPr>
        <w:t>GCAD30 will make significant contributions</w:t>
      </w:r>
      <w:r w:rsidRPr="00F41FB2">
        <w:rPr>
          <w:sz w:val="24"/>
          <w:szCs w:val="24"/>
        </w:rPr>
        <w:t xml:space="preserve"> to Earth System Data Records (ESDRs)</w:t>
      </w:r>
      <w:r>
        <w:rPr>
          <w:sz w:val="24"/>
          <w:szCs w:val="24"/>
        </w:rPr>
        <w:t xml:space="preserve">, </w:t>
      </w:r>
      <w:r w:rsidRPr="00F41FB2">
        <w:rPr>
          <w:sz w:val="24"/>
          <w:szCs w:val="24"/>
        </w:rPr>
        <w:t xml:space="preserve">Group on Earth Observations (GEO) Agriculture and Water Societal Beneficial Areas (GEO Ag. </w:t>
      </w:r>
      <w:proofErr w:type="gramStart"/>
      <w:r w:rsidRPr="00F41FB2">
        <w:rPr>
          <w:sz w:val="24"/>
          <w:szCs w:val="24"/>
        </w:rPr>
        <w:t>SBAs), GEO Global Agricultural Monitoring Initiative (GEO GLAM),</w:t>
      </w:r>
      <w:r>
        <w:rPr>
          <w:sz w:val="24"/>
          <w:szCs w:val="24"/>
        </w:rPr>
        <w:t xml:space="preserve"> and the recent </w:t>
      </w:r>
      <w:r w:rsidRPr="00F41FB2">
        <w:rPr>
          <w:sz w:val="24"/>
          <w:szCs w:val="24"/>
        </w:rPr>
        <w:t xml:space="preserve">“Big Data” </w:t>
      </w:r>
      <w:r>
        <w:rPr>
          <w:sz w:val="24"/>
          <w:szCs w:val="24"/>
        </w:rPr>
        <w:t>initiative by the</w:t>
      </w:r>
      <w:r w:rsidRPr="00F41FB2">
        <w:rPr>
          <w:sz w:val="24"/>
          <w:szCs w:val="24"/>
        </w:rPr>
        <w:t xml:space="preserve"> White House</w:t>
      </w:r>
      <w:r>
        <w:rPr>
          <w:sz w:val="24"/>
          <w:szCs w:val="24"/>
        </w:rPr>
        <w:t>.</w:t>
      </w:r>
      <w:proofErr w:type="gramEnd"/>
      <w:r w:rsidRPr="00F41FB2">
        <w:rPr>
          <w:sz w:val="24"/>
          <w:szCs w:val="24"/>
        </w:rPr>
        <w:t xml:space="preserve"> The project </w:t>
      </w:r>
      <w:r>
        <w:rPr>
          <w:sz w:val="24"/>
          <w:szCs w:val="24"/>
        </w:rPr>
        <w:t>has the support of</w:t>
      </w:r>
      <w:r w:rsidRPr="00F41FB2">
        <w:rPr>
          <w:sz w:val="24"/>
          <w:szCs w:val="24"/>
        </w:rPr>
        <w:t xml:space="preserve"> </w:t>
      </w:r>
      <w:r w:rsidRPr="006D67DC">
        <w:rPr>
          <w:b/>
          <w:sz w:val="24"/>
          <w:szCs w:val="24"/>
        </w:rPr>
        <w:t>USGS Working Group on Global Croplands</w:t>
      </w:r>
      <w:r w:rsidRPr="00F41FB2">
        <w:rPr>
          <w:sz w:val="24"/>
          <w:szCs w:val="24"/>
        </w:rPr>
        <w:t xml:space="preserve"> (</w:t>
      </w:r>
      <w:hyperlink r:id="rId10" w:anchor="GlobalCroplandsAbstract" w:history="1">
        <w:r w:rsidRPr="00F41FB2">
          <w:rPr>
            <w:rStyle w:val="Hyperlink"/>
            <w:sz w:val="24"/>
            <w:szCs w:val="24"/>
          </w:rPr>
          <w:t>http://powellcenter.usgs.gov/current_projects.php#GlobalCroplandsAbstract</w:t>
        </w:r>
      </w:hyperlink>
      <w:r w:rsidRPr="00F41FB2">
        <w:rPr>
          <w:sz w:val="24"/>
          <w:szCs w:val="24"/>
        </w:rPr>
        <w:t xml:space="preserve">). </w:t>
      </w:r>
    </w:p>
    <w:bookmarkEnd w:id="1"/>
    <w:bookmarkEnd w:id="2"/>
    <w:p w:rsidR="005A4DC9" w:rsidRPr="00F41FB2" w:rsidRDefault="005A4DC9" w:rsidP="005A4DC9">
      <w:pPr>
        <w:ind w:firstLine="720"/>
        <w:jc w:val="both"/>
        <w:rPr>
          <w:sz w:val="24"/>
          <w:szCs w:val="24"/>
        </w:rPr>
      </w:pPr>
    </w:p>
    <w:p w:rsidR="002A346A" w:rsidRDefault="002A346A"/>
    <w:sectPr w:rsidR="002A3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DC9"/>
    <w:rsid w:val="002A346A"/>
    <w:rsid w:val="005A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D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A4D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D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A4D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ence.gsfc.nasa.gov/606.3/TILT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ciencebase.gov/catalog/folder/4f79f1b7e4b0009bd827f548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wmigiam.or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y-beta.usgs.gov/wggc/" TargetMode="External"/><Relationship Id="rId10" Type="http://schemas.openxmlformats.org/officeDocument/2006/relationships/hyperlink" Target="http://powellcenter.usgs.gov/current_project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rp.nga.m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Thenkabail, Prasad S.</dc:creator>
  <cp:lastModifiedBy>Thenkabail, Prasad S.</cp:lastModifiedBy>
  <cp:revision>1</cp:revision>
  <dcterms:created xsi:type="dcterms:W3CDTF">2014-02-13T21:07:00Z</dcterms:created>
  <dcterms:modified xsi:type="dcterms:W3CDTF">2014-02-13T21:07:00Z</dcterms:modified>
</cp:coreProperties>
</file>