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50E33" w:rsidRPr="00F50E33" w:rsidRDefault="00F50E33" w:rsidP="00F50E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📊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Clarity Investor Deck</w:t>
      </w:r>
    </w:p>
    <w:p w:rsidR="00F50E33" w:rsidRPr="00F50E33" w:rsidRDefault="00F50E33" w:rsidP="00F50E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F50E33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🌟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Objective</w:t>
      </w:r>
    </w:p>
    <w:p w:rsidR="00F50E33" w:rsidRPr="00F50E33" w:rsidRDefault="00F50E33" w:rsidP="00F50E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To present a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compelling investment opportunity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Clarity, showcasing its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market potential, business model, competitive advantage, and revenue strategy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secure funding from investors.</w:t>
      </w:r>
    </w:p>
    <w:p w:rsidR="00F50E33" w:rsidRPr="00F50E33" w:rsidRDefault="009636B1" w:rsidP="00F50E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636B1">
        <w:rPr>
          <w:rFonts w:ascii="Times New Roman" w:eastAsia="Times New Roman" w:hAnsi="Times New Roman" w:cs="Times New Roman"/>
          <w:noProof/>
          <w:kern w:val="0"/>
        </w:rPr>
        <w:pict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:rsidR="00F50E33" w:rsidRPr="00F50E33" w:rsidRDefault="00F50E33" w:rsidP="00F50E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1</w:t>
      </w:r>
      <w:r w:rsidRPr="00F50E33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️⃣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Problem Statement: The Need for AI-Driven Intelligence</w:t>
      </w:r>
    </w:p>
    <w:p w:rsidR="00F50E33" w:rsidRPr="00F50E33" w:rsidRDefault="00F50E33" w:rsidP="00F50E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The Market Need</w:t>
      </w:r>
    </w:p>
    <w:p w:rsidR="00F50E33" w:rsidRPr="00F50E33" w:rsidRDefault="00F50E33" w:rsidP="00F50E3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Massive intelligence gaps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in finance, security, and enterprise decision-making lead to billions in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misinformed risk exposure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annually.</w:t>
      </w:r>
    </w:p>
    <w:p w:rsidR="00F50E33" w:rsidRPr="00F50E33" w:rsidRDefault="00F50E33" w:rsidP="00F50E3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$200B+ market for AI intelligence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finance, security, geopolitical, and enterprise risk intelligence.</w:t>
      </w:r>
    </w:p>
    <w:p w:rsidR="00F50E33" w:rsidRPr="00F50E33" w:rsidRDefault="00F50E33" w:rsidP="00F50E3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Regulators, hedge funds, and enterprises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are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demanding real-time AI intelligence tools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navigate misinformation and shifting global narratives.</w:t>
      </w:r>
    </w:p>
    <w:p w:rsidR="00F50E33" w:rsidRPr="00F50E33" w:rsidRDefault="009636B1" w:rsidP="00F50E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636B1">
        <w:rPr>
          <w:rFonts w:ascii="Times New Roman" w:eastAsia="Times New Roman" w:hAnsi="Times New Roman" w:cs="Times New Roman"/>
          <w:noProof/>
          <w:kern w:val="0"/>
        </w:rPr>
        <w:pict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:rsidR="00F50E33" w:rsidRPr="00F50E33" w:rsidRDefault="00F50E33" w:rsidP="00F50E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2</w:t>
      </w:r>
      <w:r w:rsidRPr="00F50E33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️⃣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Solution: AI-Powered Intelligence for High-Stakes Decision-Making</w:t>
      </w:r>
    </w:p>
    <w:p w:rsidR="00F50E33" w:rsidRPr="00F50E33" w:rsidRDefault="00F50E33" w:rsidP="00F50E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What Clarity Delivers</w:t>
      </w:r>
    </w:p>
    <w:p w:rsidR="00F50E33" w:rsidRPr="00F50E33" w:rsidRDefault="00F50E33" w:rsidP="00F50E3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Real-Time AI-Driven Intelligence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Financial, geopolitical, and enterprise-grade intelligence in seconds.</w:t>
      </w:r>
    </w:p>
    <w:p w:rsidR="00F50E33" w:rsidRPr="00F50E33" w:rsidRDefault="00F50E33" w:rsidP="00F50E3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Market &amp; Risk Impact Analysis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AI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quantifies risk exposure and intelligence signals.</w:t>
      </w:r>
    </w:p>
    <w:p w:rsidR="00F50E33" w:rsidRPr="00F50E33" w:rsidRDefault="00F50E33" w:rsidP="00F50E3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Enterprise AI Intelligence Platform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Automates intelligence gathering and forecasting for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hedge funds, institutions, and governments.</w:t>
      </w:r>
    </w:p>
    <w:p w:rsidR="00F50E33" w:rsidRPr="00F50E33" w:rsidRDefault="00F50E33" w:rsidP="00F50E3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Scalable SaaS &amp; API Model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AI intelligence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seamlessly integrates into enterprise workflows.</w:t>
      </w:r>
    </w:p>
    <w:p w:rsidR="00F50E33" w:rsidRPr="00F50E33" w:rsidRDefault="009636B1" w:rsidP="00F50E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636B1">
        <w:rPr>
          <w:rFonts w:ascii="Times New Roman" w:eastAsia="Times New Roman" w:hAnsi="Times New Roman" w:cs="Times New Roman"/>
          <w:noProof/>
          <w:kern w:val="0"/>
        </w:rPr>
        <w:pict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:rsidR="00F50E33" w:rsidRPr="00F50E33" w:rsidRDefault="00F50E33" w:rsidP="00F50E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3</w:t>
      </w:r>
      <w:r w:rsidRPr="00F50E33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️⃣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Market Opportunity &amp; TAM</w:t>
      </w:r>
    </w:p>
    <w:p w:rsidR="00F50E33" w:rsidRPr="00F50E33" w:rsidRDefault="00F50E33" w:rsidP="00F50E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lastRenderedPageBreak/>
        <w:t>Total Addressable Market (TAM)</w:t>
      </w:r>
    </w:p>
    <w:p w:rsidR="00F50E33" w:rsidRPr="00F50E33" w:rsidRDefault="00F50E33" w:rsidP="00F50E3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💼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$500B+ AI-driven intelligence market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across finance, security, and enterprise risk.</w:t>
      </w:r>
    </w:p>
    <w:p w:rsidR="00F50E33" w:rsidRPr="00F50E33" w:rsidRDefault="00F50E33" w:rsidP="00F50E3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💼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$200B+ financial risk intelligence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hedge funds, investment firms, and financial institutions.</w:t>
      </w:r>
    </w:p>
    <w:p w:rsidR="00F50E33" w:rsidRPr="00F50E33" w:rsidRDefault="00F50E33" w:rsidP="00F50E3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💼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$50B+ geopolitical &amp; security intelligence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defense, regulatory agencies, and think tanks.</w:t>
      </w:r>
    </w:p>
    <w:p w:rsidR="00F50E33" w:rsidRPr="00F50E33" w:rsidRDefault="00F50E33" w:rsidP="00F50E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Growth Potential</w:t>
      </w:r>
    </w:p>
    <w:p w:rsidR="00F50E33" w:rsidRPr="00F50E33" w:rsidRDefault="00F50E33" w:rsidP="00F50E3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📈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1-2% market share in 3 years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through enterprise AI intelligence adoption.</w:t>
      </w:r>
    </w:p>
    <w:p w:rsidR="00F50E33" w:rsidRPr="00F50E33" w:rsidRDefault="00F50E33" w:rsidP="00F50E3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📈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Scalability from finance → security → global enterprise intelligence.</w:t>
      </w:r>
    </w:p>
    <w:p w:rsidR="00F50E33" w:rsidRPr="00F50E33" w:rsidRDefault="00F50E33" w:rsidP="00F50E3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📈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Strategic expansion into the US, EU, and Asia markets.</w:t>
      </w:r>
    </w:p>
    <w:p w:rsidR="00F50E33" w:rsidRPr="00F50E33" w:rsidRDefault="00F50E33" w:rsidP="00F50E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50E33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5" style="width:0;height:1.5pt" o:hralign="center" o:hrstd="t" o:hr="t" fillcolor="#a0a0a0" stroked="f"/>
        </w:pict>
      </w:r>
    </w:p>
    <w:p w:rsidR="00F50E33" w:rsidRPr="00F50E33" w:rsidRDefault="00F50E33" w:rsidP="00F50E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4</w:t>
      </w:r>
      <w:r w:rsidRPr="00F50E33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️⃣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Business Model &amp; Revenue Strategy</w:t>
      </w:r>
    </w:p>
    <w:p w:rsidR="00F50E33" w:rsidRPr="00F50E33" w:rsidRDefault="00F50E33" w:rsidP="00F50E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Revenue Streams</w:t>
      </w:r>
    </w:p>
    <w:p w:rsidR="00F50E33" w:rsidRPr="00F50E33" w:rsidRDefault="00F50E33" w:rsidP="00F50E3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💼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Enterprise Intelligence SaaS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AI-driven intelligence for financial institutions &amp; corporations ($50K+/year).</w:t>
      </w:r>
    </w:p>
    <w:p w:rsidR="00F50E33" w:rsidRPr="00F50E33" w:rsidRDefault="00F50E33" w:rsidP="00F50E3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💼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API Licensing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AI-powered intelligence insights for trading firms, hedge funds, and government agencies.</w:t>
      </w:r>
    </w:p>
    <w:p w:rsidR="00F50E33" w:rsidRPr="00F50E33" w:rsidRDefault="00F50E33" w:rsidP="00F50E3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💼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Government &amp; Defense Intelligence Contracts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AI-driven national security &amp; geopolitical intelligence tools.</w:t>
      </w:r>
    </w:p>
    <w:p w:rsidR="00F50E33" w:rsidRPr="00F50E33" w:rsidRDefault="00F50E33" w:rsidP="00F50E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Projected Revenue Growth</w:t>
      </w:r>
    </w:p>
    <w:p w:rsidR="00F50E33" w:rsidRPr="00F50E33" w:rsidRDefault="00F50E33" w:rsidP="00F50E3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📊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Year 1: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$2M ARR (initial hedge fund &amp; enterprise deals).</w:t>
      </w:r>
    </w:p>
    <w:p w:rsidR="00F50E33" w:rsidRPr="00F50E33" w:rsidRDefault="00F50E33" w:rsidP="00F50E3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📊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Year 2: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$10M ARR (expansion into geopolitical &amp; security intelligence markets).</w:t>
      </w:r>
    </w:p>
    <w:p w:rsidR="00F50E33" w:rsidRPr="00F50E33" w:rsidRDefault="00F50E33" w:rsidP="00F50E3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📊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Year 3: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$50M+ ARR (global enterprise intelligence adoption).</w:t>
      </w:r>
    </w:p>
    <w:p w:rsidR="00F50E33" w:rsidRPr="00F50E33" w:rsidRDefault="009636B1" w:rsidP="00F50E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636B1">
        <w:rPr>
          <w:rFonts w:ascii="Times New Roman" w:eastAsia="Times New Roman" w:hAnsi="Times New Roman" w:cs="Times New Roman"/>
          <w:noProof/>
          <w:kern w:val="0"/>
        </w:rPr>
        <w:pict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:rsidR="00F50E33" w:rsidRPr="00F50E33" w:rsidRDefault="00F50E33" w:rsidP="00F50E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5</w:t>
      </w:r>
      <w:r w:rsidRPr="00F50E33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️⃣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Competitive Advantage</w:t>
      </w:r>
    </w:p>
    <w:p w:rsidR="00F50E33" w:rsidRPr="00F50E33" w:rsidRDefault="00F50E33" w:rsidP="00F50E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Why Clarity Wins?</w:t>
      </w:r>
    </w:p>
    <w:p w:rsidR="00F50E33" w:rsidRPr="00F50E33" w:rsidRDefault="00F50E33" w:rsidP="00F50E3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First-to-market AI intelligence infrastructure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No other AI platform unifies real-time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finance, security, and enterprise intelligence.</w:t>
      </w:r>
    </w:p>
    <w:p w:rsidR="00F50E33" w:rsidRPr="00F50E33" w:rsidRDefault="00F50E33" w:rsidP="00F50E3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lastRenderedPageBreak/>
        <w:t>✅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Proprietary AI-driven contradiction &amp; risk analysis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Predicts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market impact &amp; geopolitical risk </w:t>
      </w:r>
      <w:proofErr w:type="spellStart"/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factors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</w:t>
      </w:r>
      <w:proofErr w:type="spellEnd"/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real-time.</w:t>
      </w:r>
    </w:p>
    <w:p w:rsidR="00F50E33" w:rsidRPr="00F50E33" w:rsidRDefault="00F50E33" w:rsidP="00F50E3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Exclusive hedge fund &amp; institutional partnerships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AI intelligence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directly monetized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via high-value clients.</w:t>
      </w:r>
    </w:p>
    <w:p w:rsidR="00F50E33" w:rsidRPr="00F50E33" w:rsidRDefault="00F50E33" w:rsidP="00F50E3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Scalable SaaS &amp; API business model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Enterprise adoption without friction.</w:t>
      </w:r>
    </w:p>
    <w:p w:rsidR="00F50E33" w:rsidRPr="00F50E33" w:rsidRDefault="009636B1" w:rsidP="00F50E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636B1">
        <w:rPr>
          <w:rFonts w:ascii="Times New Roman" w:eastAsia="Times New Roman" w:hAnsi="Times New Roman" w:cs="Times New Roman"/>
          <w:noProof/>
          <w:kern w:val="0"/>
        </w:rPr>
        <w:pict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:rsidR="00F50E33" w:rsidRPr="00F50E33" w:rsidRDefault="00F50E33" w:rsidP="00F50E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>6</w:t>
      </w:r>
      <w:r w:rsidRPr="00F50E33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️⃣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Investment Ask &amp; Use of Funds</w:t>
      </w:r>
    </w:p>
    <w:p w:rsidR="00F50E33" w:rsidRPr="00F50E33" w:rsidRDefault="00F50E33" w:rsidP="00F50E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Raising: $5M Seed Round</w:t>
      </w:r>
    </w:p>
    <w:p w:rsidR="00F50E33" w:rsidRPr="00F50E33" w:rsidRDefault="00F50E33" w:rsidP="00F50E3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💼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50%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AI model refinement &amp; hiring top AI engineers.</w:t>
      </w:r>
    </w:p>
    <w:p w:rsidR="00F50E33" w:rsidRPr="00F50E33" w:rsidRDefault="00F50E33" w:rsidP="00F50E3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💼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30%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Market expansion &amp; sales team scaling.</w:t>
      </w:r>
    </w:p>
    <w:p w:rsidR="00F50E33" w:rsidRPr="00F50E33" w:rsidRDefault="00F50E33" w:rsidP="00F50E3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💼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20%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Infrastructure &amp; security enhancements.</w:t>
      </w:r>
    </w:p>
    <w:p w:rsidR="00F50E33" w:rsidRPr="00F50E33" w:rsidRDefault="00F50E33" w:rsidP="00F50E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Investor Benefits</w:t>
      </w:r>
    </w:p>
    <w:p w:rsidR="00F50E33" w:rsidRPr="00F50E33" w:rsidRDefault="00F50E33" w:rsidP="00F50E3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📈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High-growth AI intelligence model with global expansion potential.</w:t>
      </w:r>
    </w:p>
    <w:p w:rsidR="00F50E33" w:rsidRPr="00F50E33" w:rsidRDefault="00F50E33" w:rsidP="00F50E3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📈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First-mover advantage in the $500B+ AI intelligence market.</w:t>
      </w:r>
    </w:p>
    <w:p w:rsidR="00F50E33" w:rsidRPr="00F50E33" w:rsidRDefault="00F50E33" w:rsidP="00F50E3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📈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Exit potential via IPO or acquisition by major financial, security, or intelligence firms.</w:t>
      </w:r>
    </w:p>
    <w:p w:rsidR="00F50E33" w:rsidRPr="00F50E33" w:rsidRDefault="009636B1" w:rsidP="00F50E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636B1">
        <w:rPr>
          <w:rFonts w:ascii="Times New Roman" w:eastAsia="Times New Roman" w:hAnsi="Times New Roman" w:cs="Times New Roman"/>
          <w:noProof/>
          <w:kern w:val="0"/>
        </w:rPr>
        <w:pict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:rsidR="00F50E33" w:rsidRPr="00F50E33" w:rsidRDefault="00F50E33" w:rsidP="00F50E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F50E33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🚀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Execution Priorities &amp; Next Steps</w:t>
      </w:r>
    </w:p>
    <w:p w:rsidR="00F50E33" w:rsidRPr="00F50E33" w:rsidRDefault="00F50E33" w:rsidP="00F50E3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Close initial enterprise &amp; financial client deals and secure revenue traction.</w:t>
      </w:r>
    </w:p>
    <w:p w:rsidR="00F50E33" w:rsidRPr="00F50E33" w:rsidRDefault="00F50E33" w:rsidP="00F50E3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Expand AI intelligence into geopolitical, security, and risk intelligence markets.</w:t>
      </w:r>
    </w:p>
    <w:p w:rsidR="00F50E33" w:rsidRPr="00F50E33" w:rsidRDefault="00F50E33" w:rsidP="00F50E3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50E33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F50E33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Optimize AI models &amp; scale global enterprise adoption.</w:t>
      </w:r>
    </w:p>
    <w:p w:rsidR="00F50E33" w:rsidRPr="00F50E33" w:rsidRDefault="009636B1" w:rsidP="00F50E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636B1">
        <w:rPr>
          <w:rFonts w:ascii="Times New Roman" w:eastAsia="Times New Roman" w:hAnsi="Times New Roman" w:cs="Times New Roman"/>
          <w:noProof/>
          <w:kern w:val="0"/>
        </w:rPr>
        <w:pict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:rsidR="00F50E33" w:rsidRPr="00F50E33" w:rsidRDefault="00F50E33" w:rsidP="00F50E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F50E33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📌</w:t>
      </w:r>
      <w:r w:rsidRPr="00F50E33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Next Steps: Finalize pitch materials &amp; initiate investor outreach. Let’s execute. </w:t>
      </w:r>
      <w:r w:rsidRPr="00F50E33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💡</w:t>
      </w:r>
    </w:p>
    <w:p w:rsidR="0075613A" w:rsidRPr="00F50E33" w:rsidRDefault="0075613A" w:rsidP="00F50E33"/>
    <w:sectPr w:rsidR="0075613A" w:rsidRPr="00F50E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F3753"/>
    <w:multiLevelType w:val="multilevel"/>
    <w:tmpl w:val="35EE5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5F614F"/>
    <w:multiLevelType w:val="multilevel"/>
    <w:tmpl w:val="C76E7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A33DFC"/>
    <w:multiLevelType w:val="multilevel"/>
    <w:tmpl w:val="710AF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0F4BFD"/>
    <w:multiLevelType w:val="multilevel"/>
    <w:tmpl w:val="C944A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2B3C5C"/>
    <w:multiLevelType w:val="multilevel"/>
    <w:tmpl w:val="9A2AA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036674"/>
    <w:multiLevelType w:val="multilevel"/>
    <w:tmpl w:val="7566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6E2BBB"/>
    <w:multiLevelType w:val="multilevel"/>
    <w:tmpl w:val="C5E2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111D90"/>
    <w:multiLevelType w:val="multilevel"/>
    <w:tmpl w:val="8730D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5E559E"/>
    <w:multiLevelType w:val="multilevel"/>
    <w:tmpl w:val="BEB2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07338E"/>
    <w:multiLevelType w:val="multilevel"/>
    <w:tmpl w:val="3B34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2392899">
    <w:abstractNumId w:val="2"/>
  </w:num>
  <w:num w:numId="2" w16cid:durableId="229535769">
    <w:abstractNumId w:val="4"/>
  </w:num>
  <w:num w:numId="3" w16cid:durableId="1449738440">
    <w:abstractNumId w:val="5"/>
  </w:num>
  <w:num w:numId="4" w16cid:durableId="1741906776">
    <w:abstractNumId w:val="9"/>
  </w:num>
  <w:num w:numId="5" w16cid:durableId="707336040">
    <w:abstractNumId w:val="7"/>
  </w:num>
  <w:num w:numId="6" w16cid:durableId="1680280002">
    <w:abstractNumId w:val="3"/>
  </w:num>
  <w:num w:numId="7" w16cid:durableId="1337615169">
    <w:abstractNumId w:val="1"/>
  </w:num>
  <w:num w:numId="8" w16cid:durableId="222251808">
    <w:abstractNumId w:val="0"/>
  </w:num>
  <w:num w:numId="9" w16cid:durableId="2001499246">
    <w:abstractNumId w:val="6"/>
  </w:num>
  <w:num w:numId="10" w16cid:durableId="175639076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BC9"/>
    <w:rsid w:val="00054D6E"/>
    <w:rsid w:val="00153B31"/>
    <w:rsid w:val="003D63DA"/>
    <w:rsid w:val="00564BC9"/>
    <w:rsid w:val="0075613A"/>
    <w:rsid w:val="00796986"/>
    <w:rsid w:val="00876EFA"/>
    <w:rsid w:val="008D235D"/>
    <w:rsid w:val="009636B1"/>
    <w:rsid w:val="00F50E33"/>
    <w:rsid w:val="00F96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46D29AB-3444-7F43-8342-2AD9223DE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4B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4B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4B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B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B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B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B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B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B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B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64B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64B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B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B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B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B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B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B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B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B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B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B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B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B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B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B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B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B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BC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64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564BC9"/>
  </w:style>
  <w:style w:type="character" w:styleId="Strong">
    <w:name w:val="Strong"/>
    <w:basedOn w:val="DefaultParagraphFont"/>
    <w:uiPriority w:val="22"/>
    <w:qFormat/>
    <w:rsid w:val="00564BC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110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75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23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4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8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4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1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553</Words>
  <Characters>3156</Characters>
  <Application>Microsoft Office Word</Application>
  <DocSecurity>0</DocSecurity>
  <Lines>26</Lines>
  <Paragraphs>7</Paragraphs>
  <ScaleCrop>false</ScaleCrop>
  <Company/>
  <LinksUpToDate>false</LinksUpToDate>
  <CharactersWithSpaces>3702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Poindexter</dc:creator>
  <cp:keywords/>
  <dc:description/>
  <cp:lastModifiedBy>Jason Poindexter</cp:lastModifiedBy>
  <cp:revision>2</cp:revision>
  <dcterms:created xsi:type="dcterms:W3CDTF">2025-02-22T12:11:00Z</dcterms:created>
  <dcterms:modified xsi:type="dcterms:W3CDTF">2025-03-08T19:41:00Z</dcterms:modified>
</cp:coreProperties>
</file>