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554C" w:rsidRPr="002A554C" w:rsidRDefault="002A554C" w:rsidP="002A5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⚖️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Legal Protection &amp; IP Strategy</w: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Clarity’s intellectual property, AI models, and brand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protected through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patents, copyrights, trademarks, and NDAs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mitigating legal risks while securing competitive advantages.</w:t>
      </w:r>
    </w:p>
    <w:p w:rsidR="002A554C" w:rsidRPr="002A554C" w:rsidRDefault="00C57B32" w:rsidP="002A55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7B32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🔐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Intellectual Property (IP) Protection Plan</w: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Patents (For AI Model &amp; Unique Features)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 patentability of Clarity’s AI-powered contradiction detection.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If unique,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 a Provisional Patent ($75–$150) before public launch.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Convert to a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 patent ($10K–$20K) if viable &amp; competitive advantage is strong.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AI methodology is protected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—if not patentable, use trade secrets.</w: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Copyrights (For Software, UI, &amp; AI Insights)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Copyright the Clarity UI &amp; AI-generated research insights ($45–$65).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Protect proprietary algorithms &amp; software code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copyright law.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Automate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timestamping of AI-generated intelligence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legal protection.</w: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Trademarks (For Brand &amp; Identity)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Trademark “Clarity” brand name &amp; logo ($250–$350).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Ensure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domain names &amp; social media handles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secured early.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Protect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taglines, product names, and branding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prevent competitors from copying.</w: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NDAs &amp; Legal Agreements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NDAs before discussing Clarity with developers, testers, and partners.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Draft clear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Terms of Service (</w:t>
      </w:r>
      <w:proofErr w:type="spellStart"/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ToS</w:t>
      </w:r>
      <w:proofErr w:type="spellEnd"/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 and Privacy Policy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limit liability.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Protection Policies (GDPR, CCPA compliant)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AI-collected data.</w:t>
      </w:r>
    </w:p>
    <w:p w:rsidR="002A554C" w:rsidRPr="002A554C" w:rsidRDefault="00C57B32" w:rsidP="002A55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7B32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🚨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Legal Risk Mitigation Plan</w: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</w:t>
      </w: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Compliance &amp; Liability Reduction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Structure Clarity as a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neutral intelligence tool, not a news publisher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avoiding defamation risks.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verification layers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mitigate legal risks of misinformation detection.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Transparent AI disclosures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UI/</w:t>
      </w:r>
      <w:proofErr w:type="spellStart"/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ToS</w:t>
      </w:r>
      <w:proofErr w:type="spellEnd"/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prevent regulatory issues.</w: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Data &amp; Privacy Protection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Ensure AI models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not store or leak sensitive user data.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Anonymize data collection &amp; implement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secure cloud storage protocols.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Regular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legal audits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maintain compliance with evolving AI regulations.</w: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Exit Strategy &amp; Defensive IP Positioning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Establish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licensing options for enterprise &amp; government clients.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Prepare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 portfolio for acquisition or investment rounds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(defensive patents).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Maintain trade secrets for proprietary AI techniques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patents are not feasible.</w:t>
      </w:r>
    </w:p>
    <w:p w:rsidR="002A554C" w:rsidRPr="002A554C" w:rsidRDefault="00C57B32" w:rsidP="002A55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57B32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A554C" w:rsidRPr="002A554C" w:rsidRDefault="002A554C" w:rsidP="002A5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554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 provisional patent (if AI method is unique) before MVP launch.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Trademark Clarity brand name &amp; logo before public announcements.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Use NDAs &amp; </w:t>
      </w:r>
      <w:proofErr w:type="spellStart"/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ToS</w:t>
      </w:r>
      <w:proofErr w:type="spellEnd"/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before sharing sensitive details externally.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AI methodology is protected through copyright, patents, or trade secrets.</w:t>
      </w:r>
    </w:p>
    <w:p w:rsidR="002A554C" w:rsidRPr="002A554C" w:rsidRDefault="002A554C" w:rsidP="002A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55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2A55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Finalize legal strategy and implement protection measures in parallel with development. Let’s secure Clarity’s competitive advantage. </w:t>
      </w:r>
      <w:r w:rsidRPr="002A554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🔐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4C"/>
    <w:rsid w:val="00054D6E"/>
    <w:rsid w:val="002A554C"/>
    <w:rsid w:val="0075613A"/>
    <w:rsid w:val="00796986"/>
    <w:rsid w:val="008D235D"/>
    <w:rsid w:val="00C57B32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95834-3CDE-7D48-9E01-589FE6F9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A554C"/>
  </w:style>
  <w:style w:type="character" w:styleId="Strong">
    <w:name w:val="Strong"/>
    <w:basedOn w:val="DefaultParagraphFont"/>
    <w:uiPriority w:val="22"/>
    <w:qFormat/>
    <w:rsid w:val="002A55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3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2025-02-22T11:34:00Z</dcterms:created>
  <dcterms:modified xsi:type="dcterms:W3CDTF">2025-02-22T11:34:00Z</dcterms:modified>
</cp:coreProperties>
</file>