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80" w:lineRule="auto"/>
        <w:rPr>
          <w:color w:val="000000"/>
          <w:sz w:val="16"/>
          <w:szCs w:val="16"/>
        </w:rPr>
      </w:pPr>
      <w:r w:rsidDel="00000000" w:rsidR="00000000" w:rsidRPr="00000000">
        <w:rPr>
          <w:b w:val="1"/>
          <w:bCs w:val="1"/>
          <w:color w:val="000000"/>
          <w:sz w:val="50"/>
          <w:szCs w:val="50"/>
          <w:rtl w:val="0"/>
        </w:rPr>
        <w:t xml:space="preserve">CATS vs DOGS</w:t>
      </w:r>
      <w:r w:rsidDel="00000000" w:rsidR="00000000" w:rsidRPr="00000000">
        <w:rPr>
          <w:rtl w:val="0"/>
        </w:rPr>
      </w:r>
    </w:p>
    <w:p w:rsidR="00000000" w:rsidDel="00000000" w:rsidP="00000000" w:rsidRDefault="00000000" w:rsidRPr="00000000" w14:paraId="00000002">
      <w:pPr>
        <w:spacing w:after="200" w:lineRule="auto"/>
        <w:rPr>
          <w:b w:val="1"/>
          <w:bCs w:val="1"/>
          <w:color w:val="000000"/>
        </w:rPr>
      </w:pPr>
      <w:r w:rsidDel="00000000" w:rsidR="00000000" w:rsidRPr="00000000">
        <w:rPr>
          <w:b w:val="1"/>
          <w:bCs w:val="1"/>
          <w:color w:val="000000"/>
          <w:sz w:val="30"/>
          <w:szCs w:val="30"/>
          <w:rtl w:val="0"/>
        </w:rPr>
        <w:t xml:space="preserve">CNN Hyperparameter Optimization with Keras Tuner</w:t>
      </w:r>
      <w:r w:rsidDel="00000000" w:rsidR="00000000" w:rsidRPr="00000000">
        <w:rPr>
          <w:rtl w:val="0"/>
        </w:rPr>
      </w:r>
    </w:p>
    <w:p w:rsidR="00000000" w:rsidDel="00000000" w:rsidP="00000000" w:rsidRDefault="00000000" w:rsidRPr="00000000" w14:paraId="00000003">
      <w:pPr>
        <w:spacing w:after="280" w:lineRule="auto"/>
        <w:rPr>
          <w:color w:val="000000"/>
        </w:rPr>
      </w:pPr>
      <w:r w:rsidDel="00000000" w:rsidR="00000000" w:rsidRPr="00000000">
        <w:rPr>
          <w:i w:val="1"/>
          <w:iCs w:val="1"/>
          <w:color w:val="000000"/>
          <w:sz w:val="20"/>
          <w:szCs w:val="20"/>
          <w:rtl w:val="0"/>
        </w:rPr>
        <w:t xml:space="preserve">Executed-notebook Results and Methodological Review</w:t>
      </w:r>
      <w:r w:rsidDel="00000000" w:rsidR="00000000" w:rsidRPr="00000000">
        <w:rPr>
          <w:rtl w:val="0"/>
        </w:rPr>
      </w:r>
    </w:p>
    <w:tbl>
      <w:tblPr>
        <w:tblStyle w:val="Table1"/>
        <w:tblW w:w="9648.0" w:type="dxa"/>
        <w:jc w:val="center"/>
        <w:tblLayout w:type="fixed"/>
        <w:tblLook w:val="0400"/>
      </w:tblPr>
      <w:tblGrid>
        <w:gridCol w:w="2880"/>
        <w:gridCol w:w="6768"/>
        <w:tblGridChange w:id="0">
          <w:tblGrid>
            <w:gridCol w:w="2880"/>
            <w:gridCol w:w="6768"/>
          </w:tblGrid>
        </w:tblGridChange>
      </w:tblGrid>
      <w:tr>
        <w:trPr>
          <w:cantSplit w:val="0"/>
          <w:tblHeader w:val="0"/>
        </w:trPr>
        <w:tc>
          <w:tcPr>
            <w:shd w:fill="173a5e" w:val="clear"/>
            <w:tcMar>
              <w:top w:w="90.0" w:type="dxa"/>
              <w:left w:w="90.0" w:type="dxa"/>
              <w:bottom w:w="90.0" w:type="dxa"/>
              <w:right w:w="90.0" w:type="dxa"/>
            </w:tcMar>
            <w:vAlign w:val="center"/>
          </w:tcPr>
          <w:p w:rsidR="00000000" w:rsidDel="00000000" w:rsidP="00000000" w:rsidRDefault="00000000" w:rsidRPr="00000000" w14:paraId="00000004">
            <w:pPr>
              <w:spacing w:after="0" w:lineRule="auto"/>
              <w:rPr>
                <w:color w:val="ffffff"/>
                <w:sz w:val="20"/>
                <w:szCs w:val="20"/>
              </w:rPr>
            </w:pPr>
            <w:r w:rsidDel="00000000" w:rsidR="00000000" w:rsidRPr="00000000">
              <w:rPr>
                <w:b w:val="1"/>
                <w:bCs w:val="1"/>
                <w:color w:val="ffffff"/>
                <w:sz w:val="20"/>
                <w:szCs w:val="20"/>
                <w:rtl w:val="0"/>
              </w:rPr>
              <w:t xml:space="preserve">REVIEW STATUS</w:t>
            </w:r>
            <w:r w:rsidDel="00000000" w:rsidR="00000000" w:rsidRPr="00000000">
              <w:rPr>
                <w:rtl w:val="0"/>
              </w:rPr>
            </w:r>
          </w:p>
        </w:tc>
        <w:tc>
          <w:tcPr>
            <w:shd w:fill="173a5e" w:val="clear"/>
            <w:tcMar>
              <w:top w:w="90.0" w:type="dxa"/>
              <w:left w:w="90.0" w:type="dxa"/>
              <w:bottom w:w="90.0" w:type="dxa"/>
              <w:right w:w="90.0" w:type="dxa"/>
            </w:tcMar>
            <w:vAlign w:val="center"/>
          </w:tcPr>
          <w:p w:rsidR="00000000" w:rsidDel="00000000" w:rsidP="00000000" w:rsidRDefault="00000000" w:rsidRPr="00000000" w14:paraId="00000005">
            <w:pPr>
              <w:spacing w:after="0" w:lineRule="auto"/>
              <w:rPr>
                <w:color w:val="ffffff"/>
                <w:sz w:val="20"/>
                <w:szCs w:val="20"/>
              </w:rPr>
            </w:pPr>
            <w:r w:rsidDel="00000000" w:rsidR="00000000" w:rsidRPr="00000000">
              <w:rPr>
                <w:b w:val="1"/>
                <w:bCs w:val="1"/>
                <w:color w:val="ffffff"/>
                <w:sz w:val="20"/>
                <w:szCs w:val="20"/>
                <w:rtl w:val="0"/>
              </w:rPr>
              <w:t xml:space="preserve">EVIDENCE</w:t>
            </w:r>
            <w:r w:rsidDel="00000000" w:rsidR="00000000" w:rsidRPr="00000000">
              <w:rPr>
                <w:rtl w:val="0"/>
              </w:rPr>
            </w:r>
          </w:p>
        </w:tc>
      </w:tr>
      <w:tr>
        <w:trPr>
          <w:cantSplit w:val="0"/>
          <w:tblHeader w:val="0"/>
        </w:trPr>
        <w:tc>
          <w:tcPr>
            <w:shd w:fill="f0f4f8" w:val="clear"/>
            <w:tcMar>
              <w:top w:w="90.0" w:type="dxa"/>
              <w:left w:w="90.0" w:type="dxa"/>
              <w:bottom w:w="90.0" w:type="dxa"/>
              <w:right w:w="90.0" w:type="dxa"/>
            </w:tcMar>
            <w:vAlign w:val="center"/>
          </w:tcPr>
          <w:p w:rsidR="00000000" w:rsidDel="00000000" w:rsidP="00000000" w:rsidRDefault="00000000" w:rsidRPr="00000000" w14:paraId="00000006">
            <w:pPr>
              <w:spacing w:after="0" w:before="0" w:lineRule="auto"/>
              <w:rPr>
                <w:color w:val="000000"/>
                <w:sz w:val="20"/>
                <w:szCs w:val="20"/>
              </w:rPr>
            </w:pPr>
            <w:r w:rsidDel="00000000" w:rsidR="00000000" w:rsidRPr="00000000">
              <w:rPr>
                <w:color w:val="000000"/>
                <w:sz w:val="20"/>
                <w:szCs w:val="20"/>
                <w:rtl w:val="0"/>
              </w:rPr>
              <w:t xml:space="preserve">Hyperband search</w:t>
            </w:r>
          </w:p>
        </w:tc>
        <w:tc>
          <w:tcPr>
            <w:shd w:fill="f0f4f8" w:val="clear"/>
            <w:tcMar>
              <w:top w:w="90.0" w:type="dxa"/>
              <w:left w:w="90.0" w:type="dxa"/>
              <w:bottom w:w="90.0" w:type="dxa"/>
              <w:right w:w="90.0" w:type="dxa"/>
            </w:tcMar>
            <w:vAlign w:val="center"/>
          </w:tcPr>
          <w:p w:rsidR="00000000" w:rsidDel="00000000" w:rsidP="00000000" w:rsidRDefault="00000000" w:rsidRPr="00000000" w14:paraId="00000007">
            <w:pPr>
              <w:spacing w:after="0" w:before="0" w:lineRule="auto"/>
              <w:rPr>
                <w:color w:val="000000"/>
                <w:sz w:val="20"/>
                <w:szCs w:val="20"/>
              </w:rPr>
            </w:pPr>
            <w:r w:rsidDel="00000000" w:rsidR="00000000" w:rsidRPr="00000000">
              <w:rPr>
                <w:color w:val="000000"/>
                <w:sz w:val="20"/>
                <w:szCs w:val="20"/>
                <w:rtl w:val="0"/>
              </w:rPr>
              <w:t xml:space="preserve">Completed: 30 trials; 1 hour 9 minutes 8 seconds</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08">
            <w:pPr>
              <w:spacing w:after="0" w:before="0" w:lineRule="auto"/>
              <w:rPr>
                <w:color w:val="000000"/>
                <w:sz w:val="20"/>
                <w:szCs w:val="20"/>
              </w:rPr>
            </w:pPr>
            <w:r w:rsidDel="00000000" w:rsidR="00000000" w:rsidRPr="00000000">
              <w:rPr>
                <w:color w:val="000000"/>
                <w:sz w:val="20"/>
                <w:szCs w:val="20"/>
                <w:rtl w:val="0"/>
              </w:rPr>
              <w:t xml:space="preserve">Final tuned training</w:t>
            </w:r>
          </w:p>
        </w:tc>
        <w:tc>
          <w:tcPr>
            <w:tcMar>
              <w:top w:w="90.0" w:type="dxa"/>
              <w:left w:w="90.0" w:type="dxa"/>
              <w:bottom w:w="90.0" w:type="dxa"/>
              <w:right w:w="90.0" w:type="dxa"/>
            </w:tcMar>
            <w:vAlign w:val="center"/>
          </w:tcPr>
          <w:p w:rsidR="00000000" w:rsidDel="00000000" w:rsidP="00000000" w:rsidRDefault="00000000" w:rsidRPr="00000000" w14:paraId="00000009">
            <w:pPr>
              <w:spacing w:after="0" w:before="0" w:lineRule="auto"/>
              <w:rPr>
                <w:color w:val="000000"/>
                <w:sz w:val="20"/>
                <w:szCs w:val="20"/>
              </w:rPr>
            </w:pPr>
            <w:r w:rsidDel="00000000" w:rsidR="00000000" w:rsidRPr="00000000">
              <w:rPr>
                <w:color w:val="000000"/>
                <w:sz w:val="20"/>
                <w:szCs w:val="20"/>
                <w:rtl w:val="0"/>
              </w:rPr>
              <w:t xml:space="preserve">Completed: 12 of 50 possible epochs (early stopping)</w:t>
            </w:r>
          </w:p>
        </w:tc>
      </w:tr>
      <w:tr>
        <w:trPr>
          <w:cantSplit w:val="0"/>
          <w:tblHeader w:val="0"/>
        </w:trPr>
        <w:tc>
          <w:tcPr>
            <w:shd w:fill="f0f4f8" w:val="clear"/>
            <w:tcMar>
              <w:top w:w="90.0" w:type="dxa"/>
              <w:left w:w="90.0" w:type="dxa"/>
              <w:bottom w:w="90.0" w:type="dxa"/>
              <w:right w:w="90.0" w:type="dxa"/>
            </w:tcMar>
            <w:vAlign w:val="center"/>
          </w:tcPr>
          <w:p w:rsidR="00000000" w:rsidDel="00000000" w:rsidP="00000000" w:rsidRDefault="00000000" w:rsidRPr="00000000" w14:paraId="0000000A">
            <w:pPr>
              <w:spacing w:after="0" w:before="0" w:lineRule="auto"/>
              <w:rPr>
                <w:color w:val="000000"/>
                <w:sz w:val="20"/>
                <w:szCs w:val="20"/>
              </w:rPr>
            </w:pPr>
            <w:r w:rsidDel="00000000" w:rsidR="00000000" w:rsidRPr="00000000">
              <w:rPr>
                <w:color w:val="000000"/>
                <w:sz w:val="20"/>
                <w:szCs w:val="20"/>
                <w:rtl w:val="0"/>
              </w:rPr>
              <w:t xml:space="preserve">Recorded comparison</w:t>
            </w:r>
          </w:p>
        </w:tc>
        <w:tc>
          <w:tcPr>
            <w:shd w:fill="f0f4f8" w:val="clear"/>
            <w:tcMar>
              <w:top w:w="90.0" w:type="dxa"/>
              <w:left w:w="90.0" w:type="dxa"/>
              <w:bottom w:w="90.0" w:type="dxa"/>
              <w:right w:w="90.0" w:type="dxa"/>
            </w:tcMar>
            <w:vAlign w:val="center"/>
          </w:tcPr>
          <w:p w:rsidR="00000000" w:rsidDel="00000000" w:rsidP="00000000" w:rsidRDefault="00000000" w:rsidRPr="00000000" w14:paraId="0000000B">
            <w:pPr>
              <w:spacing w:after="0" w:before="0" w:lineRule="auto"/>
              <w:rPr>
                <w:color w:val="000000"/>
                <w:sz w:val="20"/>
                <w:szCs w:val="20"/>
              </w:rPr>
            </w:pPr>
            <w:r w:rsidDel="00000000" w:rsidR="00000000" w:rsidRPr="00000000">
              <w:rPr>
                <w:color w:val="000000"/>
                <w:sz w:val="20"/>
                <w:szCs w:val="20"/>
                <w:rtl w:val="0"/>
              </w:rPr>
              <w:t xml:space="preserve">Available on validation split; NOT independent held-out test</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0C">
            <w:pPr>
              <w:spacing w:after="0" w:before="0" w:lineRule="auto"/>
              <w:rPr>
                <w:color w:val="000000"/>
                <w:sz w:val="20"/>
                <w:szCs w:val="20"/>
              </w:rPr>
            </w:pPr>
            <w:r w:rsidDel="00000000" w:rsidR="00000000" w:rsidRPr="00000000">
              <w:rPr>
                <w:color w:val="000000"/>
                <w:sz w:val="20"/>
                <w:szCs w:val="20"/>
                <w:rtl w:val="0"/>
              </w:rPr>
              <w:t xml:space="preserve">Next recommended step</w:t>
            </w:r>
          </w:p>
        </w:tc>
        <w:tc>
          <w:tcPr>
            <w:tcMar>
              <w:top w:w="90.0" w:type="dxa"/>
              <w:left w:w="90.0" w:type="dxa"/>
              <w:bottom w:w="90.0" w:type="dxa"/>
              <w:right w:w="90.0" w:type="dxa"/>
            </w:tcMar>
            <w:vAlign w:val="center"/>
          </w:tcPr>
          <w:p w:rsidR="00000000" w:rsidDel="00000000" w:rsidP="00000000" w:rsidRDefault="00000000" w:rsidRPr="00000000" w14:paraId="0000000D">
            <w:pPr>
              <w:spacing w:after="0" w:before="0" w:lineRule="auto"/>
              <w:rPr>
                <w:color w:val="000000"/>
                <w:sz w:val="20"/>
                <w:szCs w:val="20"/>
              </w:rPr>
            </w:pPr>
            <w:r w:rsidDel="00000000" w:rsidR="00000000" w:rsidRPr="00000000">
              <w:rPr>
                <w:color w:val="000000"/>
                <w:sz w:val="20"/>
                <w:szCs w:val="20"/>
                <w:rtl w:val="0"/>
              </w:rPr>
              <w:t xml:space="preserve">Rerun a leakage-free evaluation before claiming generalization gain</w:t>
            </w:r>
          </w:p>
        </w:tc>
      </w:tr>
    </w:tbl>
    <w:p w:rsidR="00000000" w:rsidDel="00000000" w:rsidP="00000000" w:rsidRDefault="00000000" w:rsidRPr="00000000" w14:paraId="0000000E">
      <w:pPr>
        <w:spacing w:after="0" w:lineRule="auto"/>
        <w:rPr>
          <w:color w:val="000000"/>
        </w:rPr>
      </w:pPr>
      <w:r w:rsidDel="00000000" w:rsidR="00000000" w:rsidRPr="00000000">
        <w:rPr>
          <w:rtl w:val="0"/>
        </w:rPr>
      </w:r>
    </w:p>
    <w:p w:rsidR="00000000" w:rsidDel="00000000" w:rsidP="00000000" w:rsidRDefault="00000000" w:rsidRPr="00000000" w14:paraId="0000000F">
      <w:pPr>
        <w:pStyle w:val="Heading1"/>
        <w:rPr>
          <w:color w:val="000000"/>
        </w:rPr>
      </w:pPr>
      <w:r w:rsidDel="00000000" w:rsidR="00000000" w:rsidRPr="00000000">
        <w:rPr>
          <w:color w:val="000000"/>
          <w:rtl w:val="0"/>
        </w:rPr>
        <w:t xml:space="preserve">1 | Objective and Scope</w:t>
      </w:r>
    </w:p>
    <w:p w:rsidR="00000000" w:rsidDel="00000000" w:rsidP="00000000" w:rsidRDefault="00000000" w:rsidRPr="00000000" w14:paraId="00000010">
      <w:pPr>
        <w:ind w:firstLine="720"/>
        <w:jc w:val="both"/>
        <w:rPr>
          <w:color w:val="000000"/>
          <w:sz w:val="20"/>
          <w:szCs w:val="20"/>
        </w:rPr>
      </w:pPr>
      <w:r w:rsidDel="00000000" w:rsidR="00000000" w:rsidRPr="00000000">
        <w:rPr>
          <w:color w:val="000000"/>
          <w:sz w:val="20"/>
          <w:szCs w:val="20"/>
          <w:rtl w:val="0"/>
        </w:rPr>
        <w:t xml:space="preserve">Evaluate manual hyperparameter selection against automated Keras Tuner Hyperband search for binary image classification (Dog versus Cat). This report is based on the recorded execution outputs and code in Olfindo_JoPrisse_Loading_Dataset_and_CNN_Optimized.ipynb. It does not claim any additional experiments were executed.</w:t>
      </w:r>
    </w:p>
    <w:p w:rsidR="00000000" w:rsidDel="00000000" w:rsidP="00000000" w:rsidRDefault="00000000" w:rsidRPr="00000000" w14:paraId="00000011">
      <w:pPr>
        <w:ind w:firstLine="720"/>
        <w:jc w:val="both"/>
        <w:rPr>
          <w:color w:val="000000"/>
          <w:sz w:val="20"/>
          <w:szCs w:val="20"/>
        </w:rPr>
      </w:pPr>
      <w:r w:rsidDel="00000000" w:rsidR="00000000" w:rsidRPr="00000000">
        <w:rPr>
          <w:rtl w:val="0"/>
        </w:rPr>
      </w:r>
    </w:p>
    <w:p w:rsidR="00000000" w:rsidDel="00000000" w:rsidP="00000000" w:rsidRDefault="00000000" w:rsidRPr="00000000" w14:paraId="00000012">
      <w:pPr>
        <w:pStyle w:val="Heading1"/>
        <w:rPr>
          <w:color w:val="000000"/>
        </w:rPr>
      </w:pPr>
      <w:r w:rsidDel="00000000" w:rsidR="00000000" w:rsidRPr="00000000">
        <w:rPr>
          <w:color w:val="000000"/>
          <w:rtl w:val="0"/>
        </w:rPr>
        <w:t xml:space="preserve">2 | Dataset and Pre-Processing</w:t>
      </w:r>
    </w:p>
    <w:p w:rsidR="00000000" w:rsidDel="00000000" w:rsidP="00000000" w:rsidRDefault="00000000" w:rsidRPr="00000000" w14:paraId="00000013">
      <w:pPr>
        <w:ind w:firstLine="720"/>
        <w:jc w:val="both"/>
        <w:rPr>
          <w:color w:val="000000"/>
          <w:sz w:val="20"/>
          <w:szCs w:val="20"/>
        </w:rPr>
      </w:pPr>
      <w:r w:rsidDel="00000000" w:rsidR="00000000" w:rsidRPr="00000000">
        <w:rPr>
          <w:color w:val="000000"/>
          <w:sz w:val="20"/>
          <w:szCs w:val="20"/>
          <w:rtl w:val="0"/>
        </w:rPr>
        <w:t xml:space="preserve">The notebook reads PetImages.zip from Google Drive and uses the Dog and Cat folders. Images were loaded with OpenCV in grayscale, resized to 100 × 100, reshaped to a single channel, normalized to [0, 1], and shuffled before model training.</w:t>
      </w:r>
    </w:p>
    <w:p w:rsidR="00000000" w:rsidDel="00000000" w:rsidP="00000000" w:rsidRDefault="00000000" w:rsidRPr="00000000" w14:paraId="00000014">
      <w:pPr>
        <w:ind w:firstLine="720"/>
        <w:jc w:val="both"/>
        <w:rPr>
          <w:color w:val="000000"/>
          <w:sz w:val="20"/>
          <w:szCs w:val="20"/>
        </w:rPr>
      </w:pPr>
      <w:r w:rsidDel="00000000" w:rsidR="00000000" w:rsidRPr="00000000">
        <w:rPr>
          <w:rtl w:val="0"/>
        </w:rPr>
      </w:r>
    </w:p>
    <w:tbl>
      <w:tblPr>
        <w:tblStyle w:val="Table2"/>
        <w:tblW w:w="9648.0" w:type="dxa"/>
        <w:jc w:val="center"/>
        <w:tblLayout w:type="fixed"/>
        <w:tblLook w:val="0400"/>
      </w:tblPr>
      <w:tblGrid>
        <w:gridCol w:w="3744"/>
        <w:gridCol w:w="5904"/>
        <w:tblGridChange w:id="0">
          <w:tblGrid>
            <w:gridCol w:w="3744"/>
            <w:gridCol w:w="5904"/>
          </w:tblGrid>
        </w:tblGridChange>
      </w:tblGrid>
      <w:tr>
        <w:trPr>
          <w:cantSplit w:val="0"/>
          <w:tblHeader w:val="0"/>
        </w:trPr>
        <w:tc>
          <w:tcPr>
            <w:shd w:fill="173a5e" w:val="clear"/>
            <w:tcMar>
              <w:top w:w="90.0" w:type="dxa"/>
              <w:left w:w="90.0" w:type="dxa"/>
              <w:bottom w:w="90.0" w:type="dxa"/>
              <w:right w:w="90.0" w:type="dxa"/>
            </w:tcMar>
            <w:vAlign w:val="center"/>
          </w:tcPr>
          <w:p w:rsidR="00000000" w:rsidDel="00000000" w:rsidP="00000000" w:rsidRDefault="00000000" w:rsidRPr="00000000" w14:paraId="00000015">
            <w:pPr>
              <w:spacing w:after="0" w:lineRule="auto"/>
              <w:rPr>
                <w:color w:val="ffffff"/>
              </w:rPr>
            </w:pPr>
            <w:r w:rsidDel="00000000" w:rsidR="00000000" w:rsidRPr="00000000">
              <w:rPr>
                <w:b w:val="1"/>
                <w:bCs w:val="1"/>
                <w:color w:val="ffffff"/>
                <w:sz w:val="17"/>
                <w:szCs w:val="17"/>
                <w:rtl w:val="0"/>
              </w:rPr>
              <w:t xml:space="preserve">ITEM</w:t>
            </w:r>
            <w:r w:rsidDel="00000000" w:rsidR="00000000" w:rsidRPr="00000000">
              <w:rPr>
                <w:rtl w:val="0"/>
              </w:rPr>
            </w:r>
          </w:p>
        </w:tc>
        <w:tc>
          <w:tcPr>
            <w:shd w:fill="173a5e" w:val="clear"/>
            <w:tcMar>
              <w:top w:w="90.0" w:type="dxa"/>
              <w:left w:w="90.0" w:type="dxa"/>
              <w:bottom w:w="90.0" w:type="dxa"/>
              <w:right w:w="90.0" w:type="dxa"/>
            </w:tcMar>
            <w:vAlign w:val="center"/>
          </w:tcPr>
          <w:p w:rsidR="00000000" w:rsidDel="00000000" w:rsidP="00000000" w:rsidRDefault="00000000" w:rsidRPr="00000000" w14:paraId="00000016">
            <w:pPr>
              <w:spacing w:after="0" w:lineRule="auto"/>
              <w:rPr>
                <w:color w:val="ffffff"/>
              </w:rPr>
            </w:pPr>
            <w:r w:rsidDel="00000000" w:rsidR="00000000" w:rsidRPr="00000000">
              <w:rPr>
                <w:b w:val="1"/>
                <w:bCs w:val="1"/>
                <w:color w:val="ffffff"/>
                <w:sz w:val="17"/>
                <w:szCs w:val="17"/>
                <w:rtl w:val="0"/>
              </w:rPr>
              <w:t xml:space="preserve">OBSERVED VALUE</w:t>
            </w:r>
            <w:r w:rsidDel="00000000" w:rsidR="00000000" w:rsidRPr="00000000">
              <w:rPr>
                <w:rtl w:val="0"/>
              </w:rPr>
            </w:r>
          </w:p>
        </w:tc>
      </w:tr>
      <w:tr>
        <w:trPr>
          <w:cantSplit w:val="0"/>
          <w:tblHeader w:val="0"/>
        </w:trPr>
        <w:tc>
          <w:tcPr>
            <w:shd w:fill="f0f4f8" w:val="clear"/>
            <w:tcMar>
              <w:top w:w="90.0" w:type="dxa"/>
              <w:left w:w="90.0" w:type="dxa"/>
              <w:bottom w:w="90.0" w:type="dxa"/>
              <w:right w:w="90.0" w:type="dxa"/>
            </w:tcMar>
            <w:vAlign w:val="center"/>
          </w:tcPr>
          <w:p w:rsidR="00000000" w:rsidDel="00000000" w:rsidP="00000000" w:rsidRDefault="00000000" w:rsidRPr="00000000" w14:paraId="00000017">
            <w:pPr>
              <w:spacing w:after="0" w:before="0" w:lineRule="auto"/>
              <w:rPr>
                <w:color w:val="000000"/>
                <w:sz w:val="20"/>
                <w:szCs w:val="20"/>
              </w:rPr>
            </w:pPr>
            <w:r w:rsidDel="00000000" w:rsidR="00000000" w:rsidRPr="00000000">
              <w:rPr>
                <w:color w:val="000000"/>
                <w:sz w:val="20"/>
                <w:szCs w:val="20"/>
                <w:rtl w:val="0"/>
              </w:rPr>
              <w:t xml:space="preserve">Usable Images</w:t>
            </w:r>
          </w:p>
        </w:tc>
        <w:tc>
          <w:tcPr>
            <w:shd w:fill="f0f4f8" w:val="clear"/>
            <w:tcMar>
              <w:top w:w="90.0" w:type="dxa"/>
              <w:left w:w="90.0" w:type="dxa"/>
              <w:bottom w:w="90.0" w:type="dxa"/>
              <w:right w:w="90.0" w:type="dxa"/>
            </w:tcMar>
            <w:vAlign w:val="center"/>
          </w:tcPr>
          <w:p w:rsidR="00000000" w:rsidDel="00000000" w:rsidP="00000000" w:rsidRDefault="00000000" w:rsidRPr="00000000" w14:paraId="00000018">
            <w:pPr>
              <w:spacing w:after="0" w:before="0" w:lineRule="auto"/>
              <w:rPr>
                <w:color w:val="000000"/>
                <w:sz w:val="20"/>
                <w:szCs w:val="20"/>
              </w:rPr>
            </w:pPr>
            <w:r w:rsidDel="00000000" w:rsidR="00000000" w:rsidRPr="00000000">
              <w:rPr>
                <w:color w:val="000000"/>
                <w:sz w:val="20"/>
                <w:szCs w:val="20"/>
                <w:rtl w:val="0"/>
              </w:rPr>
              <w:t xml:space="preserve">24,997</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19">
            <w:pPr>
              <w:spacing w:after="0" w:before="0" w:lineRule="auto"/>
              <w:rPr>
                <w:color w:val="000000"/>
                <w:sz w:val="20"/>
                <w:szCs w:val="20"/>
              </w:rPr>
            </w:pPr>
            <w:r w:rsidDel="00000000" w:rsidR="00000000" w:rsidRPr="00000000">
              <w:rPr>
                <w:color w:val="000000"/>
                <w:sz w:val="20"/>
                <w:szCs w:val="20"/>
                <w:rtl w:val="0"/>
              </w:rPr>
              <w:t xml:space="preserve">Class Mapping</w:t>
            </w:r>
          </w:p>
        </w:tc>
        <w:tc>
          <w:tcPr>
            <w:tcMar>
              <w:top w:w="90.0" w:type="dxa"/>
              <w:left w:w="90.0" w:type="dxa"/>
              <w:bottom w:w="90.0" w:type="dxa"/>
              <w:right w:w="90.0" w:type="dxa"/>
            </w:tcMar>
            <w:vAlign w:val="center"/>
          </w:tcPr>
          <w:p w:rsidR="00000000" w:rsidDel="00000000" w:rsidP="00000000" w:rsidRDefault="00000000" w:rsidRPr="00000000" w14:paraId="0000001A">
            <w:pPr>
              <w:spacing w:after="0" w:before="0" w:lineRule="auto"/>
              <w:rPr>
                <w:color w:val="000000"/>
                <w:sz w:val="20"/>
                <w:szCs w:val="20"/>
              </w:rPr>
            </w:pPr>
            <w:r w:rsidDel="00000000" w:rsidR="00000000" w:rsidRPr="00000000">
              <w:rPr>
                <w:color w:val="000000"/>
                <w:sz w:val="20"/>
                <w:szCs w:val="20"/>
                <w:rtl w:val="0"/>
              </w:rPr>
              <w:t xml:space="preserve">Dog = 0; Cat = 1</w:t>
            </w:r>
          </w:p>
        </w:tc>
      </w:tr>
      <w:tr>
        <w:trPr>
          <w:cantSplit w:val="0"/>
          <w:tblHeader w:val="0"/>
        </w:trPr>
        <w:tc>
          <w:tcPr>
            <w:shd w:fill="f0f4f8" w:val="clear"/>
            <w:tcMar>
              <w:top w:w="90.0" w:type="dxa"/>
              <w:left w:w="90.0" w:type="dxa"/>
              <w:bottom w:w="90.0" w:type="dxa"/>
              <w:right w:w="90.0" w:type="dxa"/>
            </w:tcMar>
            <w:vAlign w:val="center"/>
          </w:tcPr>
          <w:p w:rsidR="00000000" w:rsidDel="00000000" w:rsidP="00000000" w:rsidRDefault="00000000" w:rsidRPr="00000000" w14:paraId="0000001B">
            <w:pPr>
              <w:spacing w:after="0" w:before="0" w:lineRule="auto"/>
              <w:rPr>
                <w:color w:val="000000"/>
                <w:sz w:val="20"/>
                <w:szCs w:val="20"/>
              </w:rPr>
            </w:pPr>
            <w:r w:rsidDel="00000000" w:rsidR="00000000" w:rsidRPr="00000000">
              <w:rPr>
                <w:color w:val="000000"/>
                <w:sz w:val="20"/>
                <w:szCs w:val="20"/>
                <w:rtl w:val="0"/>
              </w:rPr>
              <w:t xml:space="preserve">Tuner Training Split</w:t>
            </w:r>
          </w:p>
        </w:tc>
        <w:tc>
          <w:tcPr>
            <w:shd w:fill="f0f4f8" w:val="clear"/>
            <w:tcMar>
              <w:top w:w="90.0" w:type="dxa"/>
              <w:left w:w="90.0" w:type="dxa"/>
              <w:bottom w:w="90.0" w:type="dxa"/>
              <w:right w:w="90.0" w:type="dxa"/>
            </w:tcMar>
            <w:vAlign w:val="center"/>
          </w:tcPr>
          <w:p w:rsidR="00000000" w:rsidDel="00000000" w:rsidP="00000000" w:rsidRDefault="00000000" w:rsidRPr="00000000" w14:paraId="0000001C">
            <w:pPr>
              <w:spacing w:after="0" w:before="0" w:lineRule="auto"/>
              <w:rPr>
                <w:color w:val="000000"/>
                <w:sz w:val="20"/>
                <w:szCs w:val="20"/>
              </w:rPr>
            </w:pPr>
            <w:r w:rsidDel="00000000" w:rsidR="00000000" w:rsidRPr="00000000">
              <w:rPr>
                <w:color w:val="000000"/>
                <w:sz w:val="20"/>
                <w:szCs w:val="20"/>
                <w:rtl w:val="0"/>
              </w:rPr>
              <w:t xml:space="preserve">19,997 images</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1D">
            <w:pPr>
              <w:spacing w:after="0" w:before="0" w:lineRule="auto"/>
              <w:rPr>
                <w:color w:val="000000"/>
                <w:sz w:val="20"/>
                <w:szCs w:val="20"/>
              </w:rPr>
            </w:pPr>
            <w:r w:rsidDel="00000000" w:rsidR="00000000" w:rsidRPr="00000000">
              <w:rPr>
                <w:color w:val="000000"/>
                <w:sz w:val="20"/>
                <w:szCs w:val="20"/>
                <w:rtl w:val="0"/>
              </w:rPr>
              <w:t xml:space="preserve">Tuner Validation Split</w:t>
            </w:r>
          </w:p>
        </w:tc>
        <w:tc>
          <w:tcPr>
            <w:tcMar>
              <w:top w:w="90.0" w:type="dxa"/>
              <w:left w:w="90.0" w:type="dxa"/>
              <w:bottom w:w="90.0" w:type="dxa"/>
              <w:right w:w="90.0" w:type="dxa"/>
            </w:tcMar>
            <w:vAlign w:val="center"/>
          </w:tcPr>
          <w:p w:rsidR="00000000" w:rsidDel="00000000" w:rsidP="00000000" w:rsidRDefault="00000000" w:rsidRPr="00000000" w14:paraId="0000001E">
            <w:pPr>
              <w:spacing w:after="0" w:before="0" w:lineRule="auto"/>
              <w:rPr>
                <w:color w:val="000000"/>
                <w:sz w:val="20"/>
                <w:szCs w:val="20"/>
              </w:rPr>
            </w:pPr>
            <w:r w:rsidDel="00000000" w:rsidR="00000000" w:rsidRPr="00000000">
              <w:rPr>
                <w:color w:val="000000"/>
                <w:sz w:val="20"/>
                <w:szCs w:val="20"/>
                <w:rtl w:val="0"/>
              </w:rPr>
              <w:t xml:space="preserve">5,000 images</w:t>
            </w:r>
          </w:p>
        </w:tc>
      </w:tr>
      <w:tr>
        <w:trPr>
          <w:cantSplit w:val="0"/>
          <w:tblHeader w:val="0"/>
        </w:trPr>
        <w:tc>
          <w:tcPr>
            <w:shd w:fill="f0f4f8" w:val="clear"/>
            <w:tcMar>
              <w:top w:w="90.0" w:type="dxa"/>
              <w:left w:w="90.0" w:type="dxa"/>
              <w:bottom w:w="90.0" w:type="dxa"/>
              <w:right w:w="90.0" w:type="dxa"/>
            </w:tcMar>
            <w:vAlign w:val="center"/>
          </w:tcPr>
          <w:p w:rsidR="00000000" w:rsidDel="00000000" w:rsidP="00000000" w:rsidRDefault="00000000" w:rsidRPr="00000000" w14:paraId="0000001F">
            <w:pPr>
              <w:spacing w:after="0" w:before="0" w:lineRule="auto"/>
              <w:rPr>
                <w:color w:val="000000"/>
                <w:sz w:val="20"/>
                <w:szCs w:val="20"/>
              </w:rPr>
            </w:pPr>
            <w:r w:rsidDel="00000000" w:rsidR="00000000" w:rsidRPr="00000000">
              <w:rPr>
                <w:color w:val="000000"/>
                <w:sz w:val="20"/>
                <w:szCs w:val="20"/>
                <w:rtl w:val="0"/>
              </w:rPr>
              <w:t xml:space="preserve">Separate Independent Test Set</w:t>
            </w:r>
          </w:p>
        </w:tc>
        <w:tc>
          <w:tcPr>
            <w:shd w:fill="f0f4f8" w:val="clear"/>
            <w:tcMar>
              <w:top w:w="90.0" w:type="dxa"/>
              <w:left w:w="90.0" w:type="dxa"/>
              <w:bottom w:w="90.0" w:type="dxa"/>
              <w:right w:w="90.0" w:type="dxa"/>
            </w:tcMar>
            <w:vAlign w:val="center"/>
          </w:tcPr>
          <w:p w:rsidR="00000000" w:rsidDel="00000000" w:rsidP="00000000" w:rsidRDefault="00000000" w:rsidRPr="00000000" w14:paraId="00000020">
            <w:pPr>
              <w:spacing w:after="0" w:before="0" w:lineRule="auto"/>
              <w:rPr>
                <w:color w:val="000000"/>
                <w:sz w:val="20"/>
                <w:szCs w:val="20"/>
              </w:rPr>
            </w:pPr>
            <w:r w:rsidDel="00000000" w:rsidR="00000000" w:rsidRPr="00000000">
              <w:rPr>
                <w:color w:val="000000"/>
                <w:sz w:val="20"/>
                <w:szCs w:val="20"/>
                <w:rtl w:val="0"/>
              </w:rPr>
              <w:t xml:space="preserve">Not created in this run</w:t>
            </w:r>
          </w:p>
        </w:tc>
      </w:tr>
    </w:tbl>
    <w:p w:rsidR="00000000" w:rsidDel="00000000" w:rsidP="00000000" w:rsidRDefault="00000000" w:rsidRPr="00000000" w14:paraId="00000021">
      <w:pPr>
        <w:spacing w:after="0" w:lineRule="auto"/>
        <w:rPr>
          <w:color w:val="000000"/>
        </w:rPr>
      </w:pPr>
      <w:r w:rsidDel="00000000" w:rsidR="00000000" w:rsidRPr="00000000">
        <w:rPr>
          <w:rtl w:val="0"/>
        </w:rPr>
      </w:r>
    </w:p>
    <w:p w:rsidR="00000000" w:rsidDel="00000000" w:rsidP="00000000" w:rsidRDefault="00000000" w:rsidRPr="00000000" w14:paraId="00000022">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color w:val="000000"/>
        </w:rPr>
      </w:pPr>
      <w:r w:rsidDel="00000000" w:rsidR="00000000" w:rsidRPr="00000000">
        <w:rPr>
          <w:color w:val="000000"/>
          <w:rtl w:val="0"/>
        </w:rPr>
        <w:t xml:space="preserve">3 | Model Configurations</w:t>
      </w:r>
    </w:p>
    <w:tbl>
      <w:tblPr>
        <w:tblStyle w:val="Table3"/>
        <w:tblW w:w="9603.999999999998" w:type="dxa"/>
        <w:jc w:val="center"/>
        <w:tblLayout w:type="fixed"/>
        <w:tblLook w:val="0400"/>
      </w:tblPr>
      <w:tblGrid>
        <w:gridCol w:w="2952"/>
        <w:gridCol w:w="3254"/>
        <w:gridCol w:w="3398"/>
        <w:tblGridChange w:id="0">
          <w:tblGrid>
            <w:gridCol w:w="2952"/>
            <w:gridCol w:w="3254"/>
            <w:gridCol w:w="3398"/>
          </w:tblGrid>
        </w:tblGridChange>
      </w:tblGrid>
      <w:tr>
        <w:trPr>
          <w:cantSplit w:val="0"/>
          <w:tblHeader w:val="0"/>
        </w:trPr>
        <w:tc>
          <w:tcPr>
            <w:shd w:fill="173a5e" w:val="clear"/>
            <w:tcMar>
              <w:top w:w="90.0" w:type="dxa"/>
              <w:left w:w="90.0" w:type="dxa"/>
              <w:bottom w:w="90.0" w:type="dxa"/>
              <w:right w:w="90.0" w:type="dxa"/>
            </w:tcMar>
            <w:vAlign w:val="center"/>
          </w:tcPr>
          <w:p w:rsidR="00000000" w:rsidDel="00000000" w:rsidP="00000000" w:rsidRDefault="00000000" w:rsidRPr="00000000" w14:paraId="00000024">
            <w:pPr>
              <w:spacing w:after="0" w:lineRule="auto"/>
              <w:rPr>
                <w:color w:val="ffffff"/>
              </w:rPr>
            </w:pPr>
            <w:r w:rsidDel="00000000" w:rsidR="00000000" w:rsidRPr="00000000">
              <w:rPr>
                <w:b w:val="1"/>
                <w:bCs w:val="1"/>
                <w:color w:val="ffffff"/>
                <w:sz w:val="17"/>
                <w:szCs w:val="17"/>
                <w:rtl w:val="0"/>
              </w:rPr>
              <w:t xml:space="preserve">PARAMETER</w:t>
            </w:r>
            <w:r w:rsidDel="00000000" w:rsidR="00000000" w:rsidRPr="00000000">
              <w:rPr>
                <w:rtl w:val="0"/>
              </w:rPr>
            </w:r>
          </w:p>
        </w:tc>
        <w:tc>
          <w:tcPr>
            <w:shd w:fill="173a5e" w:val="clear"/>
            <w:tcMar>
              <w:top w:w="90.0" w:type="dxa"/>
              <w:left w:w="90.0" w:type="dxa"/>
              <w:bottom w:w="90.0" w:type="dxa"/>
              <w:right w:w="90.0" w:type="dxa"/>
            </w:tcMar>
            <w:vAlign w:val="center"/>
          </w:tcPr>
          <w:p w:rsidR="00000000" w:rsidDel="00000000" w:rsidP="00000000" w:rsidRDefault="00000000" w:rsidRPr="00000000" w14:paraId="00000025">
            <w:pPr>
              <w:spacing w:after="0" w:lineRule="auto"/>
              <w:rPr>
                <w:color w:val="ffffff"/>
              </w:rPr>
            </w:pPr>
            <w:r w:rsidDel="00000000" w:rsidR="00000000" w:rsidRPr="00000000">
              <w:rPr>
                <w:b w:val="1"/>
                <w:bCs w:val="1"/>
                <w:color w:val="ffffff"/>
                <w:sz w:val="17"/>
                <w:szCs w:val="17"/>
                <w:rtl w:val="0"/>
              </w:rPr>
              <w:t xml:space="preserve">MANUAL CONFIGURATION</w:t>
            </w:r>
            <w:r w:rsidDel="00000000" w:rsidR="00000000" w:rsidRPr="00000000">
              <w:rPr>
                <w:rtl w:val="0"/>
              </w:rPr>
            </w:r>
          </w:p>
        </w:tc>
        <w:tc>
          <w:tcPr>
            <w:shd w:fill="173a5e" w:val="clear"/>
            <w:tcMar>
              <w:top w:w="90.0" w:type="dxa"/>
              <w:left w:w="90.0" w:type="dxa"/>
              <w:bottom w:w="90.0" w:type="dxa"/>
              <w:right w:w="90.0" w:type="dxa"/>
            </w:tcMar>
            <w:vAlign w:val="center"/>
          </w:tcPr>
          <w:p w:rsidR="00000000" w:rsidDel="00000000" w:rsidP="00000000" w:rsidRDefault="00000000" w:rsidRPr="00000000" w14:paraId="00000026">
            <w:pPr>
              <w:spacing w:after="0" w:lineRule="auto"/>
              <w:rPr>
                <w:color w:val="ffffff"/>
              </w:rPr>
            </w:pPr>
            <w:r w:rsidDel="00000000" w:rsidR="00000000" w:rsidRPr="00000000">
              <w:rPr>
                <w:b w:val="1"/>
                <w:bCs w:val="1"/>
                <w:color w:val="ffffff"/>
                <w:sz w:val="17"/>
                <w:szCs w:val="17"/>
                <w:rtl w:val="0"/>
              </w:rPr>
              <w:t xml:space="preserve">KERAS TUNER SELECTED</w:t>
            </w:r>
            <w:r w:rsidDel="00000000" w:rsidR="00000000" w:rsidRPr="00000000">
              <w:rPr>
                <w:rtl w:val="0"/>
              </w:rPr>
            </w:r>
          </w:p>
        </w:tc>
      </w:tr>
      <w:tr>
        <w:trPr>
          <w:cantSplit w:val="0"/>
          <w:tblHeader w:val="0"/>
        </w:trPr>
        <w:tc>
          <w:tcPr>
            <w:shd w:fill="f0f4f8" w:val="clear"/>
            <w:tcMar>
              <w:top w:w="90.0" w:type="dxa"/>
              <w:left w:w="90.0" w:type="dxa"/>
              <w:bottom w:w="90.0" w:type="dxa"/>
              <w:right w:w="90.0" w:type="dxa"/>
            </w:tcMar>
            <w:vAlign w:val="center"/>
          </w:tcPr>
          <w:p w:rsidR="00000000" w:rsidDel="00000000" w:rsidP="00000000" w:rsidRDefault="00000000" w:rsidRPr="00000000" w14:paraId="00000027">
            <w:pPr>
              <w:spacing w:after="0" w:before="0" w:lineRule="auto"/>
              <w:rPr>
                <w:color w:val="000000"/>
                <w:sz w:val="20"/>
                <w:szCs w:val="20"/>
              </w:rPr>
            </w:pPr>
            <w:r w:rsidDel="00000000" w:rsidR="00000000" w:rsidRPr="00000000">
              <w:rPr>
                <w:color w:val="000000"/>
                <w:sz w:val="20"/>
                <w:szCs w:val="20"/>
                <w:rtl w:val="0"/>
              </w:rPr>
              <w:t xml:space="preserve">Convolution blocks</w:t>
            </w:r>
          </w:p>
        </w:tc>
        <w:tc>
          <w:tcPr>
            <w:shd w:fill="f0f4f8" w:val="clear"/>
            <w:tcMar>
              <w:top w:w="90.0" w:type="dxa"/>
              <w:left w:w="90.0" w:type="dxa"/>
              <w:bottom w:w="90.0" w:type="dxa"/>
              <w:right w:w="90.0" w:type="dxa"/>
            </w:tcMar>
            <w:vAlign w:val="center"/>
          </w:tcPr>
          <w:p w:rsidR="00000000" w:rsidDel="00000000" w:rsidP="00000000" w:rsidRDefault="00000000" w:rsidRPr="00000000" w14:paraId="00000028">
            <w:pPr>
              <w:spacing w:after="0" w:before="0" w:lineRule="auto"/>
              <w:rPr>
                <w:color w:val="000000"/>
                <w:sz w:val="20"/>
                <w:szCs w:val="20"/>
              </w:rPr>
            </w:pPr>
            <w:r w:rsidDel="00000000" w:rsidR="00000000" w:rsidRPr="00000000">
              <w:rPr>
                <w:color w:val="000000"/>
                <w:sz w:val="20"/>
                <w:szCs w:val="20"/>
                <w:rtl w:val="0"/>
              </w:rPr>
              <w:t xml:space="preserve">3</w:t>
            </w:r>
          </w:p>
        </w:tc>
        <w:tc>
          <w:tcPr>
            <w:shd w:fill="f0f4f8" w:val="clear"/>
            <w:tcMar>
              <w:top w:w="90.0" w:type="dxa"/>
              <w:left w:w="90.0" w:type="dxa"/>
              <w:bottom w:w="90.0" w:type="dxa"/>
              <w:right w:w="90.0" w:type="dxa"/>
            </w:tcMar>
            <w:vAlign w:val="center"/>
          </w:tcPr>
          <w:p w:rsidR="00000000" w:rsidDel="00000000" w:rsidP="00000000" w:rsidRDefault="00000000" w:rsidRPr="00000000" w14:paraId="00000029">
            <w:pPr>
              <w:spacing w:after="0" w:before="0" w:lineRule="auto"/>
              <w:rPr>
                <w:color w:val="000000"/>
                <w:sz w:val="20"/>
                <w:szCs w:val="20"/>
              </w:rPr>
            </w:pPr>
            <w:r w:rsidDel="00000000" w:rsidR="00000000" w:rsidRPr="00000000">
              <w:rPr>
                <w:color w:val="000000"/>
                <w:sz w:val="20"/>
                <w:szCs w:val="20"/>
                <w:rtl w:val="0"/>
              </w:rPr>
              <w:t xml:space="preserve">4</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2A">
            <w:pPr>
              <w:spacing w:after="0" w:before="0" w:lineRule="auto"/>
              <w:rPr>
                <w:color w:val="000000"/>
                <w:sz w:val="20"/>
                <w:szCs w:val="20"/>
              </w:rPr>
            </w:pPr>
            <w:r w:rsidDel="00000000" w:rsidR="00000000" w:rsidRPr="00000000">
              <w:rPr>
                <w:color w:val="000000"/>
                <w:sz w:val="20"/>
                <w:szCs w:val="20"/>
                <w:rtl w:val="0"/>
              </w:rPr>
              <w:t xml:space="preserve">Filters</w:t>
            </w:r>
          </w:p>
        </w:tc>
        <w:tc>
          <w:tcPr>
            <w:tcMar>
              <w:top w:w="90.0" w:type="dxa"/>
              <w:left w:w="90.0" w:type="dxa"/>
              <w:bottom w:w="90.0" w:type="dxa"/>
              <w:right w:w="90.0" w:type="dxa"/>
            </w:tcMar>
            <w:vAlign w:val="center"/>
          </w:tcPr>
          <w:p w:rsidR="00000000" w:rsidDel="00000000" w:rsidP="00000000" w:rsidRDefault="00000000" w:rsidRPr="00000000" w14:paraId="0000002B">
            <w:pPr>
              <w:spacing w:after="0" w:before="0" w:lineRule="auto"/>
              <w:rPr>
                <w:color w:val="000000"/>
                <w:sz w:val="20"/>
                <w:szCs w:val="20"/>
              </w:rPr>
            </w:pPr>
            <w:r w:rsidDel="00000000" w:rsidR="00000000" w:rsidRPr="00000000">
              <w:rPr>
                <w:color w:val="000000"/>
                <w:sz w:val="20"/>
                <w:szCs w:val="20"/>
                <w:rtl w:val="0"/>
              </w:rPr>
              <w:t xml:space="preserve">2 / 64 / 64</w:t>
            </w:r>
          </w:p>
        </w:tc>
        <w:tc>
          <w:tcPr>
            <w:tcMar>
              <w:top w:w="90.0" w:type="dxa"/>
              <w:left w:w="90.0" w:type="dxa"/>
              <w:bottom w:w="90.0" w:type="dxa"/>
              <w:right w:w="90.0" w:type="dxa"/>
            </w:tcMar>
            <w:vAlign w:val="center"/>
          </w:tcPr>
          <w:p w:rsidR="00000000" w:rsidDel="00000000" w:rsidP="00000000" w:rsidRDefault="00000000" w:rsidRPr="00000000" w14:paraId="0000002C">
            <w:pPr>
              <w:spacing w:after="0" w:before="0" w:lineRule="auto"/>
              <w:rPr>
                <w:color w:val="000000"/>
                <w:sz w:val="20"/>
                <w:szCs w:val="20"/>
              </w:rPr>
            </w:pPr>
            <w:r w:rsidDel="00000000" w:rsidR="00000000" w:rsidRPr="00000000">
              <w:rPr>
                <w:color w:val="000000"/>
                <w:sz w:val="20"/>
                <w:szCs w:val="20"/>
                <w:rtl w:val="0"/>
              </w:rPr>
              <w:t xml:space="preserve">96 / 224 / 192 / 32</w:t>
            </w:r>
          </w:p>
        </w:tc>
      </w:tr>
      <w:tr>
        <w:trPr>
          <w:cantSplit w:val="0"/>
          <w:tblHeader w:val="0"/>
        </w:trPr>
        <w:tc>
          <w:tcPr>
            <w:shd w:fill="f0f4f8" w:val="clear"/>
            <w:tcMar>
              <w:top w:w="90.0" w:type="dxa"/>
              <w:left w:w="90.0" w:type="dxa"/>
              <w:bottom w:w="90.0" w:type="dxa"/>
              <w:right w:w="90.0" w:type="dxa"/>
            </w:tcMar>
            <w:vAlign w:val="center"/>
          </w:tcPr>
          <w:p w:rsidR="00000000" w:rsidDel="00000000" w:rsidP="00000000" w:rsidRDefault="00000000" w:rsidRPr="00000000" w14:paraId="0000002D">
            <w:pPr>
              <w:spacing w:after="0" w:before="0" w:lineRule="auto"/>
              <w:rPr>
                <w:color w:val="000000"/>
                <w:sz w:val="20"/>
                <w:szCs w:val="20"/>
              </w:rPr>
            </w:pPr>
            <w:r w:rsidDel="00000000" w:rsidR="00000000" w:rsidRPr="00000000">
              <w:rPr>
                <w:color w:val="000000"/>
                <w:sz w:val="20"/>
                <w:szCs w:val="20"/>
                <w:rtl w:val="0"/>
              </w:rPr>
              <w:t xml:space="preserve">Kernel sizes</w:t>
            </w:r>
          </w:p>
        </w:tc>
        <w:tc>
          <w:tcPr>
            <w:shd w:fill="f0f4f8" w:val="clear"/>
            <w:tcMar>
              <w:top w:w="90.0" w:type="dxa"/>
              <w:left w:w="90.0" w:type="dxa"/>
              <w:bottom w:w="90.0" w:type="dxa"/>
              <w:right w:w="90.0" w:type="dxa"/>
            </w:tcMar>
            <w:vAlign w:val="center"/>
          </w:tcPr>
          <w:p w:rsidR="00000000" w:rsidDel="00000000" w:rsidP="00000000" w:rsidRDefault="00000000" w:rsidRPr="00000000" w14:paraId="0000002E">
            <w:pPr>
              <w:spacing w:after="0" w:before="0" w:lineRule="auto"/>
              <w:rPr>
                <w:color w:val="000000"/>
                <w:sz w:val="20"/>
                <w:szCs w:val="20"/>
              </w:rPr>
            </w:pPr>
            <w:r w:rsidDel="00000000" w:rsidR="00000000" w:rsidRPr="00000000">
              <w:rPr>
                <w:color w:val="000000"/>
                <w:sz w:val="20"/>
                <w:szCs w:val="20"/>
                <w:rtl w:val="0"/>
              </w:rPr>
              <w:t xml:space="preserve">3 × 3 / 3 × 3 / 3 × 3</w:t>
            </w:r>
          </w:p>
        </w:tc>
        <w:tc>
          <w:tcPr>
            <w:shd w:fill="f0f4f8" w:val="clear"/>
            <w:tcMar>
              <w:top w:w="90.0" w:type="dxa"/>
              <w:left w:w="90.0" w:type="dxa"/>
              <w:bottom w:w="90.0" w:type="dxa"/>
              <w:right w:w="90.0" w:type="dxa"/>
            </w:tcMar>
            <w:vAlign w:val="center"/>
          </w:tcPr>
          <w:p w:rsidR="00000000" w:rsidDel="00000000" w:rsidP="00000000" w:rsidRDefault="00000000" w:rsidRPr="00000000" w14:paraId="0000002F">
            <w:pPr>
              <w:spacing w:after="0" w:before="0" w:lineRule="auto"/>
              <w:rPr>
                <w:color w:val="000000"/>
                <w:sz w:val="20"/>
                <w:szCs w:val="20"/>
              </w:rPr>
            </w:pPr>
            <w:r w:rsidDel="00000000" w:rsidR="00000000" w:rsidRPr="00000000">
              <w:rPr>
                <w:color w:val="000000"/>
                <w:sz w:val="20"/>
                <w:szCs w:val="20"/>
                <w:rtl w:val="0"/>
              </w:rPr>
              <w:t xml:space="preserve">3 × 3 / 3 × 3 / 5 × 5 / 3 × 3</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30">
            <w:pPr>
              <w:spacing w:after="0" w:before="0" w:lineRule="auto"/>
              <w:rPr>
                <w:color w:val="000000"/>
                <w:sz w:val="20"/>
                <w:szCs w:val="20"/>
              </w:rPr>
            </w:pPr>
            <w:r w:rsidDel="00000000" w:rsidR="00000000" w:rsidRPr="00000000">
              <w:rPr>
                <w:color w:val="000000"/>
                <w:sz w:val="20"/>
                <w:szCs w:val="20"/>
                <w:rtl w:val="0"/>
              </w:rPr>
              <w:t xml:space="preserve">Dense hidden units</w:t>
            </w:r>
          </w:p>
        </w:tc>
        <w:tc>
          <w:tcPr>
            <w:tcMar>
              <w:top w:w="90.0" w:type="dxa"/>
              <w:left w:w="90.0" w:type="dxa"/>
              <w:bottom w:w="90.0" w:type="dxa"/>
              <w:right w:w="90.0" w:type="dxa"/>
            </w:tcMar>
            <w:vAlign w:val="center"/>
          </w:tcPr>
          <w:p w:rsidR="00000000" w:rsidDel="00000000" w:rsidP="00000000" w:rsidRDefault="00000000" w:rsidRPr="00000000" w14:paraId="00000031">
            <w:pPr>
              <w:spacing w:after="0" w:before="0" w:lineRule="auto"/>
              <w:rPr>
                <w:color w:val="000000"/>
                <w:sz w:val="20"/>
                <w:szCs w:val="20"/>
              </w:rPr>
            </w:pPr>
            <w:r w:rsidDel="00000000" w:rsidR="00000000" w:rsidRPr="00000000">
              <w:rPr>
                <w:color w:val="000000"/>
                <w:sz w:val="20"/>
                <w:szCs w:val="20"/>
                <w:rtl w:val="0"/>
              </w:rPr>
              <w:t xml:space="preserve">64 / 64 (linear)</w:t>
            </w:r>
          </w:p>
        </w:tc>
        <w:tc>
          <w:tcPr>
            <w:tcMar>
              <w:top w:w="90.0" w:type="dxa"/>
              <w:left w:w="90.0" w:type="dxa"/>
              <w:bottom w:w="90.0" w:type="dxa"/>
              <w:right w:w="90.0" w:type="dxa"/>
            </w:tcMar>
            <w:vAlign w:val="center"/>
          </w:tcPr>
          <w:p w:rsidR="00000000" w:rsidDel="00000000" w:rsidP="00000000" w:rsidRDefault="00000000" w:rsidRPr="00000000" w14:paraId="00000032">
            <w:pPr>
              <w:spacing w:after="0" w:before="0" w:lineRule="auto"/>
              <w:rPr>
                <w:color w:val="000000"/>
                <w:sz w:val="20"/>
                <w:szCs w:val="20"/>
              </w:rPr>
            </w:pPr>
            <w:r w:rsidDel="00000000" w:rsidR="00000000" w:rsidRPr="00000000">
              <w:rPr>
                <w:color w:val="000000"/>
                <w:sz w:val="20"/>
                <w:szCs w:val="20"/>
                <w:rtl w:val="0"/>
              </w:rPr>
              <w:t xml:space="preserve">224 (ReLU)</w:t>
            </w:r>
          </w:p>
        </w:tc>
      </w:tr>
      <w:tr>
        <w:trPr>
          <w:cantSplit w:val="0"/>
          <w:tblHeader w:val="0"/>
        </w:trPr>
        <w:tc>
          <w:tcPr>
            <w:shd w:fill="f0f4f8" w:val="clear"/>
            <w:tcMar>
              <w:top w:w="90.0" w:type="dxa"/>
              <w:left w:w="90.0" w:type="dxa"/>
              <w:bottom w:w="90.0" w:type="dxa"/>
              <w:right w:w="90.0" w:type="dxa"/>
            </w:tcMar>
            <w:vAlign w:val="center"/>
          </w:tcPr>
          <w:p w:rsidR="00000000" w:rsidDel="00000000" w:rsidP="00000000" w:rsidRDefault="00000000" w:rsidRPr="00000000" w14:paraId="00000033">
            <w:pPr>
              <w:spacing w:after="0" w:before="0" w:lineRule="auto"/>
              <w:rPr>
                <w:color w:val="000000"/>
                <w:sz w:val="20"/>
                <w:szCs w:val="20"/>
              </w:rPr>
            </w:pPr>
            <w:r w:rsidDel="00000000" w:rsidR="00000000" w:rsidRPr="00000000">
              <w:rPr>
                <w:color w:val="000000"/>
                <w:sz w:val="20"/>
                <w:szCs w:val="20"/>
                <w:rtl w:val="0"/>
              </w:rPr>
              <w:t xml:space="preserve">Dropout</w:t>
            </w:r>
          </w:p>
        </w:tc>
        <w:tc>
          <w:tcPr>
            <w:shd w:fill="f0f4f8" w:val="clear"/>
            <w:tcMar>
              <w:top w:w="90.0" w:type="dxa"/>
              <w:left w:w="90.0" w:type="dxa"/>
              <w:bottom w:w="90.0" w:type="dxa"/>
              <w:right w:w="90.0" w:type="dxa"/>
            </w:tcMar>
            <w:vAlign w:val="center"/>
          </w:tcPr>
          <w:p w:rsidR="00000000" w:rsidDel="00000000" w:rsidP="00000000" w:rsidRDefault="00000000" w:rsidRPr="00000000" w14:paraId="00000034">
            <w:pPr>
              <w:spacing w:after="0" w:before="0" w:lineRule="auto"/>
              <w:rPr>
                <w:color w:val="000000"/>
                <w:sz w:val="20"/>
                <w:szCs w:val="20"/>
              </w:rPr>
            </w:pPr>
            <w:r w:rsidDel="00000000" w:rsidR="00000000" w:rsidRPr="00000000">
              <w:rPr>
                <w:color w:val="000000"/>
                <w:sz w:val="20"/>
                <w:szCs w:val="20"/>
                <w:rtl w:val="0"/>
              </w:rPr>
              <w:t xml:space="preserve">Not used</w:t>
            </w:r>
          </w:p>
        </w:tc>
        <w:tc>
          <w:tcPr>
            <w:shd w:fill="f0f4f8" w:val="clear"/>
            <w:tcMar>
              <w:top w:w="90.0" w:type="dxa"/>
              <w:left w:w="90.0" w:type="dxa"/>
              <w:bottom w:w="90.0" w:type="dxa"/>
              <w:right w:w="90.0" w:type="dxa"/>
            </w:tcMar>
            <w:vAlign w:val="center"/>
          </w:tcPr>
          <w:p w:rsidR="00000000" w:rsidDel="00000000" w:rsidP="00000000" w:rsidRDefault="00000000" w:rsidRPr="00000000" w14:paraId="00000035">
            <w:pPr>
              <w:spacing w:after="0" w:before="0" w:lineRule="auto"/>
              <w:rPr>
                <w:color w:val="000000"/>
                <w:sz w:val="20"/>
                <w:szCs w:val="20"/>
              </w:rPr>
            </w:pPr>
            <w:r w:rsidDel="00000000" w:rsidR="00000000" w:rsidRPr="00000000">
              <w:rPr>
                <w:color w:val="000000"/>
                <w:sz w:val="20"/>
                <w:szCs w:val="20"/>
                <w:rtl w:val="0"/>
              </w:rPr>
              <w:t xml:space="preserve">0.1</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36">
            <w:pPr>
              <w:spacing w:after="0" w:before="0" w:lineRule="auto"/>
              <w:rPr>
                <w:color w:val="000000"/>
                <w:sz w:val="20"/>
                <w:szCs w:val="20"/>
              </w:rPr>
            </w:pPr>
            <w:r w:rsidDel="00000000" w:rsidR="00000000" w:rsidRPr="00000000">
              <w:rPr>
                <w:color w:val="000000"/>
                <w:sz w:val="20"/>
                <w:szCs w:val="20"/>
                <w:rtl w:val="0"/>
              </w:rPr>
              <w:t xml:space="preserve">Optimizer</w:t>
            </w:r>
          </w:p>
        </w:tc>
        <w:tc>
          <w:tcPr>
            <w:tcMar>
              <w:top w:w="90.0" w:type="dxa"/>
              <w:left w:w="90.0" w:type="dxa"/>
              <w:bottom w:w="90.0" w:type="dxa"/>
              <w:right w:w="90.0" w:type="dxa"/>
            </w:tcMar>
            <w:vAlign w:val="center"/>
          </w:tcPr>
          <w:p w:rsidR="00000000" w:rsidDel="00000000" w:rsidP="00000000" w:rsidRDefault="00000000" w:rsidRPr="00000000" w14:paraId="00000037">
            <w:pPr>
              <w:spacing w:after="0" w:before="0" w:lineRule="auto"/>
              <w:rPr>
                <w:color w:val="000000"/>
                <w:sz w:val="20"/>
                <w:szCs w:val="20"/>
              </w:rPr>
            </w:pPr>
            <w:r w:rsidDel="00000000" w:rsidR="00000000" w:rsidRPr="00000000">
              <w:rPr>
                <w:color w:val="000000"/>
                <w:sz w:val="20"/>
                <w:szCs w:val="20"/>
                <w:rtl w:val="0"/>
              </w:rPr>
              <w:t xml:space="preserve">Adam (default LR 0.001)</w:t>
            </w:r>
          </w:p>
        </w:tc>
        <w:tc>
          <w:tcPr>
            <w:tcMar>
              <w:top w:w="90.0" w:type="dxa"/>
              <w:left w:w="90.0" w:type="dxa"/>
              <w:bottom w:w="90.0" w:type="dxa"/>
              <w:right w:w="90.0" w:type="dxa"/>
            </w:tcMar>
            <w:vAlign w:val="center"/>
          </w:tcPr>
          <w:p w:rsidR="00000000" w:rsidDel="00000000" w:rsidP="00000000" w:rsidRDefault="00000000" w:rsidRPr="00000000" w14:paraId="00000038">
            <w:pPr>
              <w:spacing w:after="0" w:before="0" w:lineRule="auto"/>
              <w:rPr>
                <w:color w:val="000000"/>
                <w:sz w:val="20"/>
                <w:szCs w:val="20"/>
              </w:rPr>
            </w:pPr>
            <w:r w:rsidDel="00000000" w:rsidR="00000000" w:rsidRPr="00000000">
              <w:rPr>
                <w:color w:val="000000"/>
                <w:sz w:val="20"/>
                <w:szCs w:val="20"/>
                <w:rtl w:val="0"/>
              </w:rPr>
              <w:t xml:space="preserve">RMSprop (LR ≈ 0.001329)</w:t>
            </w:r>
          </w:p>
        </w:tc>
      </w:tr>
      <w:tr>
        <w:trPr>
          <w:cantSplit w:val="0"/>
          <w:tblHeader w:val="0"/>
        </w:trPr>
        <w:tc>
          <w:tcPr>
            <w:shd w:fill="f0f4f8" w:val="clear"/>
            <w:tcMar>
              <w:top w:w="90.0" w:type="dxa"/>
              <w:left w:w="90.0" w:type="dxa"/>
              <w:bottom w:w="90.0" w:type="dxa"/>
              <w:right w:w="90.0" w:type="dxa"/>
            </w:tcMar>
            <w:vAlign w:val="center"/>
          </w:tcPr>
          <w:p w:rsidR="00000000" w:rsidDel="00000000" w:rsidP="00000000" w:rsidRDefault="00000000" w:rsidRPr="00000000" w14:paraId="00000039">
            <w:pPr>
              <w:spacing w:after="0" w:before="0" w:lineRule="auto"/>
              <w:rPr>
                <w:color w:val="000000"/>
                <w:sz w:val="20"/>
                <w:szCs w:val="20"/>
              </w:rPr>
            </w:pPr>
            <w:r w:rsidDel="00000000" w:rsidR="00000000" w:rsidRPr="00000000">
              <w:rPr>
                <w:color w:val="000000"/>
                <w:sz w:val="20"/>
                <w:szCs w:val="20"/>
                <w:rtl w:val="0"/>
              </w:rPr>
              <w:t xml:space="preserve">Batch size</w:t>
            </w:r>
          </w:p>
        </w:tc>
        <w:tc>
          <w:tcPr>
            <w:shd w:fill="f0f4f8" w:val="clear"/>
            <w:tcMar>
              <w:top w:w="90.0" w:type="dxa"/>
              <w:left w:w="90.0" w:type="dxa"/>
              <w:bottom w:w="90.0" w:type="dxa"/>
              <w:right w:w="90.0" w:type="dxa"/>
            </w:tcMar>
            <w:vAlign w:val="center"/>
          </w:tcPr>
          <w:p w:rsidR="00000000" w:rsidDel="00000000" w:rsidP="00000000" w:rsidRDefault="00000000" w:rsidRPr="00000000" w14:paraId="0000003A">
            <w:pPr>
              <w:spacing w:after="0" w:before="0" w:lineRule="auto"/>
              <w:rPr>
                <w:color w:val="000000"/>
                <w:sz w:val="20"/>
                <w:szCs w:val="20"/>
              </w:rPr>
            </w:pPr>
            <w:r w:rsidDel="00000000" w:rsidR="00000000" w:rsidRPr="00000000">
              <w:rPr>
                <w:color w:val="000000"/>
                <w:sz w:val="20"/>
                <w:szCs w:val="20"/>
                <w:rtl w:val="0"/>
              </w:rPr>
              <w:t xml:space="preserve">128</w:t>
            </w:r>
          </w:p>
        </w:tc>
        <w:tc>
          <w:tcPr>
            <w:shd w:fill="f0f4f8" w:val="clear"/>
            <w:tcMar>
              <w:top w:w="90.0" w:type="dxa"/>
              <w:left w:w="90.0" w:type="dxa"/>
              <w:bottom w:w="90.0" w:type="dxa"/>
              <w:right w:w="90.0" w:type="dxa"/>
            </w:tcMar>
            <w:vAlign w:val="center"/>
          </w:tcPr>
          <w:p w:rsidR="00000000" w:rsidDel="00000000" w:rsidP="00000000" w:rsidRDefault="00000000" w:rsidRPr="00000000" w14:paraId="0000003B">
            <w:pPr>
              <w:spacing w:after="0" w:before="0" w:lineRule="auto"/>
              <w:rPr>
                <w:color w:val="000000"/>
                <w:sz w:val="20"/>
                <w:szCs w:val="20"/>
              </w:rPr>
            </w:pPr>
            <w:r w:rsidDel="00000000" w:rsidR="00000000" w:rsidRPr="00000000">
              <w:rPr>
                <w:color w:val="000000"/>
                <w:sz w:val="20"/>
                <w:szCs w:val="20"/>
                <w:rtl w:val="0"/>
              </w:rPr>
              <w:t xml:space="preserve">64</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3C">
            <w:pPr>
              <w:spacing w:after="0" w:before="0" w:lineRule="auto"/>
              <w:rPr>
                <w:color w:val="000000"/>
                <w:sz w:val="20"/>
                <w:szCs w:val="20"/>
              </w:rPr>
            </w:pPr>
            <w:r w:rsidDel="00000000" w:rsidR="00000000" w:rsidRPr="00000000">
              <w:rPr>
                <w:color w:val="000000"/>
                <w:sz w:val="20"/>
                <w:szCs w:val="20"/>
                <w:rtl w:val="0"/>
              </w:rPr>
              <w:t xml:space="preserve">Training epochs</w:t>
            </w:r>
          </w:p>
        </w:tc>
        <w:tc>
          <w:tcPr>
            <w:tcMar>
              <w:top w:w="90.0" w:type="dxa"/>
              <w:left w:w="90.0" w:type="dxa"/>
              <w:bottom w:w="90.0" w:type="dxa"/>
              <w:right w:w="90.0" w:type="dxa"/>
            </w:tcMar>
            <w:vAlign w:val="center"/>
          </w:tcPr>
          <w:p w:rsidR="00000000" w:rsidDel="00000000" w:rsidP="00000000" w:rsidRDefault="00000000" w:rsidRPr="00000000" w14:paraId="0000003D">
            <w:pPr>
              <w:spacing w:after="0" w:before="0" w:lineRule="auto"/>
              <w:rPr>
                <w:color w:val="000000"/>
                <w:sz w:val="20"/>
                <w:szCs w:val="20"/>
              </w:rPr>
            </w:pPr>
            <w:r w:rsidDel="00000000" w:rsidR="00000000" w:rsidRPr="00000000">
              <w:rPr>
                <w:color w:val="000000"/>
                <w:sz w:val="20"/>
                <w:szCs w:val="20"/>
                <w:rtl w:val="0"/>
              </w:rPr>
              <w:t xml:space="preserve">5</w:t>
            </w:r>
          </w:p>
        </w:tc>
        <w:tc>
          <w:tcPr>
            <w:tcMar>
              <w:top w:w="90.0" w:type="dxa"/>
              <w:left w:w="90.0" w:type="dxa"/>
              <w:bottom w:w="90.0" w:type="dxa"/>
              <w:right w:w="90.0" w:type="dxa"/>
            </w:tcMar>
            <w:vAlign w:val="center"/>
          </w:tcPr>
          <w:p w:rsidR="00000000" w:rsidDel="00000000" w:rsidP="00000000" w:rsidRDefault="00000000" w:rsidRPr="00000000" w14:paraId="0000003E">
            <w:pPr>
              <w:spacing w:after="0" w:before="0" w:lineRule="auto"/>
              <w:rPr>
                <w:color w:val="000000"/>
                <w:sz w:val="20"/>
                <w:szCs w:val="20"/>
              </w:rPr>
            </w:pPr>
            <w:r w:rsidDel="00000000" w:rsidR="00000000" w:rsidRPr="00000000">
              <w:rPr>
                <w:color w:val="000000"/>
                <w:sz w:val="20"/>
                <w:szCs w:val="20"/>
                <w:rtl w:val="0"/>
              </w:rPr>
              <w:t xml:space="preserve">12 of 50 (early stopped)</w:t>
            </w:r>
          </w:p>
        </w:tc>
      </w:tr>
      <w:tr>
        <w:trPr>
          <w:cantSplit w:val="0"/>
          <w:tblHeader w:val="0"/>
        </w:trPr>
        <w:tc>
          <w:tcPr>
            <w:shd w:fill="f0f4f8" w:val="clear"/>
            <w:tcMar>
              <w:top w:w="90.0" w:type="dxa"/>
              <w:left w:w="90.0" w:type="dxa"/>
              <w:bottom w:w="90.0" w:type="dxa"/>
              <w:right w:w="90.0" w:type="dxa"/>
            </w:tcMar>
            <w:vAlign w:val="center"/>
          </w:tcPr>
          <w:p w:rsidR="00000000" w:rsidDel="00000000" w:rsidP="00000000" w:rsidRDefault="00000000" w:rsidRPr="00000000" w14:paraId="0000003F">
            <w:pPr>
              <w:spacing w:after="0" w:before="0" w:lineRule="auto"/>
              <w:rPr>
                <w:color w:val="000000"/>
                <w:sz w:val="20"/>
                <w:szCs w:val="20"/>
              </w:rPr>
            </w:pPr>
            <w:r w:rsidDel="00000000" w:rsidR="00000000" w:rsidRPr="00000000">
              <w:rPr>
                <w:color w:val="000000"/>
                <w:sz w:val="20"/>
                <w:szCs w:val="20"/>
                <w:rtl w:val="0"/>
              </w:rPr>
              <w:t xml:space="preserve">Trainable parameters</w:t>
            </w:r>
          </w:p>
        </w:tc>
        <w:tc>
          <w:tcPr>
            <w:shd w:fill="f0f4f8" w:val="clear"/>
            <w:tcMar>
              <w:top w:w="90.0" w:type="dxa"/>
              <w:left w:w="90.0" w:type="dxa"/>
              <w:bottom w:w="90.0" w:type="dxa"/>
              <w:right w:w="90.0" w:type="dxa"/>
            </w:tcMar>
            <w:vAlign w:val="center"/>
          </w:tcPr>
          <w:p w:rsidR="00000000" w:rsidDel="00000000" w:rsidP="00000000" w:rsidRDefault="00000000" w:rsidRPr="00000000" w14:paraId="00000040">
            <w:pPr>
              <w:spacing w:after="0" w:before="0" w:lineRule="auto"/>
              <w:rPr>
                <w:color w:val="000000"/>
                <w:sz w:val="20"/>
                <w:szCs w:val="20"/>
              </w:rPr>
            </w:pPr>
            <w:r w:rsidDel="00000000" w:rsidR="00000000" w:rsidRPr="00000000">
              <w:rPr>
                <w:color w:val="000000"/>
                <w:sz w:val="20"/>
                <w:szCs w:val="20"/>
                <w:rtl w:val="0"/>
              </w:rPr>
              <w:t xml:space="preserve">452,053</w:t>
            </w:r>
          </w:p>
        </w:tc>
        <w:tc>
          <w:tcPr>
            <w:shd w:fill="f0f4f8" w:val="clear"/>
            <w:tcMar>
              <w:top w:w="90.0" w:type="dxa"/>
              <w:left w:w="90.0" w:type="dxa"/>
              <w:bottom w:w="90.0" w:type="dxa"/>
              <w:right w:w="90.0" w:type="dxa"/>
            </w:tcMar>
            <w:vAlign w:val="center"/>
          </w:tcPr>
          <w:p w:rsidR="00000000" w:rsidDel="00000000" w:rsidP="00000000" w:rsidRDefault="00000000" w:rsidRPr="00000000" w14:paraId="00000041">
            <w:pPr>
              <w:spacing w:after="0" w:before="0" w:lineRule="auto"/>
              <w:rPr>
                <w:color w:val="000000"/>
                <w:sz w:val="20"/>
                <w:szCs w:val="20"/>
              </w:rPr>
            </w:pPr>
            <w:r w:rsidDel="00000000" w:rsidR="00000000" w:rsidRPr="00000000">
              <w:rPr>
                <w:color w:val="000000"/>
                <w:sz w:val="20"/>
                <w:szCs w:val="20"/>
                <w:rtl w:val="0"/>
              </w:rPr>
              <w:t xml:space="preserve">1,583,937</w:t>
            </w:r>
          </w:p>
        </w:tc>
      </w:tr>
    </w:tbl>
    <w:p w:rsidR="00000000" w:rsidDel="00000000" w:rsidP="00000000" w:rsidRDefault="00000000" w:rsidRPr="00000000" w14:paraId="00000042">
      <w:pPr>
        <w:spacing w:after="0" w:lineRule="auto"/>
        <w:jc w:val="both"/>
        <w:rPr>
          <w:color w:val="000000"/>
        </w:rPr>
      </w:pPr>
      <w:r w:rsidDel="00000000" w:rsidR="00000000" w:rsidRPr="00000000">
        <w:rPr>
          <w:rtl w:val="0"/>
        </w:rPr>
      </w:r>
    </w:p>
    <w:p w:rsidR="00000000" w:rsidDel="00000000" w:rsidP="00000000" w:rsidRDefault="00000000" w:rsidRPr="00000000" w14:paraId="00000043">
      <w:pPr>
        <w:ind w:firstLine="720"/>
        <w:jc w:val="both"/>
        <w:rPr>
          <w:color w:val="000000"/>
          <w:sz w:val="20"/>
          <w:szCs w:val="20"/>
        </w:rPr>
      </w:pPr>
      <w:r w:rsidDel="00000000" w:rsidR="00000000" w:rsidRPr="00000000">
        <w:rPr>
          <w:color w:val="000000"/>
          <w:sz w:val="20"/>
          <w:szCs w:val="20"/>
          <w:rtl w:val="0"/>
        </w:rPr>
        <w:t xml:space="preserve">Inactive search-space values may still appear in the tuner output. For example, dense_units_1 = 32 was listed, but the selected model used one dense hidden layer, so this second-layer value was not active.</w:t>
      </w:r>
    </w:p>
    <w:p w:rsidR="00000000" w:rsidDel="00000000" w:rsidP="00000000" w:rsidRDefault="00000000" w:rsidRPr="00000000" w14:paraId="00000044">
      <w:pPr>
        <w:ind w:firstLine="720"/>
        <w:jc w:val="both"/>
        <w:rPr>
          <w:color w:val="000000"/>
          <w:sz w:val="20"/>
          <w:szCs w:val="20"/>
        </w:rPr>
      </w:pPr>
      <w:r w:rsidDel="00000000" w:rsidR="00000000" w:rsidRPr="00000000">
        <w:rPr>
          <w:rtl w:val="0"/>
        </w:rPr>
      </w:r>
    </w:p>
    <w:p w:rsidR="00000000" w:rsidDel="00000000" w:rsidP="00000000" w:rsidRDefault="00000000" w:rsidRPr="00000000" w14:paraId="00000045">
      <w:pPr>
        <w:pStyle w:val="Heading1"/>
        <w:rPr>
          <w:color w:val="000000"/>
        </w:rPr>
      </w:pPr>
      <w:r w:rsidDel="00000000" w:rsidR="00000000" w:rsidRPr="00000000">
        <w:rPr>
          <w:color w:val="000000"/>
          <w:rtl w:val="0"/>
        </w:rPr>
        <w:t xml:space="preserve">4 | Hyperparameter Tuning Procedure</w:t>
      </w:r>
    </w:p>
    <w:p w:rsidR="00000000" w:rsidDel="00000000" w:rsidP="00000000" w:rsidRDefault="00000000" w:rsidRPr="00000000" w14:paraId="00000046">
      <w:pPr>
        <w:ind w:firstLine="720"/>
        <w:jc w:val="both"/>
        <w:rPr>
          <w:color w:val="000000"/>
          <w:sz w:val="20"/>
          <w:szCs w:val="20"/>
        </w:rPr>
      </w:pPr>
      <w:r w:rsidDel="00000000" w:rsidR="00000000" w:rsidRPr="00000000">
        <w:rPr>
          <w:color w:val="000000"/>
          <w:sz w:val="20"/>
          <w:szCs w:val="20"/>
          <w:rtl w:val="0"/>
        </w:rPr>
        <w:t xml:space="preserve">The notebook uses kt.Hyperband with objective="val_accuracy", max_epochs=15, factor=3, and default one Hyperband iteration. A CNNHyperModel exposes convolution counts and filter sizes, kernel sizes, number and size of dense layers, dropout, learning rate, optimizer, and batch size. EarlyStopping monitors validation loss with patience=3 during search. All 30 scheduled trials finished.</w:t>
      </w:r>
    </w:p>
    <w:p w:rsidR="00000000" w:rsidDel="00000000" w:rsidP="00000000" w:rsidRDefault="00000000" w:rsidRPr="00000000" w14:paraId="00000047">
      <w:pPr>
        <w:ind w:firstLine="720"/>
        <w:jc w:val="both"/>
        <w:rPr>
          <w:color w:val="000000"/>
          <w:sz w:val="20"/>
          <w:szCs w:val="20"/>
        </w:rPr>
      </w:pPr>
      <w:r w:rsidDel="00000000" w:rsidR="00000000" w:rsidRPr="00000000">
        <w:rPr>
          <w:color w:val="000000"/>
          <w:sz w:val="20"/>
          <w:szCs w:val="20"/>
          <w:rtl w:val="0"/>
        </w:rPr>
        <w:t xml:space="preserve">Best recorded search validation accuracy: 88.76%. Total search time: 1:09:08. The winning architecture was rebuilt and trained with EarlyStopping (patience=5, restore_best_weights=True) and ReduceLROnPlateau. The final fit stopped after 12 epochs. Its last logged training accuracy was 99.49%, while validation accuracy was 88.76%, suggesting overfitting in the late epochs.</w:t>
      </w:r>
    </w:p>
    <w:p w:rsidR="00000000" w:rsidDel="00000000" w:rsidP="00000000" w:rsidRDefault="00000000" w:rsidRPr="00000000" w14:paraId="00000048">
      <w:pPr>
        <w:ind w:firstLine="720"/>
        <w:jc w:val="both"/>
        <w:rPr>
          <w:color w:val="000000"/>
          <w:sz w:val="20"/>
          <w:szCs w:val="20"/>
        </w:rPr>
      </w:pPr>
      <w:r w:rsidDel="00000000" w:rsidR="00000000" w:rsidRPr="00000000">
        <w:rPr>
          <w:rtl w:val="0"/>
        </w:rPr>
      </w:r>
    </w:p>
    <w:p w:rsidR="00000000" w:rsidDel="00000000" w:rsidP="00000000" w:rsidRDefault="00000000" w:rsidRPr="00000000" w14:paraId="00000049">
      <w:pPr>
        <w:pStyle w:val="Heading1"/>
        <w:rPr>
          <w:color w:val="000000"/>
        </w:rPr>
      </w:pPr>
      <w:r w:rsidDel="00000000" w:rsidR="00000000" w:rsidRPr="00000000">
        <w:rPr>
          <w:color w:val="000000"/>
          <w:rtl w:val="0"/>
        </w:rPr>
        <w:t xml:space="preserve">5 | Recorded Performance Comparison</w:t>
      </w:r>
    </w:p>
    <w:p w:rsidR="00000000" w:rsidDel="00000000" w:rsidP="00000000" w:rsidRDefault="00000000" w:rsidRPr="00000000" w14:paraId="0000004A">
      <w:pPr>
        <w:rPr>
          <w:color w:val="000000"/>
        </w:rPr>
      </w:pPr>
      <w:r w:rsidDel="00000000" w:rsidR="00000000" w:rsidRPr="00000000">
        <w:rPr>
          <w:color w:val="000000"/>
          <w:rtl w:val="0"/>
        </w:rPr>
        <w:t xml:space="preserve">The notebook later evaluated both trained models on X_val (5,000 images) and printed the following figures. These are recorded validation-split results, not unseen-test-set performance.</w:t>
      </w:r>
    </w:p>
    <w:tbl>
      <w:tblPr>
        <w:tblStyle w:val="Table4"/>
        <w:tblW w:w="9604.999999999998" w:type="dxa"/>
        <w:jc w:val="center"/>
        <w:tblLayout w:type="fixed"/>
        <w:tblLook w:val="0400"/>
      </w:tblPr>
      <w:tblGrid>
        <w:gridCol w:w="3557"/>
        <w:gridCol w:w="3024"/>
        <w:gridCol w:w="3024"/>
        <w:tblGridChange w:id="0">
          <w:tblGrid>
            <w:gridCol w:w="3557"/>
            <w:gridCol w:w="3024"/>
            <w:gridCol w:w="3024"/>
          </w:tblGrid>
        </w:tblGridChange>
      </w:tblGrid>
      <w:tr>
        <w:trPr>
          <w:cantSplit w:val="0"/>
          <w:tblHeader w:val="0"/>
        </w:trPr>
        <w:tc>
          <w:tcPr>
            <w:shd w:fill="173a5e" w:val="clear"/>
            <w:tcMar>
              <w:top w:w="90.0" w:type="dxa"/>
              <w:left w:w="90.0" w:type="dxa"/>
              <w:bottom w:w="90.0" w:type="dxa"/>
              <w:right w:w="90.0" w:type="dxa"/>
            </w:tcMar>
            <w:vAlign w:val="center"/>
          </w:tcPr>
          <w:p w:rsidR="00000000" w:rsidDel="00000000" w:rsidP="00000000" w:rsidRDefault="00000000" w:rsidRPr="00000000" w14:paraId="0000004B">
            <w:pPr>
              <w:spacing w:after="0" w:lineRule="auto"/>
              <w:rPr>
                <w:color w:val="ffffff"/>
              </w:rPr>
            </w:pPr>
            <w:r w:rsidDel="00000000" w:rsidR="00000000" w:rsidRPr="00000000">
              <w:rPr>
                <w:b w:val="1"/>
                <w:bCs w:val="1"/>
                <w:color w:val="ffffff"/>
                <w:sz w:val="17"/>
                <w:szCs w:val="17"/>
                <w:rtl w:val="0"/>
              </w:rPr>
              <w:t xml:space="preserve">METRIC</w:t>
            </w:r>
            <w:r w:rsidDel="00000000" w:rsidR="00000000" w:rsidRPr="00000000">
              <w:rPr>
                <w:rtl w:val="0"/>
              </w:rPr>
            </w:r>
          </w:p>
        </w:tc>
        <w:tc>
          <w:tcPr>
            <w:shd w:fill="173a5e" w:val="clear"/>
            <w:tcMar>
              <w:top w:w="90.0" w:type="dxa"/>
              <w:left w:w="90.0" w:type="dxa"/>
              <w:bottom w:w="90.0" w:type="dxa"/>
              <w:right w:w="90.0" w:type="dxa"/>
            </w:tcMar>
            <w:vAlign w:val="center"/>
          </w:tcPr>
          <w:p w:rsidR="00000000" w:rsidDel="00000000" w:rsidP="00000000" w:rsidRDefault="00000000" w:rsidRPr="00000000" w14:paraId="0000004C">
            <w:pPr>
              <w:spacing w:after="0" w:lineRule="auto"/>
              <w:rPr>
                <w:color w:val="ffffff"/>
              </w:rPr>
            </w:pPr>
            <w:r w:rsidDel="00000000" w:rsidR="00000000" w:rsidRPr="00000000">
              <w:rPr>
                <w:b w:val="1"/>
                <w:bCs w:val="1"/>
                <w:color w:val="ffffff"/>
                <w:sz w:val="17"/>
                <w:szCs w:val="17"/>
                <w:rtl w:val="0"/>
              </w:rPr>
              <w:t xml:space="preserve">MANUAL CNN</w:t>
            </w:r>
            <w:r w:rsidDel="00000000" w:rsidR="00000000" w:rsidRPr="00000000">
              <w:rPr>
                <w:rtl w:val="0"/>
              </w:rPr>
            </w:r>
          </w:p>
        </w:tc>
        <w:tc>
          <w:tcPr>
            <w:shd w:fill="173a5e" w:val="clear"/>
            <w:tcMar>
              <w:top w:w="90.0" w:type="dxa"/>
              <w:left w:w="90.0" w:type="dxa"/>
              <w:bottom w:w="90.0" w:type="dxa"/>
              <w:right w:w="90.0" w:type="dxa"/>
            </w:tcMar>
            <w:vAlign w:val="center"/>
          </w:tcPr>
          <w:p w:rsidR="00000000" w:rsidDel="00000000" w:rsidP="00000000" w:rsidRDefault="00000000" w:rsidRPr="00000000" w14:paraId="0000004D">
            <w:pPr>
              <w:spacing w:after="0" w:lineRule="auto"/>
              <w:rPr>
                <w:color w:val="ffffff"/>
              </w:rPr>
            </w:pPr>
            <w:r w:rsidDel="00000000" w:rsidR="00000000" w:rsidRPr="00000000">
              <w:rPr>
                <w:b w:val="1"/>
                <w:bCs w:val="1"/>
                <w:color w:val="ffffff"/>
                <w:sz w:val="17"/>
                <w:szCs w:val="17"/>
                <w:rtl w:val="0"/>
              </w:rPr>
              <w:t xml:space="preserve">TUNED CNN</w:t>
            </w:r>
            <w:r w:rsidDel="00000000" w:rsidR="00000000" w:rsidRPr="00000000">
              <w:rPr>
                <w:rtl w:val="0"/>
              </w:rPr>
            </w:r>
          </w:p>
        </w:tc>
      </w:tr>
      <w:tr>
        <w:trPr>
          <w:cantSplit w:val="0"/>
          <w:tblHeader w:val="0"/>
        </w:trPr>
        <w:tc>
          <w:tcPr>
            <w:shd w:fill="f0f4f8" w:val="clear"/>
            <w:tcMar>
              <w:top w:w="90.0" w:type="dxa"/>
              <w:left w:w="90.0" w:type="dxa"/>
              <w:bottom w:w="90.0" w:type="dxa"/>
              <w:right w:w="90.0" w:type="dxa"/>
            </w:tcMar>
            <w:vAlign w:val="center"/>
          </w:tcPr>
          <w:p w:rsidR="00000000" w:rsidDel="00000000" w:rsidP="00000000" w:rsidRDefault="00000000" w:rsidRPr="00000000" w14:paraId="0000004E">
            <w:pPr>
              <w:spacing w:after="0" w:before="0" w:lineRule="auto"/>
              <w:rPr>
                <w:color w:val="000000"/>
                <w:sz w:val="20"/>
                <w:szCs w:val="20"/>
              </w:rPr>
            </w:pPr>
            <w:r w:rsidDel="00000000" w:rsidR="00000000" w:rsidRPr="00000000">
              <w:rPr>
                <w:color w:val="000000"/>
                <w:sz w:val="20"/>
                <w:szCs w:val="20"/>
                <w:rtl w:val="0"/>
              </w:rPr>
              <w:t xml:space="preserve">Accuracy</w:t>
            </w:r>
          </w:p>
        </w:tc>
        <w:tc>
          <w:tcPr>
            <w:shd w:fill="f0f4f8" w:val="clear"/>
            <w:tcMar>
              <w:top w:w="90.0" w:type="dxa"/>
              <w:left w:w="90.0" w:type="dxa"/>
              <w:bottom w:w="90.0" w:type="dxa"/>
              <w:right w:w="90.0" w:type="dxa"/>
            </w:tcMar>
            <w:vAlign w:val="center"/>
          </w:tcPr>
          <w:p w:rsidR="00000000" w:rsidDel="00000000" w:rsidP="00000000" w:rsidRDefault="00000000" w:rsidRPr="00000000" w14:paraId="0000004F">
            <w:pPr>
              <w:spacing w:after="0" w:before="0" w:lineRule="auto"/>
              <w:rPr>
                <w:color w:val="000000"/>
                <w:sz w:val="20"/>
                <w:szCs w:val="20"/>
              </w:rPr>
            </w:pPr>
            <w:r w:rsidDel="00000000" w:rsidR="00000000" w:rsidRPr="00000000">
              <w:rPr>
                <w:color w:val="000000"/>
                <w:sz w:val="20"/>
                <w:szCs w:val="20"/>
                <w:rtl w:val="0"/>
              </w:rPr>
              <w:t xml:space="preserve">81.30%</w:t>
            </w:r>
          </w:p>
        </w:tc>
        <w:tc>
          <w:tcPr>
            <w:shd w:fill="f0f4f8" w:val="clear"/>
            <w:tcMar>
              <w:top w:w="90.0" w:type="dxa"/>
              <w:left w:w="90.0" w:type="dxa"/>
              <w:bottom w:w="90.0" w:type="dxa"/>
              <w:right w:w="90.0" w:type="dxa"/>
            </w:tcMar>
            <w:vAlign w:val="center"/>
          </w:tcPr>
          <w:p w:rsidR="00000000" w:rsidDel="00000000" w:rsidP="00000000" w:rsidRDefault="00000000" w:rsidRPr="00000000" w14:paraId="00000050">
            <w:pPr>
              <w:spacing w:after="0" w:before="0" w:lineRule="auto"/>
              <w:rPr>
                <w:color w:val="000000"/>
                <w:sz w:val="20"/>
                <w:szCs w:val="20"/>
              </w:rPr>
            </w:pPr>
            <w:r w:rsidDel="00000000" w:rsidR="00000000" w:rsidRPr="00000000">
              <w:rPr>
                <w:color w:val="000000"/>
                <w:sz w:val="20"/>
                <w:szCs w:val="20"/>
                <w:rtl w:val="0"/>
              </w:rPr>
              <w:t xml:space="preserve">87.36%</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51">
            <w:pPr>
              <w:spacing w:after="0" w:before="0" w:lineRule="auto"/>
              <w:rPr>
                <w:color w:val="000000"/>
                <w:sz w:val="20"/>
                <w:szCs w:val="20"/>
              </w:rPr>
            </w:pPr>
            <w:r w:rsidDel="00000000" w:rsidR="00000000" w:rsidRPr="00000000">
              <w:rPr>
                <w:color w:val="000000"/>
                <w:sz w:val="20"/>
                <w:szCs w:val="20"/>
                <w:rtl w:val="0"/>
              </w:rPr>
              <w:t xml:space="preserve">ROC AUC</w:t>
            </w:r>
          </w:p>
        </w:tc>
        <w:tc>
          <w:tcPr>
            <w:tcMar>
              <w:top w:w="90.0" w:type="dxa"/>
              <w:left w:w="90.0" w:type="dxa"/>
              <w:bottom w:w="90.0" w:type="dxa"/>
              <w:right w:w="90.0" w:type="dxa"/>
            </w:tcMar>
            <w:vAlign w:val="center"/>
          </w:tcPr>
          <w:p w:rsidR="00000000" w:rsidDel="00000000" w:rsidP="00000000" w:rsidRDefault="00000000" w:rsidRPr="00000000" w14:paraId="00000052">
            <w:pPr>
              <w:spacing w:after="0" w:before="0" w:lineRule="auto"/>
              <w:rPr>
                <w:color w:val="000000"/>
                <w:sz w:val="20"/>
                <w:szCs w:val="20"/>
              </w:rPr>
            </w:pPr>
            <w:r w:rsidDel="00000000" w:rsidR="00000000" w:rsidRPr="00000000">
              <w:rPr>
                <w:color w:val="000000"/>
                <w:sz w:val="20"/>
                <w:szCs w:val="20"/>
                <w:rtl w:val="0"/>
              </w:rPr>
              <w:t xml:space="preserve">0.9002</w:t>
            </w:r>
          </w:p>
        </w:tc>
        <w:tc>
          <w:tcPr>
            <w:tcMar>
              <w:top w:w="90.0" w:type="dxa"/>
              <w:left w:w="90.0" w:type="dxa"/>
              <w:bottom w:w="90.0" w:type="dxa"/>
              <w:right w:w="90.0" w:type="dxa"/>
            </w:tcMar>
            <w:vAlign w:val="center"/>
          </w:tcPr>
          <w:p w:rsidR="00000000" w:rsidDel="00000000" w:rsidP="00000000" w:rsidRDefault="00000000" w:rsidRPr="00000000" w14:paraId="00000053">
            <w:pPr>
              <w:spacing w:after="0" w:before="0" w:lineRule="auto"/>
              <w:rPr>
                <w:color w:val="000000"/>
                <w:sz w:val="20"/>
                <w:szCs w:val="20"/>
              </w:rPr>
            </w:pPr>
            <w:r w:rsidDel="00000000" w:rsidR="00000000" w:rsidRPr="00000000">
              <w:rPr>
                <w:color w:val="000000"/>
                <w:sz w:val="20"/>
                <w:szCs w:val="20"/>
                <w:rtl w:val="0"/>
              </w:rPr>
              <w:t xml:space="preserve">0.9486</w:t>
            </w:r>
          </w:p>
        </w:tc>
      </w:tr>
      <w:tr>
        <w:trPr>
          <w:cantSplit w:val="0"/>
          <w:tblHeader w:val="0"/>
        </w:trPr>
        <w:tc>
          <w:tcPr>
            <w:shd w:fill="f0f4f8" w:val="clear"/>
            <w:tcMar>
              <w:top w:w="90.0" w:type="dxa"/>
              <w:left w:w="90.0" w:type="dxa"/>
              <w:bottom w:w="90.0" w:type="dxa"/>
              <w:right w:w="90.0" w:type="dxa"/>
            </w:tcMar>
            <w:vAlign w:val="center"/>
          </w:tcPr>
          <w:p w:rsidR="00000000" w:rsidDel="00000000" w:rsidP="00000000" w:rsidRDefault="00000000" w:rsidRPr="00000000" w14:paraId="00000054">
            <w:pPr>
              <w:spacing w:after="0" w:before="0" w:lineRule="auto"/>
              <w:rPr>
                <w:color w:val="000000"/>
                <w:sz w:val="20"/>
                <w:szCs w:val="20"/>
              </w:rPr>
            </w:pPr>
            <w:r w:rsidDel="00000000" w:rsidR="00000000" w:rsidRPr="00000000">
              <w:rPr>
                <w:color w:val="000000"/>
                <w:sz w:val="20"/>
                <w:szCs w:val="20"/>
                <w:rtl w:val="0"/>
              </w:rPr>
              <w:t xml:space="preserve">Accuracy difference</w:t>
            </w:r>
          </w:p>
        </w:tc>
        <w:tc>
          <w:tcPr>
            <w:shd w:fill="f0f4f8" w:val="clear"/>
            <w:tcMar>
              <w:top w:w="90.0" w:type="dxa"/>
              <w:left w:w="90.0" w:type="dxa"/>
              <w:bottom w:w="90.0" w:type="dxa"/>
              <w:right w:w="90.0" w:type="dxa"/>
            </w:tcMar>
            <w:vAlign w:val="center"/>
          </w:tcPr>
          <w:p w:rsidR="00000000" w:rsidDel="00000000" w:rsidP="00000000" w:rsidRDefault="00000000" w:rsidRPr="00000000" w14:paraId="00000055">
            <w:pPr>
              <w:spacing w:after="0" w:before="0" w:lineRule="auto"/>
              <w:rPr>
                <w:color w:val="000000"/>
                <w:sz w:val="20"/>
                <w:szCs w:val="20"/>
              </w:rPr>
            </w:pPr>
            <w:r w:rsidDel="00000000" w:rsidR="00000000" w:rsidRPr="00000000">
              <w:rPr>
                <w:color w:val="000000"/>
                <w:sz w:val="20"/>
                <w:szCs w:val="20"/>
                <w:rtl w:val="0"/>
              </w:rPr>
              <w:t xml:space="preserve">—</w:t>
            </w:r>
          </w:p>
        </w:tc>
        <w:tc>
          <w:tcPr>
            <w:shd w:fill="f0f4f8" w:val="clear"/>
            <w:tcMar>
              <w:top w:w="90.0" w:type="dxa"/>
              <w:left w:w="90.0" w:type="dxa"/>
              <w:bottom w:w="90.0" w:type="dxa"/>
              <w:right w:w="90.0" w:type="dxa"/>
            </w:tcMar>
            <w:vAlign w:val="center"/>
          </w:tcPr>
          <w:p w:rsidR="00000000" w:rsidDel="00000000" w:rsidP="00000000" w:rsidRDefault="00000000" w:rsidRPr="00000000" w14:paraId="00000056">
            <w:pPr>
              <w:spacing w:after="0" w:before="0" w:lineRule="auto"/>
              <w:rPr>
                <w:color w:val="000000"/>
                <w:sz w:val="20"/>
                <w:szCs w:val="20"/>
              </w:rPr>
            </w:pPr>
            <w:r w:rsidDel="00000000" w:rsidR="00000000" w:rsidRPr="00000000">
              <w:rPr>
                <w:color w:val="000000"/>
                <w:sz w:val="20"/>
                <w:szCs w:val="20"/>
                <w:rtl w:val="0"/>
              </w:rPr>
              <w:t xml:space="preserve">+6.06 percentage points</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57">
            <w:pPr>
              <w:spacing w:after="0" w:before="0" w:lineRule="auto"/>
              <w:rPr>
                <w:color w:val="000000"/>
                <w:sz w:val="20"/>
                <w:szCs w:val="20"/>
              </w:rPr>
            </w:pPr>
            <w:r w:rsidDel="00000000" w:rsidR="00000000" w:rsidRPr="00000000">
              <w:rPr>
                <w:color w:val="000000"/>
                <w:sz w:val="20"/>
                <w:szCs w:val="20"/>
                <w:rtl w:val="0"/>
              </w:rPr>
              <w:t xml:space="preserve">AUC difference</w:t>
            </w:r>
          </w:p>
        </w:tc>
        <w:tc>
          <w:tcPr>
            <w:tcMar>
              <w:top w:w="90.0" w:type="dxa"/>
              <w:left w:w="90.0" w:type="dxa"/>
              <w:bottom w:w="90.0" w:type="dxa"/>
              <w:right w:w="90.0" w:type="dxa"/>
            </w:tcMar>
            <w:vAlign w:val="center"/>
          </w:tcPr>
          <w:p w:rsidR="00000000" w:rsidDel="00000000" w:rsidP="00000000" w:rsidRDefault="00000000" w:rsidRPr="00000000" w14:paraId="00000058">
            <w:pPr>
              <w:spacing w:after="0" w:before="0" w:lineRule="auto"/>
              <w:rPr>
                <w:color w:val="000000"/>
                <w:sz w:val="20"/>
                <w:szCs w:val="20"/>
              </w:rPr>
            </w:pPr>
            <w:r w:rsidDel="00000000" w:rsidR="00000000" w:rsidRPr="00000000">
              <w:rPr>
                <w:color w:val="000000"/>
                <w:sz w:val="20"/>
                <w:szCs w:val="20"/>
                <w:rtl w:val="0"/>
              </w:rPr>
              <w:t xml:space="preserve">—</w:t>
            </w:r>
          </w:p>
        </w:tc>
        <w:tc>
          <w:tcPr>
            <w:tcMar>
              <w:top w:w="90.0" w:type="dxa"/>
              <w:left w:w="90.0" w:type="dxa"/>
              <w:bottom w:w="90.0" w:type="dxa"/>
              <w:right w:w="90.0" w:type="dxa"/>
            </w:tcMar>
            <w:vAlign w:val="center"/>
          </w:tcPr>
          <w:p w:rsidR="00000000" w:rsidDel="00000000" w:rsidP="00000000" w:rsidRDefault="00000000" w:rsidRPr="00000000" w14:paraId="00000059">
            <w:pPr>
              <w:spacing w:after="0" w:before="0" w:lineRule="auto"/>
              <w:rPr>
                <w:color w:val="000000"/>
                <w:sz w:val="20"/>
                <w:szCs w:val="20"/>
              </w:rPr>
            </w:pPr>
            <w:r w:rsidDel="00000000" w:rsidR="00000000" w:rsidRPr="00000000">
              <w:rPr>
                <w:color w:val="000000"/>
                <w:sz w:val="20"/>
                <w:szCs w:val="20"/>
                <w:rtl w:val="0"/>
              </w:rPr>
              <w:t xml:space="preserve">+0.0484</w:t>
            </w:r>
          </w:p>
        </w:tc>
      </w:tr>
      <w:tr>
        <w:trPr>
          <w:cantSplit w:val="0"/>
          <w:tblHeader w:val="0"/>
        </w:trPr>
        <w:tc>
          <w:tcPr>
            <w:shd w:fill="f0f4f8" w:val="clear"/>
            <w:tcMar>
              <w:top w:w="90.0" w:type="dxa"/>
              <w:left w:w="90.0" w:type="dxa"/>
              <w:bottom w:w="90.0" w:type="dxa"/>
              <w:right w:w="90.0" w:type="dxa"/>
            </w:tcMar>
            <w:vAlign w:val="center"/>
          </w:tcPr>
          <w:p w:rsidR="00000000" w:rsidDel="00000000" w:rsidP="00000000" w:rsidRDefault="00000000" w:rsidRPr="00000000" w14:paraId="0000005A">
            <w:pPr>
              <w:spacing w:after="0" w:before="0" w:lineRule="auto"/>
              <w:rPr>
                <w:color w:val="000000"/>
                <w:sz w:val="20"/>
                <w:szCs w:val="20"/>
              </w:rPr>
            </w:pPr>
            <w:r w:rsidDel="00000000" w:rsidR="00000000" w:rsidRPr="00000000">
              <w:rPr>
                <w:color w:val="000000"/>
                <w:sz w:val="20"/>
                <w:szCs w:val="20"/>
                <w:rtl w:val="0"/>
              </w:rPr>
              <w:t xml:space="preserve">Final model training</w:t>
            </w:r>
          </w:p>
        </w:tc>
        <w:tc>
          <w:tcPr>
            <w:shd w:fill="f0f4f8" w:val="clear"/>
            <w:tcMar>
              <w:top w:w="90.0" w:type="dxa"/>
              <w:left w:w="90.0" w:type="dxa"/>
              <w:bottom w:w="90.0" w:type="dxa"/>
              <w:right w:w="90.0" w:type="dxa"/>
            </w:tcMar>
            <w:vAlign w:val="center"/>
          </w:tcPr>
          <w:p w:rsidR="00000000" w:rsidDel="00000000" w:rsidP="00000000" w:rsidRDefault="00000000" w:rsidRPr="00000000" w14:paraId="0000005B">
            <w:pPr>
              <w:spacing w:after="0" w:before="0" w:lineRule="auto"/>
              <w:rPr>
                <w:color w:val="000000"/>
                <w:sz w:val="20"/>
                <w:szCs w:val="20"/>
              </w:rPr>
            </w:pPr>
            <w:r w:rsidDel="00000000" w:rsidR="00000000" w:rsidRPr="00000000">
              <w:rPr>
                <w:color w:val="000000"/>
                <w:sz w:val="20"/>
                <w:szCs w:val="20"/>
                <w:rtl w:val="0"/>
              </w:rPr>
              <w:t xml:space="preserve">5 epochs</w:t>
            </w:r>
          </w:p>
        </w:tc>
        <w:tc>
          <w:tcPr>
            <w:shd w:fill="f0f4f8" w:val="clear"/>
            <w:tcMar>
              <w:top w:w="90.0" w:type="dxa"/>
              <w:left w:w="90.0" w:type="dxa"/>
              <w:bottom w:w="90.0" w:type="dxa"/>
              <w:right w:w="90.0" w:type="dxa"/>
            </w:tcMar>
            <w:vAlign w:val="center"/>
          </w:tcPr>
          <w:p w:rsidR="00000000" w:rsidDel="00000000" w:rsidP="00000000" w:rsidRDefault="00000000" w:rsidRPr="00000000" w14:paraId="0000005C">
            <w:pPr>
              <w:spacing w:after="0" w:before="0" w:lineRule="auto"/>
              <w:rPr>
                <w:color w:val="000000"/>
                <w:sz w:val="20"/>
                <w:szCs w:val="20"/>
              </w:rPr>
            </w:pPr>
            <w:r w:rsidDel="00000000" w:rsidR="00000000" w:rsidRPr="00000000">
              <w:rPr>
                <w:color w:val="000000"/>
                <w:sz w:val="20"/>
                <w:szCs w:val="20"/>
                <w:rtl w:val="0"/>
              </w:rPr>
              <w:t xml:space="preserve">12 epochs; best val_loss weights restored</w:t>
            </w:r>
          </w:p>
        </w:tc>
      </w:tr>
    </w:tbl>
    <w:p w:rsidR="00000000" w:rsidDel="00000000" w:rsidP="00000000" w:rsidRDefault="00000000" w:rsidRPr="00000000" w14:paraId="0000005D">
      <w:pPr>
        <w:spacing w:after="0" w:lineRule="auto"/>
        <w:rPr>
          <w:color w:val="000000"/>
        </w:rPr>
      </w:pPr>
      <w:r w:rsidDel="00000000" w:rsidR="00000000" w:rsidRPr="00000000">
        <w:rPr>
          <w:rtl w:val="0"/>
        </w:rPr>
      </w:r>
    </w:p>
    <w:p w:rsidR="00000000" w:rsidDel="00000000" w:rsidP="00000000" w:rsidRDefault="00000000" w:rsidRPr="00000000" w14:paraId="0000005E">
      <w:pPr>
        <w:ind w:firstLine="720"/>
        <w:jc w:val="both"/>
        <w:rPr>
          <w:color w:val="000000"/>
          <w:sz w:val="20"/>
          <w:szCs w:val="20"/>
        </w:rPr>
      </w:pPr>
      <w:r w:rsidDel="00000000" w:rsidR="00000000" w:rsidRPr="00000000">
        <w:rPr>
          <w:color w:val="000000"/>
          <w:sz w:val="20"/>
          <w:szCs w:val="20"/>
          <w:rtl w:val="0"/>
        </w:rPr>
        <w:t xml:space="preserve">The tuned model’s confusion matrix on X_val was [[2146, 354], [278, 2222]] (rows = actual, columns = predicted; Dog then Cat). This corresponds to 4,368 correct predictions out of 5,000 = 87.36% accuracy. The tuned model’s ROC AUC was 0.9486.</w:t>
      </w:r>
    </w:p>
    <w:p w:rsidR="00000000" w:rsidDel="00000000" w:rsidP="00000000" w:rsidRDefault="00000000" w:rsidRPr="00000000" w14:paraId="0000005F">
      <w:pPr>
        <w:ind w:firstLine="720"/>
        <w:jc w:val="both"/>
        <w:rPr>
          <w:color w:val="000000"/>
          <w:sz w:val="20"/>
          <w:szCs w:val="20"/>
        </w:rPr>
      </w:pPr>
      <w:r w:rsidDel="00000000" w:rsidR="00000000" w:rsidRPr="00000000">
        <w:rPr>
          <w:color w:val="000000"/>
          <w:sz w:val="20"/>
          <w:szCs w:val="20"/>
          <w:rtl w:val="0"/>
        </w:rPr>
        <w:t xml:space="preserve">The training record shows a validation-loss minimum around epoch 7 (0.2971). Later epochs reached higher raw validation accuracy but increasingly worse validation loss; restoring the epoch with the best loss helps explain why final prediction-based accuracy (87.36%) is below the highest logged value (88.76%).</w:t>
      </w:r>
    </w:p>
    <w:p w:rsidR="00000000" w:rsidDel="00000000" w:rsidP="00000000" w:rsidRDefault="00000000" w:rsidRPr="00000000" w14:paraId="00000060">
      <w:pPr>
        <w:ind w:firstLine="720"/>
        <w:jc w:val="both"/>
        <w:rPr>
          <w:color w:val="000000"/>
          <w:sz w:val="20"/>
          <w:szCs w:val="20"/>
        </w:rPr>
      </w:pPr>
      <w:r w:rsidDel="00000000" w:rsidR="00000000" w:rsidRPr="00000000">
        <w:rPr>
          <w:rtl w:val="0"/>
        </w:rPr>
      </w:r>
    </w:p>
    <w:p w:rsidR="00000000" w:rsidDel="00000000" w:rsidP="00000000" w:rsidRDefault="00000000" w:rsidRPr="00000000" w14:paraId="00000061">
      <w:pPr>
        <w:pStyle w:val="Heading1"/>
        <w:rPr>
          <w:color w:val="000000"/>
        </w:rPr>
      </w:pPr>
      <w:r w:rsidDel="00000000" w:rsidR="00000000" w:rsidRPr="00000000">
        <w:rPr>
          <w:color w:val="000000"/>
          <w:rtl w:val="0"/>
        </w:rPr>
        <w:t xml:space="preserve">6 | Interpretation and Methodological Limitations</w:t>
      </w:r>
    </w:p>
    <w:p w:rsidR="00000000" w:rsidDel="00000000" w:rsidP="00000000" w:rsidRDefault="00000000" w:rsidRPr="00000000" w14:paraId="00000062">
      <w:pPr>
        <w:jc w:val="both"/>
        <w:rPr>
          <w:color w:val="000000"/>
          <w:sz w:val="20"/>
          <w:szCs w:val="20"/>
        </w:rPr>
      </w:pPr>
      <w:r w:rsidDel="00000000" w:rsidR="00000000" w:rsidRPr="00000000">
        <w:rPr>
          <w:b w:val="1"/>
          <w:bCs w:val="1"/>
          <w:color w:val="000000"/>
          <w:sz w:val="20"/>
          <w:szCs w:val="20"/>
          <w:rtl w:val="0"/>
        </w:rPr>
        <w:t xml:space="preserve">Data overlap / leakage. </w:t>
      </w:r>
      <w:r w:rsidDel="00000000" w:rsidR="00000000" w:rsidRPr="00000000">
        <w:rPr>
          <w:color w:val="000000"/>
          <w:sz w:val="20"/>
          <w:szCs w:val="20"/>
          <w:rtl w:val="0"/>
        </w:rPr>
        <w:t xml:space="preserve">The manual CNN was fitted with model.fit(X, y, validation_split=0.2) before a separate train_test_split(X, y, test_size=0.2) was created for tuning. Because the two partitions were defined independently, the later X_val includes images previously used for manual-model training. Its 81.30% figure therefore cannot be considered an independent validation estimate for the manual model.</w:t>
      </w:r>
    </w:p>
    <w:p w:rsidR="00000000" w:rsidDel="00000000" w:rsidP="00000000" w:rsidRDefault="00000000" w:rsidRPr="00000000" w14:paraId="00000063">
      <w:pPr>
        <w:jc w:val="both"/>
        <w:rPr>
          <w:color w:val="000000"/>
          <w:sz w:val="20"/>
          <w:szCs w:val="20"/>
        </w:rPr>
      </w:pPr>
      <w:r w:rsidDel="00000000" w:rsidR="00000000" w:rsidRPr="00000000">
        <w:rPr>
          <w:b w:val="1"/>
          <w:bCs w:val="1"/>
          <w:color w:val="000000"/>
          <w:sz w:val="20"/>
          <w:szCs w:val="20"/>
          <w:rtl w:val="0"/>
        </w:rPr>
        <w:t xml:space="preserve">Validation-set selection bias. </w:t>
      </w:r>
      <w:r w:rsidDel="00000000" w:rsidR="00000000" w:rsidRPr="00000000">
        <w:rPr>
          <w:color w:val="000000"/>
          <w:sz w:val="20"/>
          <w:szCs w:val="20"/>
          <w:rtl w:val="0"/>
        </w:rPr>
        <w:t xml:space="preserve">X_val was used both for choosing hyperparameters and for early stopping / learning-rate adjustment in the tuned model. A final score on X_val is not the same as performance on a never-used test set.</w:t>
      </w:r>
    </w:p>
    <w:p w:rsidR="00000000" w:rsidDel="00000000" w:rsidP="00000000" w:rsidRDefault="00000000" w:rsidRPr="00000000" w14:paraId="00000064">
      <w:pPr>
        <w:jc w:val="both"/>
        <w:rPr>
          <w:color w:val="000000"/>
          <w:sz w:val="20"/>
          <w:szCs w:val="20"/>
        </w:rPr>
      </w:pPr>
      <w:r w:rsidDel="00000000" w:rsidR="00000000" w:rsidRPr="00000000">
        <w:rPr>
          <w:b w:val="1"/>
          <w:bCs w:val="1"/>
          <w:color w:val="000000"/>
          <w:sz w:val="20"/>
          <w:szCs w:val="20"/>
          <w:rtl w:val="0"/>
        </w:rPr>
        <w:t xml:space="preserve">Different training budgets and model complexity. </w:t>
      </w:r>
      <w:r w:rsidDel="00000000" w:rsidR="00000000" w:rsidRPr="00000000">
        <w:rPr>
          <w:color w:val="000000"/>
          <w:sz w:val="20"/>
          <w:szCs w:val="20"/>
          <w:rtl w:val="0"/>
        </w:rPr>
        <w:t xml:space="preserve">The manual run trained for 5 epochs, whereas the final tuned CNN ran 12 epochs, and the tuned architecture has approximately 3.5 times as many trainable parameters. The observed difference reflects these combined changes, not hyperparameter-search strategy alone.</w:t>
      </w:r>
    </w:p>
    <w:p w:rsidR="00000000" w:rsidDel="00000000" w:rsidP="00000000" w:rsidRDefault="00000000" w:rsidRPr="00000000" w14:paraId="00000065">
      <w:pPr>
        <w:jc w:val="both"/>
        <w:rPr>
          <w:color w:val="000000"/>
          <w:sz w:val="20"/>
          <w:szCs w:val="20"/>
        </w:rPr>
      </w:pPr>
      <w:r w:rsidDel="00000000" w:rsidR="00000000" w:rsidRPr="00000000">
        <w:rPr>
          <w:b w:val="1"/>
          <w:bCs w:val="1"/>
          <w:color w:val="000000"/>
          <w:sz w:val="20"/>
          <w:szCs w:val="20"/>
          <w:rtl w:val="0"/>
        </w:rPr>
        <w:t xml:space="preserve">Overfitting. </w:t>
      </w:r>
      <w:r w:rsidDel="00000000" w:rsidR="00000000" w:rsidRPr="00000000">
        <w:rPr>
          <w:color w:val="000000"/>
          <w:sz w:val="20"/>
          <w:szCs w:val="20"/>
          <w:rtl w:val="0"/>
        </w:rPr>
        <w:t xml:space="preserve">Late-epoch training accuracy approached 99.49% while validation loss increased. The notebook correctly employs EarlyStopping, but this gap still warrants discussion.</w:t>
      </w:r>
    </w:p>
    <w:p w:rsidR="00000000" w:rsidDel="00000000" w:rsidP="00000000" w:rsidRDefault="00000000" w:rsidRPr="00000000" w14:paraId="00000066">
      <w:pPr>
        <w:jc w:val="both"/>
        <w:rPr>
          <w:color w:val="000000"/>
          <w:sz w:val="20"/>
          <w:szCs w:val="20"/>
        </w:rPr>
      </w:pPr>
      <w:r w:rsidDel="00000000" w:rsidR="00000000" w:rsidRPr="00000000">
        <w:rPr>
          <w:color w:val="000000"/>
          <w:sz w:val="20"/>
          <w:szCs w:val="20"/>
          <w:rtl w:val="0"/>
        </w:rPr>
        <w:t xml:space="preserve">Consequently, the recorded +6.06-point validation difference describes this execution; it should not be presented as a definitive generalization improvement, a statistical significance result, or a test-set score.</w:t>
      </w:r>
    </w:p>
    <w:p w:rsidR="00000000" w:rsidDel="00000000" w:rsidP="00000000" w:rsidRDefault="00000000" w:rsidRPr="00000000" w14:paraId="00000067">
      <w:pPr>
        <w:jc w:val="both"/>
        <w:rPr>
          <w:color w:val="000000"/>
          <w:sz w:val="20"/>
          <w:szCs w:val="20"/>
        </w:rPr>
      </w:pPr>
      <w:r w:rsidDel="00000000" w:rsidR="00000000" w:rsidRPr="00000000">
        <w:rPr>
          <w:rtl w:val="0"/>
        </w:rPr>
      </w:r>
    </w:p>
    <w:p w:rsidR="00000000" w:rsidDel="00000000" w:rsidP="00000000" w:rsidRDefault="00000000" w:rsidRPr="00000000" w14:paraId="00000068">
      <w:pPr>
        <w:pStyle w:val="Heading1"/>
        <w:rPr>
          <w:color w:val="000000"/>
        </w:rPr>
      </w:pPr>
      <w:r w:rsidDel="00000000" w:rsidR="00000000" w:rsidRPr="00000000">
        <w:rPr>
          <w:color w:val="000000"/>
          <w:rtl w:val="0"/>
        </w:rPr>
        <w:t xml:space="preserve">7 | Recommended Fair Follow-Up Experiment</w:t>
      </w:r>
    </w:p>
    <w:p w:rsidR="00000000" w:rsidDel="00000000" w:rsidP="00000000" w:rsidRDefault="00000000" w:rsidRPr="00000000" w14:paraId="00000069">
      <w:pPr>
        <w:ind w:firstLine="720"/>
        <w:jc w:val="both"/>
        <w:rPr>
          <w:color w:val="000000"/>
          <w:sz w:val="20"/>
          <w:szCs w:val="20"/>
        </w:rPr>
      </w:pPr>
      <w:r w:rsidDel="00000000" w:rsidR="00000000" w:rsidRPr="00000000">
        <w:rPr>
          <w:color w:val="000000"/>
          <w:sz w:val="20"/>
          <w:szCs w:val="20"/>
          <w:rtl w:val="0"/>
        </w:rPr>
        <w:t xml:space="preserve">Use a single fixed, stratified train / validation / test split created BEFORE fitting either model (for example, 70% / 15% / 15%). Train the manual CNN only on training data, search tuned configurations using the same training and validation splits, train the best tuned model, and evaluate both once on the untouched test split. Use identical preprocessing and preferably comparable final training budgets. Report accuracy, precision, recall, F1, ROC AUC, confusion matrices, and training costs. These revised results would replace the preliminary figures in Section 5 for the final academic comparison.</w:t>
      </w:r>
    </w:p>
    <w:p w:rsidR="00000000" w:rsidDel="00000000" w:rsidP="00000000" w:rsidRDefault="00000000" w:rsidRPr="00000000" w14:paraId="0000006A">
      <w:pPr>
        <w:rPr>
          <w:color w:val="000000"/>
        </w:rPr>
      </w:pPr>
      <w:r w:rsidDel="00000000" w:rsidR="00000000" w:rsidRPr="00000000">
        <w:rPr>
          <w:rtl w:val="0"/>
        </w:rPr>
      </w:r>
    </w:p>
    <w:p w:rsidR="00000000" w:rsidDel="00000000" w:rsidP="00000000" w:rsidRDefault="00000000" w:rsidRPr="00000000" w14:paraId="0000006B">
      <w:pPr>
        <w:pStyle w:val="Heading1"/>
        <w:rPr>
          <w:color w:val="000000"/>
        </w:rPr>
      </w:pPr>
      <w:r w:rsidDel="00000000" w:rsidR="00000000" w:rsidRPr="00000000">
        <w:rPr>
          <w:color w:val="000000"/>
          <w:rtl w:val="0"/>
        </w:rPr>
        <w:t xml:space="preserve">8 | Conclusion</w:t>
      </w:r>
    </w:p>
    <w:p w:rsidR="00000000" w:rsidDel="00000000" w:rsidP="00000000" w:rsidRDefault="00000000" w:rsidRPr="00000000" w14:paraId="0000006C">
      <w:pPr>
        <w:ind w:firstLine="720"/>
        <w:jc w:val="both"/>
        <w:rPr>
          <w:color w:val="000000"/>
          <w:sz w:val="20"/>
          <w:szCs w:val="20"/>
        </w:rPr>
      </w:pPr>
      <w:r w:rsidDel="00000000" w:rsidR="00000000" w:rsidRPr="00000000">
        <w:rPr>
          <w:color w:val="000000"/>
          <w:sz w:val="20"/>
          <w:szCs w:val="20"/>
          <w:rtl w:val="0"/>
        </w:rPr>
        <w:t xml:space="preserve">Automated Hyperband tuning completed and found a larger CNN configuration with a high recorded validation accuracy. The trained tuned CNN obtained 87.36% accuracy and 0.9486 ROC AUC on the tuner validation split, compared with the manual model’s recorded 81.30% and 0.9002 on those same images. These observations support further testing of the tuned architecture, while the overlap and tuning-on-validation issues prevent a conclusive head-to-head claim until a clean held-out evaluation is performed.</w:t>
      </w:r>
    </w:p>
    <w:p w:rsidR="00000000" w:rsidDel="00000000" w:rsidP="00000000" w:rsidRDefault="00000000" w:rsidRPr="00000000" w14:paraId="0000006D">
      <w:pPr>
        <w:ind w:firstLine="720"/>
        <w:jc w:val="both"/>
        <w:rPr>
          <w:color w:val="000000"/>
          <w:sz w:val="20"/>
          <w:szCs w:val="20"/>
        </w:rPr>
      </w:pPr>
      <w:r w:rsidDel="00000000" w:rsidR="00000000" w:rsidRPr="00000000">
        <w:rPr>
          <w:rtl w:val="0"/>
        </w:rPr>
      </w:r>
    </w:p>
    <w:p w:rsidR="00000000" w:rsidDel="00000000" w:rsidP="00000000" w:rsidRDefault="00000000" w:rsidRPr="00000000" w14:paraId="0000006E">
      <w:pPr>
        <w:ind w:firstLine="720"/>
        <w:jc w:val="both"/>
        <w:rPr>
          <w:color w:val="000000"/>
          <w:sz w:val="20"/>
          <w:szCs w:val="20"/>
        </w:rPr>
      </w:pPr>
      <w:r w:rsidDel="00000000" w:rsidR="00000000" w:rsidRPr="00000000">
        <w:rPr>
          <w:rtl w:val="0"/>
        </w:rPr>
      </w:r>
    </w:p>
    <w:p w:rsidR="00000000" w:rsidDel="00000000" w:rsidP="00000000" w:rsidRDefault="00000000" w:rsidRPr="00000000" w14:paraId="0000006F">
      <w:pPr>
        <w:ind w:firstLine="720"/>
        <w:jc w:val="both"/>
        <w:rPr>
          <w:color w:val="000000"/>
          <w:sz w:val="20"/>
          <w:szCs w:val="20"/>
        </w:rPr>
      </w:pPr>
      <w:r w:rsidDel="00000000" w:rsidR="00000000" w:rsidRPr="00000000">
        <w:rPr>
          <w:rtl w:val="0"/>
        </w:rPr>
      </w:r>
    </w:p>
    <w:p w:rsidR="00000000" w:rsidDel="00000000" w:rsidP="00000000" w:rsidRDefault="00000000" w:rsidRPr="00000000" w14:paraId="00000070">
      <w:pPr>
        <w:pStyle w:val="Heading1"/>
        <w:rPr>
          <w:color w:val="000000"/>
        </w:rPr>
      </w:pPr>
      <w:r w:rsidDel="00000000" w:rsidR="00000000" w:rsidRPr="00000000">
        <w:rPr>
          <w:color w:val="000000"/>
          <w:rtl w:val="0"/>
        </w:rPr>
        <w:t xml:space="preserve">9 | Evidence from the Executed Notebook</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0" w:before="80" w:lineRule="auto"/>
        <w:jc w:val="center"/>
        <w:rPr>
          <w:color w:val="000000"/>
        </w:rPr>
      </w:pPr>
      <w:r w:rsidDel="00000000" w:rsidR="00000000" w:rsidRPr="00000000">
        <w:rPr>
          <w:color w:val="000000"/>
        </w:rPr>
        <w:drawing>
          <wp:inline distB="0" distT="0" distL="114300" distR="114300">
            <wp:extent cx="5257800" cy="2468697"/>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57800" cy="246869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60" w:lineRule="auto"/>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Figure 1. Tuned-model Accuracy and Loss during Final Training (Executed Notebook Output)</w:t>
      </w:r>
    </w:p>
    <w:p w:rsidR="00000000" w:rsidDel="00000000" w:rsidP="00000000" w:rsidRDefault="00000000" w:rsidRPr="00000000" w14:paraId="00000074">
      <w:pPr>
        <w:spacing w:after="160" w:lineRule="auto"/>
        <w:jc w:val="center"/>
        <w:rPr>
          <w:i w:val="1"/>
          <w:iCs w:val="1"/>
          <w:color w:val="000000"/>
          <w:sz w:val="16"/>
          <w:szCs w:val="16"/>
        </w:rPr>
      </w:pPr>
      <w:r w:rsidDel="00000000" w:rsidR="00000000" w:rsidRPr="00000000">
        <w:rPr>
          <w:rtl w:val="0"/>
        </w:rPr>
      </w:r>
    </w:p>
    <w:tbl>
      <w:tblPr>
        <w:tblStyle w:val="Table5"/>
        <w:tblW w:w="9850.0" w:type="dxa"/>
        <w:jc w:val="left"/>
        <w:tblInd w:w="-115.0" w:type="dxa"/>
        <w:tblLayout w:type="fixed"/>
        <w:tblLook w:val="0400"/>
      </w:tblPr>
      <w:tblGrid>
        <w:gridCol w:w="4925"/>
        <w:gridCol w:w="4925"/>
        <w:tblGridChange w:id="0">
          <w:tblGrid>
            <w:gridCol w:w="4925"/>
            <w:gridCol w:w="4925"/>
          </w:tblGrid>
        </w:tblGridChange>
      </w:tblGrid>
      <w:tr>
        <w:trPr>
          <w:cantSplit w:val="0"/>
          <w:tblHeader w:val="0"/>
        </w:trPr>
        <w:tc>
          <w:tcPr/>
          <w:p w:rsidR="00000000" w:rsidDel="00000000" w:rsidP="00000000" w:rsidRDefault="00000000" w:rsidRPr="00000000" w14:paraId="00000075">
            <w:pPr>
              <w:jc w:val="center"/>
              <w:rPr>
                <w:color w:val="000000"/>
              </w:rPr>
            </w:pPr>
            <w:r w:rsidDel="00000000" w:rsidR="00000000" w:rsidRPr="00000000">
              <w:rPr>
                <w:color w:val="000000"/>
              </w:rPr>
              <w:drawing>
                <wp:inline distB="0" distT="0" distL="114300" distR="114300">
                  <wp:extent cx="2651760" cy="2270971"/>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51760" cy="227097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b w:val="1"/>
                <w:bCs w:val="1"/>
                <w:color w:val="000000"/>
              </w:rPr>
            </w:pPr>
            <w:r w:rsidDel="00000000" w:rsidR="00000000" w:rsidRPr="00000000">
              <w:rPr>
                <w:b w:val="1"/>
                <w:bCs w:val="1"/>
                <w:i w:val="1"/>
                <w:iCs w:val="1"/>
                <w:color w:val="000000"/>
                <w:sz w:val="16"/>
                <w:szCs w:val="16"/>
                <w:rtl w:val="0"/>
              </w:rPr>
              <w:t xml:space="preserve">Figure 2. Tuned CNN Validation Confusion Matrix</w:t>
            </w:r>
            <w:r w:rsidDel="00000000" w:rsidR="00000000" w:rsidRPr="00000000">
              <w:rPr>
                <w:rtl w:val="0"/>
              </w:rPr>
            </w:r>
          </w:p>
        </w:tc>
        <w:tc>
          <w:tcPr/>
          <w:p w:rsidR="00000000" w:rsidDel="00000000" w:rsidP="00000000" w:rsidRDefault="00000000" w:rsidRPr="00000000" w14:paraId="00000077">
            <w:pPr>
              <w:jc w:val="center"/>
              <w:rPr>
                <w:color w:val="000000"/>
              </w:rPr>
            </w:pPr>
            <w:r w:rsidDel="00000000" w:rsidR="00000000" w:rsidRPr="00000000">
              <w:rPr>
                <w:color w:val="000000"/>
              </w:rPr>
              <w:drawing>
                <wp:inline distB="0" distT="0" distL="114300" distR="114300">
                  <wp:extent cx="2651760" cy="2278478"/>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51760" cy="227847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Figure 3. Tuned CNN Validation ROC Curve</w:t>
            </w:r>
          </w:p>
          <w:p w:rsidR="00000000" w:rsidDel="00000000" w:rsidP="00000000" w:rsidRDefault="00000000" w:rsidRPr="00000000" w14:paraId="00000079">
            <w:pPr>
              <w:jc w:val="center"/>
              <w:rPr>
                <w:b w:val="1"/>
                <w:bCs w:val="1"/>
                <w:i w:val="1"/>
                <w:iCs w:val="1"/>
                <w:color w:val="000000"/>
                <w:sz w:val="16"/>
                <w:szCs w:val="16"/>
              </w:rPr>
            </w:pPr>
            <w:r w:rsidDel="00000000" w:rsidR="00000000" w:rsidRPr="00000000">
              <w:rPr>
                <w:rtl w:val="0"/>
              </w:rPr>
            </w:r>
          </w:p>
        </w:tc>
      </w:tr>
    </w:tbl>
    <w:p w:rsidR="00000000" w:rsidDel="00000000" w:rsidP="00000000" w:rsidRDefault="00000000" w:rsidRPr="00000000" w14:paraId="0000007A">
      <w:pPr>
        <w:pStyle w:val="Heading1"/>
        <w:rPr>
          <w:color w:val="000000"/>
        </w:rPr>
      </w:pPr>
      <w:r w:rsidDel="00000000" w:rsidR="00000000" w:rsidRPr="00000000">
        <w:rPr>
          <w:color w:val="000000"/>
          <w:rtl w:val="0"/>
        </w:rPr>
        <w:t xml:space="preserve">References and Reproducibility Note</w:t>
      </w:r>
    </w:p>
    <w:p w:rsidR="00000000" w:rsidDel="00000000" w:rsidP="00000000" w:rsidRDefault="00000000" w:rsidRPr="00000000" w14:paraId="0000007B">
      <w:pPr>
        <w:jc w:val="both"/>
        <w:rPr>
          <w:color w:val="000000"/>
          <w:sz w:val="20"/>
          <w:szCs w:val="20"/>
        </w:rPr>
      </w:pPr>
      <w:r w:rsidDel="00000000" w:rsidR="00000000" w:rsidRPr="00000000">
        <w:rPr>
          <w:color w:val="000000"/>
          <w:sz w:val="20"/>
          <w:szCs w:val="20"/>
          <w:rtl w:val="0"/>
        </w:rPr>
        <w:t xml:space="preserve">Primary Evidence: Olfindo_JoPrisse_Loading_Dataset_and_CNN_Optimized.ipynb (uploaded, executed notebook); Original Instructional Notebook Attributed therein to Doc. Rolando A. Pula.</w:t>
      </w:r>
    </w:p>
    <w:p w:rsidR="00000000" w:rsidDel="00000000" w:rsidP="00000000" w:rsidRDefault="00000000" w:rsidRPr="00000000" w14:paraId="0000007C">
      <w:pPr>
        <w:jc w:val="both"/>
        <w:rPr>
          <w:color w:val="000000"/>
          <w:sz w:val="20"/>
          <w:szCs w:val="20"/>
        </w:rPr>
      </w:pPr>
      <w:r w:rsidDel="00000000" w:rsidR="00000000" w:rsidRPr="00000000">
        <w:rPr>
          <w:color w:val="000000"/>
          <w:sz w:val="20"/>
          <w:szCs w:val="20"/>
          <w:rtl w:val="0"/>
        </w:rPr>
        <w:t xml:space="preserve">KerasTuner Documentation: https://keras.io/keras_tuner/ . Hyperband API: https://keras.io/keras_tuner/api/tuners/hyperband/ . Dataset referenced by notebook: Kaggle Dogs vs. Cats / PetImages.</w:t>
      </w:r>
    </w:p>
    <w:p w:rsidR="00000000" w:rsidDel="00000000" w:rsidP="00000000" w:rsidRDefault="00000000" w:rsidRPr="00000000" w14:paraId="0000007D">
      <w:pPr>
        <w:jc w:val="both"/>
        <w:rPr>
          <w:color w:val="000000"/>
          <w:sz w:val="20"/>
          <w:szCs w:val="20"/>
        </w:rPr>
      </w:pPr>
      <w:r w:rsidDel="00000000" w:rsidR="00000000" w:rsidRPr="00000000">
        <w:rPr>
          <w:color w:val="000000"/>
          <w:sz w:val="20"/>
          <w:szCs w:val="20"/>
          <w:rtl w:val="0"/>
        </w:rPr>
        <w:t xml:space="preserve">All reported values come from the uploaded notebook outputs; No fresh model training was performed for this document. The report should be updated after an independent test-set experiment if the assignment requires a fair performance comparison.</w:t>
      </w:r>
    </w:p>
    <w:sectPr>
      <w:headerReference r:id="rId10" w:type="default"/>
      <w:footerReference r:id="rId11" w:type="default"/>
      <w:pgSz w:h="15840" w:w="12240" w:orient="portrait"/>
      <w:pgMar w:bottom="1037" w:top="1109" w:left="1195" w:right="1195" w:header="490" w:footer="53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82c47"/>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f5c6c"/>
        <w:sz w:val="16"/>
        <w:szCs w:val="16"/>
        <w:u w:val="none"/>
        <w:shd w:fill="auto" w:val="clear"/>
        <w:vertAlign w:val="baseline"/>
        <w:rtl w:val="0"/>
      </w:rPr>
      <w:t xml:space="preserve">EXPERIMENT REVIEW  •  </w:t>
    </w:r>
    <w:r w:rsidDel="00000000" w:rsidR="00000000" w:rsidRPr="00000000">
      <w:rPr>
        <w:color w:val="4f5c6c"/>
        <w:sz w:val="16"/>
        <w:szCs w:val="16"/>
        <w:rtl w:val="0"/>
      </w:rPr>
      <w:t xml:space="preserve">9</w:t>
    </w:r>
    <w:r w:rsidDel="00000000" w:rsidR="00000000" w:rsidRPr="00000000">
      <w:rPr>
        <w:rFonts w:ascii="Aptos" w:cs="Aptos" w:eastAsia="Aptos" w:hAnsi="Aptos"/>
        <w:b w:val="0"/>
        <w:bCs w:val="0"/>
        <w:i w:val="0"/>
        <w:iCs w:val="0"/>
        <w:smallCaps w:val="0"/>
        <w:strike w:val="0"/>
        <w:color w:val="4f5c6c"/>
        <w:sz w:val="16"/>
        <w:szCs w:val="16"/>
        <w:u w:val="none"/>
        <w:shd w:fill="auto" w:val="clear"/>
        <w:vertAlign w:val="baseline"/>
        <w:rtl w:val="0"/>
      </w:rPr>
      <w:t xml:space="preserve"> OCT 2026     |     </w:t>
    </w:r>
    <w:r w:rsidDel="00000000" w:rsidR="00000000" w:rsidRPr="00000000">
      <w:rPr>
        <w:rFonts w:ascii="Aptos" w:cs="Aptos" w:eastAsia="Aptos" w:hAnsi="Aptos"/>
        <w:b w:val="0"/>
        <w:bCs w:val="0"/>
        <w:i w:val="0"/>
        <w:iCs w:val="0"/>
        <w:smallCaps w:val="0"/>
        <w:strike w:val="0"/>
        <w:color w:val="182c4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82c47"/>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5c6c"/>
        <w:sz w:val="15"/>
        <w:szCs w:val="15"/>
        <w:u w:val="none"/>
        <w:shd w:fill="auto" w:val="clear"/>
        <w:vertAlign w:val="baseline"/>
        <w:rtl w:val="0"/>
      </w:rPr>
      <w:t xml:space="preserve">DEEP LEARNING LABORATORY  /  CATS &amp; DOGS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82c47"/>
        <w:sz w:val="18"/>
        <w:szCs w:val="18"/>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Aptos" w:cs="Aptos" w:eastAsia="Aptos" w:hAnsi="Aptos"/>
      <w:b w:val="1"/>
      <w:bCs w:val="1"/>
      <w:color w:val="182c47"/>
      <w:sz w:val="26"/>
      <w:szCs w:val="26"/>
    </w:rPr>
  </w:style>
  <w:style w:type="paragraph" w:styleId="Heading2">
    <w:name w:val="heading 2"/>
    <w:basedOn w:val="Normal"/>
    <w:next w:val="Normal"/>
    <w:pPr>
      <w:keepNext w:val="1"/>
      <w:keepLines w:val="1"/>
      <w:spacing w:after="80" w:before="100" w:lineRule="auto"/>
    </w:pPr>
    <w:rPr>
      <w:rFonts w:ascii="Aptos" w:cs="Aptos" w:eastAsia="Aptos" w:hAnsi="Aptos"/>
      <w:b w:val="1"/>
      <w:bCs w:val="1"/>
      <w:color w:val="205b8b"/>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00" w:line="240" w:lineRule="auto"/>
    </w:pPr>
    <w:rPr>
      <w:rFonts w:ascii="Play" w:cs="Play" w:eastAsia="Play" w:hAnsi="Play"/>
      <w:b w:val="1"/>
      <w:bCs w:val="1"/>
      <w:color w:val="182c47"/>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Q2nDdwkKo+oobYzbLHruIyknDg==">CgMxLjA4AHIhMVhSQmJXQTVCZ0Z2cFZFYnhDVWRYczlxZE9ZdHFqMHlN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