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8B7" w:rsidRDefault="00FE08B7" w:rsidP="00034463">
      <w:pPr>
        <w:spacing w:after="0"/>
        <w:rPr>
          <w:b/>
          <w:bCs/>
        </w:rPr>
      </w:pPr>
      <w:bookmarkStart w:id="0" w:name="_GoBack"/>
      <w:bookmarkEnd w:id="0"/>
      <w:r>
        <w:rPr>
          <w:b/>
          <w:bCs/>
        </w:rPr>
        <w:t>Aim</w:t>
      </w:r>
    </w:p>
    <w:p w:rsidR="00FE08B7" w:rsidRPr="00FE08B7" w:rsidRDefault="00FE08B7" w:rsidP="00EE2EE1">
      <w:r>
        <w:t xml:space="preserve">The aim of this document is to set out recommendations and next steps following a </w:t>
      </w:r>
      <w:r w:rsidR="00EE2EE1">
        <w:t xml:space="preserve">support </w:t>
      </w:r>
      <w:r>
        <w:t>visit to AFRO and DRC country office in support of the Yellow Fever response.</w:t>
      </w:r>
      <w:r w:rsidR="00A63D9E">
        <w:t xml:space="preserve">  Each of the recommendations below is linked to a more detailed set of information. Key messages are also set below out for discussion, challenge and where necessary remediation.</w:t>
      </w:r>
    </w:p>
    <w:p w:rsidR="0030171E" w:rsidRPr="0030171E" w:rsidRDefault="0030171E" w:rsidP="00034463">
      <w:pPr>
        <w:spacing w:after="0"/>
        <w:rPr>
          <w:b/>
          <w:bCs/>
        </w:rPr>
      </w:pPr>
      <w:r w:rsidRPr="0030171E">
        <w:rPr>
          <w:b/>
          <w:bCs/>
        </w:rPr>
        <w:t>Recommendations</w:t>
      </w:r>
    </w:p>
    <w:p w:rsidR="00A63D9E" w:rsidRDefault="002D0BA8" w:rsidP="00A63D9E">
      <w:pPr>
        <w:pStyle w:val="ListParagraph"/>
        <w:numPr>
          <w:ilvl w:val="0"/>
          <w:numId w:val="1"/>
        </w:numPr>
        <w:ind w:left="567" w:hanging="567"/>
      </w:pPr>
      <w:hyperlink w:anchor="_COORDINATION" w:history="1">
        <w:r w:rsidR="00A63D9E" w:rsidRPr="00410DF5">
          <w:rPr>
            <w:rStyle w:val="Hyperlink"/>
          </w:rPr>
          <w:t>Coordination</w:t>
        </w:r>
      </w:hyperlink>
    </w:p>
    <w:p w:rsidR="0030171E" w:rsidRDefault="0030171E" w:rsidP="00A63D9E">
      <w:pPr>
        <w:pStyle w:val="ListParagraph"/>
        <w:numPr>
          <w:ilvl w:val="1"/>
          <w:numId w:val="1"/>
        </w:numPr>
        <w:ind w:hanging="513"/>
      </w:pPr>
      <w:r>
        <w:t>Set up</w:t>
      </w:r>
      <w:r w:rsidR="00A97CB4">
        <w:t xml:space="preserve"> an</w:t>
      </w:r>
      <w:r>
        <w:t xml:space="preserve"> Operati</w:t>
      </w:r>
      <w:r w:rsidR="00FE08B7">
        <w:t>ons Centre at WHO office DRC</w:t>
      </w:r>
      <w:r w:rsidR="00A97CB4">
        <w:t xml:space="preserve"> with immediate effect</w:t>
      </w:r>
    </w:p>
    <w:p w:rsidR="00DD385C" w:rsidRDefault="00FE08B7" w:rsidP="00A63D9E">
      <w:pPr>
        <w:pStyle w:val="ListParagraph"/>
        <w:numPr>
          <w:ilvl w:val="1"/>
          <w:numId w:val="1"/>
        </w:numPr>
        <w:ind w:hanging="513"/>
      </w:pPr>
      <w:r>
        <w:t xml:space="preserve">Continue to influence </w:t>
      </w:r>
      <w:proofErr w:type="spellStart"/>
      <w:r>
        <w:t>MoH</w:t>
      </w:r>
      <w:proofErr w:type="spellEnd"/>
      <w:r>
        <w:t xml:space="preserve"> in DRC for cholera EOC but consider multi-purpose </w:t>
      </w:r>
    </w:p>
    <w:p w:rsidR="00DD385C" w:rsidRDefault="00DD385C" w:rsidP="00A63D9E">
      <w:pPr>
        <w:pStyle w:val="ListParagraph"/>
        <w:numPr>
          <w:ilvl w:val="1"/>
          <w:numId w:val="1"/>
        </w:numPr>
        <w:ind w:hanging="513"/>
      </w:pPr>
      <w:r>
        <w:t xml:space="preserve">Utilise </w:t>
      </w:r>
      <w:r w:rsidR="00A97CB4">
        <w:t xml:space="preserve">the </w:t>
      </w:r>
      <w:r>
        <w:t>Health Cluster meetings for structu</w:t>
      </w:r>
      <w:r w:rsidR="00FE08B7">
        <w:t>red updates and decision making</w:t>
      </w:r>
    </w:p>
    <w:p w:rsidR="00A63D9E" w:rsidRDefault="002D0BA8" w:rsidP="00A63D9E">
      <w:pPr>
        <w:pStyle w:val="ListParagraph"/>
        <w:numPr>
          <w:ilvl w:val="0"/>
          <w:numId w:val="1"/>
        </w:numPr>
        <w:ind w:left="567" w:hanging="567"/>
      </w:pPr>
      <w:hyperlink w:anchor="_FUNDING" w:history="1">
        <w:r w:rsidR="00A63D9E" w:rsidRPr="00410DF5">
          <w:rPr>
            <w:rStyle w:val="Hyperlink"/>
          </w:rPr>
          <w:t>Funding</w:t>
        </w:r>
      </w:hyperlink>
    </w:p>
    <w:p w:rsidR="0030171E" w:rsidRDefault="0030171E" w:rsidP="00A63D9E">
      <w:pPr>
        <w:pStyle w:val="ListParagraph"/>
        <w:numPr>
          <w:ilvl w:val="1"/>
          <w:numId w:val="1"/>
        </w:numPr>
      </w:pPr>
      <w:r>
        <w:t>Apply to donor grou</w:t>
      </w:r>
      <w:r w:rsidR="00FE08B7">
        <w:t>p for funding to address gap</w:t>
      </w:r>
    </w:p>
    <w:p w:rsidR="00A63D9E" w:rsidRDefault="002D0BA8" w:rsidP="00A63D9E">
      <w:pPr>
        <w:pStyle w:val="ListParagraph"/>
        <w:numPr>
          <w:ilvl w:val="0"/>
          <w:numId w:val="1"/>
        </w:numPr>
        <w:ind w:left="567" w:hanging="567"/>
      </w:pPr>
      <w:hyperlink w:anchor="_HUMAN_RESOURCES" w:history="1">
        <w:r w:rsidR="00410DF5" w:rsidRPr="00410DF5">
          <w:rPr>
            <w:rStyle w:val="Hyperlink"/>
          </w:rPr>
          <w:t>Human Resources</w:t>
        </w:r>
      </w:hyperlink>
    </w:p>
    <w:p w:rsidR="00FE08B7" w:rsidRDefault="00FE08B7" w:rsidP="00A63D9E">
      <w:pPr>
        <w:pStyle w:val="ListParagraph"/>
        <w:numPr>
          <w:ilvl w:val="1"/>
          <w:numId w:val="1"/>
        </w:numPr>
      </w:pPr>
      <w:r>
        <w:t>Reconcile HR issues for deployment</w:t>
      </w:r>
    </w:p>
    <w:p w:rsidR="00A63D9E" w:rsidRDefault="002D0BA8" w:rsidP="00A63D9E">
      <w:pPr>
        <w:pStyle w:val="ListParagraph"/>
        <w:numPr>
          <w:ilvl w:val="0"/>
          <w:numId w:val="1"/>
        </w:numPr>
        <w:ind w:left="567" w:hanging="567"/>
      </w:pPr>
      <w:hyperlink w:anchor="_OPERATIONAL_GAPS" w:history="1">
        <w:r w:rsidR="00A63D9E" w:rsidRPr="00410DF5">
          <w:rPr>
            <w:rStyle w:val="Hyperlink"/>
          </w:rPr>
          <w:t>Operational Gaps</w:t>
        </w:r>
      </w:hyperlink>
    </w:p>
    <w:p w:rsidR="0030171E" w:rsidRDefault="0030171E" w:rsidP="00A63D9E">
      <w:pPr>
        <w:pStyle w:val="ListParagraph"/>
        <w:numPr>
          <w:ilvl w:val="1"/>
          <w:numId w:val="1"/>
        </w:numPr>
      </w:pPr>
      <w:r>
        <w:t xml:space="preserve">Focus attention on possible operational gaps.   </w:t>
      </w:r>
    </w:p>
    <w:p w:rsidR="0030171E" w:rsidRPr="00FE08B7" w:rsidRDefault="00FE08B7" w:rsidP="00034463">
      <w:pPr>
        <w:spacing w:after="0"/>
        <w:rPr>
          <w:b/>
          <w:bCs/>
        </w:rPr>
      </w:pPr>
      <w:r w:rsidRPr="00FE08B7">
        <w:rPr>
          <w:b/>
          <w:bCs/>
        </w:rPr>
        <w:t>Key Messages</w:t>
      </w:r>
    </w:p>
    <w:p w:rsidR="00FE08B7" w:rsidRDefault="00FE08B7" w:rsidP="00A63D9E">
      <w:pPr>
        <w:pStyle w:val="ListParagraph"/>
        <w:numPr>
          <w:ilvl w:val="0"/>
          <w:numId w:val="2"/>
        </w:numPr>
        <w:ind w:left="567" w:hanging="567"/>
      </w:pPr>
      <w:r>
        <w:t>Both AFRO and DRC country office staff are managing multiple different agendas, not purely Yellow Fever, and would benefit from additional human resource</w:t>
      </w:r>
    </w:p>
    <w:p w:rsidR="00FE08B7" w:rsidRDefault="00FE08B7" w:rsidP="00A63D9E">
      <w:pPr>
        <w:pStyle w:val="ListParagraph"/>
        <w:numPr>
          <w:ilvl w:val="0"/>
          <w:numId w:val="2"/>
        </w:numPr>
        <w:ind w:left="567" w:hanging="567"/>
      </w:pPr>
      <w:r>
        <w:t>The Ministry of Health in DRC is leading the overall response, with their focus on the pre-emptive vaccination campaign in Kinshasa and border areas</w:t>
      </w:r>
    </w:p>
    <w:p w:rsidR="00FE08B7" w:rsidRDefault="00FE08B7" w:rsidP="00A63D9E">
      <w:pPr>
        <w:pStyle w:val="ListParagraph"/>
        <w:numPr>
          <w:ilvl w:val="0"/>
          <w:numId w:val="2"/>
        </w:numPr>
        <w:ind w:left="567" w:hanging="567"/>
      </w:pPr>
      <w:r>
        <w:t>Coordination is complex in Kinshasa, with multiple different meetings for different purposes.  The CNC, which acts as the focus for coordination, and the other sub-meetings which take place, may not be the ideal forum for more operational issues that arise in a response of this magnitude.</w:t>
      </w:r>
    </w:p>
    <w:p w:rsidR="00FE08B7" w:rsidRDefault="00FE08B7" w:rsidP="00A63D9E">
      <w:pPr>
        <w:pStyle w:val="ListParagraph"/>
        <w:numPr>
          <w:ilvl w:val="0"/>
          <w:numId w:val="2"/>
        </w:numPr>
        <w:ind w:left="567" w:hanging="567"/>
      </w:pPr>
      <w:r>
        <w:t xml:space="preserve">There are ongoing efforts to create a more centralised ‘operations room’ concept in Kinshasa, but this will not be immediate.  There is funding from </w:t>
      </w:r>
      <w:proofErr w:type="gramStart"/>
      <w:r>
        <w:t>WHO</w:t>
      </w:r>
      <w:proofErr w:type="gramEnd"/>
      <w:r>
        <w:t xml:space="preserve"> in the Cholera budget to enable this.</w:t>
      </w:r>
    </w:p>
    <w:p w:rsidR="00FE08B7" w:rsidRDefault="00FE08B7" w:rsidP="00A63D9E">
      <w:pPr>
        <w:pStyle w:val="ListParagraph"/>
        <w:numPr>
          <w:ilvl w:val="0"/>
          <w:numId w:val="2"/>
        </w:numPr>
        <w:ind w:left="567" w:hanging="567"/>
      </w:pPr>
      <w:r>
        <w:t>It was felt by internal WHO and external stakeholders that there is a need for an immediate coordination mechanism, a function WHO could provide.</w:t>
      </w:r>
    </w:p>
    <w:p w:rsidR="00FE08B7" w:rsidRDefault="00FE08B7" w:rsidP="00A63D9E">
      <w:pPr>
        <w:pStyle w:val="ListParagraph"/>
        <w:numPr>
          <w:ilvl w:val="0"/>
          <w:numId w:val="2"/>
        </w:numPr>
        <w:ind w:left="567" w:hanging="567"/>
      </w:pPr>
      <w:r>
        <w:t xml:space="preserve">There still exist funding gaps but these are not entirely clear and will need to be represented to donors in close partnership with </w:t>
      </w:r>
      <w:proofErr w:type="spellStart"/>
      <w:r>
        <w:t>MoH</w:t>
      </w:r>
      <w:proofErr w:type="spellEnd"/>
      <w:r>
        <w:t>. However, the donor group led by DFID is supportive of funding discussions as long as there is greater assurance over gaps/overlaps.  Detail is not required.</w:t>
      </w:r>
    </w:p>
    <w:p w:rsidR="00FE08B7" w:rsidRDefault="00FE08B7" w:rsidP="00AB1CCE">
      <w:pPr>
        <w:pStyle w:val="ListParagraph"/>
        <w:numPr>
          <w:ilvl w:val="0"/>
          <w:numId w:val="2"/>
        </w:numPr>
        <w:ind w:left="567" w:hanging="567"/>
      </w:pPr>
      <w:r>
        <w:t xml:space="preserve">The discussions over deployments in support of the response could be more aligned between the three levels of </w:t>
      </w:r>
      <w:proofErr w:type="gramStart"/>
      <w:r>
        <w:t>WHO</w:t>
      </w:r>
      <w:proofErr w:type="gramEnd"/>
      <w:r>
        <w:t>. The country office would like greater visibility of who is being deployed and why. There may also be utility in support</w:t>
      </w:r>
      <w:r w:rsidR="00AB1CCE">
        <w:t>ing the WCO</w:t>
      </w:r>
      <w:r>
        <w:t xml:space="preserve"> to manage </w:t>
      </w:r>
      <w:r w:rsidR="00AB1CCE">
        <w:t xml:space="preserve">multiple </w:t>
      </w:r>
      <w:r>
        <w:t>deployment</w:t>
      </w:r>
      <w:r w:rsidR="00AB1CCE">
        <w:t>s</w:t>
      </w:r>
      <w:r>
        <w:t xml:space="preserve"> to the field.</w:t>
      </w:r>
    </w:p>
    <w:p w:rsidR="00FE08B7" w:rsidRDefault="00A63D9E" w:rsidP="003A1B3E">
      <w:pPr>
        <w:pStyle w:val="ListParagraph"/>
        <w:numPr>
          <w:ilvl w:val="0"/>
          <w:numId w:val="2"/>
        </w:numPr>
        <w:ind w:left="567" w:hanging="567"/>
      </w:pPr>
      <w:r>
        <w:t xml:space="preserve">A number of specific operational issues have been identified with initial mitigation strategies, but these will require greater analysis by </w:t>
      </w:r>
      <w:r w:rsidR="00410DF5">
        <w:t>the country team, and potential</w:t>
      </w:r>
      <w:r>
        <w:t xml:space="preserve"> support from AFRO and HQ.</w:t>
      </w:r>
    </w:p>
    <w:p w:rsidR="00A63D9E" w:rsidRDefault="003A1B3E" w:rsidP="003A1B3E">
      <w:pPr>
        <w:pStyle w:val="ListParagraph"/>
        <w:numPr>
          <w:ilvl w:val="0"/>
          <w:numId w:val="2"/>
        </w:numPr>
        <w:ind w:left="567" w:hanging="567"/>
      </w:pPr>
      <w:r>
        <w:t>These issues are not distinct from the cholera response.  There needs to be much clearer alignment in the dialogue between the three levels of WHO recognising the two are intertwined both strategically and operationally</w:t>
      </w:r>
    </w:p>
    <w:p w:rsidR="00034463" w:rsidRPr="00034463" w:rsidRDefault="00034463" w:rsidP="00034463">
      <w:pPr>
        <w:spacing w:after="0"/>
        <w:rPr>
          <w:b/>
          <w:bCs/>
        </w:rPr>
      </w:pPr>
      <w:r w:rsidRPr="00034463">
        <w:rPr>
          <w:b/>
          <w:bCs/>
        </w:rPr>
        <w:t>Attachments</w:t>
      </w:r>
    </w:p>
    <w:p w:rsidR="00034463" w:rsidRDefault="00034463" w:rsidP="002C5505">
      <w:pPr>
        <w:pStyle w:val="ListParagraph"/>
        <w:numPr>
          <w:ilvl w:val="0"/>
          <w:numId w:val="6"/>
        </w:numPr>
        <w:ind w:left="567" w:hanging="567"/>
      </w:pPr>
      <w:r>
        <w:t xml:space="preserve">Most recently held funding </w:t>
      </w:r>
      <w:r w:rsidR="002C5505">
        <w:t>information</w:t>
      </w:r>
      <w:r>
        <w:t xml:space="preserve"> for DRC</w:t>
      </w:r>
      <w:r w:rsidR="002C5505">
        <w:t xml:space="preserve"> </w:t>
      </w:r>
      <w:r w:rsidR="002C5505">
        <w:t>aggregated</w:t>
      </w:r>
      <w:r w:rsidR="002C5505">
        <w:t xml:space="preserve"> in excel</w:t>
      </w:r>
    </w:p>
    <w:p w:rsidR="00034463" w:rsidRDefault="00034463" w:rsidP="002C5505">
      <w:pPr>
        <w:pStyle w:val="ListParagraph"/>
        <w:numPr>
          <w:ilvl w:val="0"/>
          <w:numId w:val="6"/>
        </w:numPr>
        <w:ind w:left="567" w:hanging="567"/>
      </w:pPr>
      <w:r>
        <w:t xml:space="preserve">Most recently held HR </w:t>
      </w:r>
      <w:r w:rsidR="002C5505">
        <w:t>information</w:t>
      </w:r>
      <w:r>
        <w:t xml:space="preserve"> for DRC</w:t>
      </w:r>
      <w:r w:rsidR="002C5505">
        <w:t xml:space="preserve"> aggregated in excel</w:t>
      </w:r>
    </w:p>
    <w:p w:rsidR="00AB1CCE" w:rsidRDefault="00AB1CCE" w:rsidP="00AB1CCE">
      <w:pPr>
        <w:pStyle w:val="ListParagraph"/>
        <w:numPr>
          <w:ilvl w:val="0"/>
          <w:numId w:val="6"/>
        </w:numPr>
        <w:ind w:left="567" w:hanging="567"/>
      </w:pPr>
      <w:r>
        <w:t>Updated list of focal points in HQ, AFRO and DRC</w:t>
      </w:r>
    </w:p>
    <w:p w:rsidR="00A63D9E" w:rsidRDefault="00A63D9E" w:rsidP="00410DF5">
      <w:pPr>
        <w:pStyle w:val="Heading1"/>
      </w:pPr>
      <w:bookmarkStart w:id="1" w:name="_COORDINATION"/>
      <w:bookmarkEnd w:id="1"/>
      <w:r>
        <w:lastRenderedPageBreak/>
        <w:t>COORDINATION</w:t>
      </w:r>
    </w:p>
    <w:p w:rsidR="00A97CB4" w:rsidRDefault="00A97CB4" w:rsidP="00A97CB4">
      <w:r>
        <w:t>Following discussion with the country team, some partners and donors, it is recommended that:</w:t>
      </w:r>
    </w:p>
    <w:p w:rsidR="00410DF5" w:rsidRDefault="00A97CB4" w:rsidP="00A97CB4">
      <w:pPr>
        <w:pStyle w:val="ListParagraph"/>
        <w:numPr>
          <w:ilvl w:val="0"/>
          <w:numId w:val="3"/>
        </w:numPr>
      </w:pPr>
      <w:r>
        <w:t xml:space="preserve">The ‘Mini-SHOC’ room in the DRC country office, and the disused room above it, are used as an ‘Operations Centre’ with immediate effect.  </w:t>
      </w:r>
    </w:p>
    <w:p w:rsidR="00A97CB4" w:rsidRDefault="00A97CB4" w:rsidP="00A97CB4">
      <w:pPr>
        <w:pStyle w:val="ListParagraph"/>
        <w:numPr>
          <w:ilvl w:val="1"/>
          <w:numId w:val="3"/>
        </w:numPr>
      </w:pPr>
      <w:r>
        <w:t>No funding is required for this, only power, furniture and internet are required which are already in place</w:t>
      </w:r>
    </w:p>
    <w:p w:rsidR="00A97CB4" w:rsidRDefault="00A97CB4" w:rsidP="00A97CB4">
      <w:pPr>
        <w:pStyle w:val="ListParagraph"/>
        <w:numPr>
          <w:ilvl w:val="1"/>
          <w:numId w:val="3"/>
        </w:numPr>
      </w:pPr>
      <w:proofErr w:type="spellStart"/>
      <w:r>
        <w:t>Dr.</w:t>
      </w:r>
      <w:proofErr w:type="spellEnd"/>
      <w:r>
        <w:t xml:space="preserve"> </w:t>
      </w:r>
      <w:proofErr w:type="spellStart"/>
      <w:r>
        <w:t>Demba</w:t>
      </w:r>
      <w:proofErr w:type="spellEnd"/>
      <w:r>
        <w:t xml:space="preserve"> offered to discuss with WR then for members of the incident management team to invite their counterparts in partner organisations to work together in this facility</w:t>
      </w:r>
    </w:p>
    <w:p w:rsidR="00A97CB4" w:rsidRDefault="00A97CB4" w:rsidP="00A97CB4">
      <w:pPr>
        <w:pStyle w:val="ListParagraph"/>
        <w:numPr>
          <w:ilvl w:val="2"/>
          <w:numId w:val="3"/>
        </w:numPr>
      </w:pPr>
      <w:r>
        <w:t>To include, but not limited to, UNICEF, Save the Children, Japanese technical support, MSF</w:t>
      </w:r>
      <w:r w:rsidR="00D91716">
        <w:t xml:space="preserve"> and WFP</w:t>
      </w:r>
    </w:p>
    <w:p w:rsidR="00A97CB4" w:rsidRDefault="00A97CB4" w:rsidP="00A97CB4">
      <w:pPr>
        <w:pStyle w:val="ListParagraph"/>
        <w:numPr>
          <w:ilvl w:val="1"/>
          <w:numId w:val="3"/>
        </w:numPr>
      </w:pPr>
      <w:r>
        <w:t>The layout of the rooms could usefully be tailored to make better use of the significant space available (see below)</w:t>
      </w:r>
    </w:p>
    <w:p w:rsidR="00A97CB4" w:rsidRDefault="00A97CB4" w:rsidP="00A97CB4">
      <w:pPr>
        <w:pStyle w:val="ListParagraph"/>
        <w:numPr>
          <w:ilvl w:val="1"/>
          <w:numId w:val="3"/>
        </w:numPr>
      </w:pPr>
      <w:r>
        <w:t xml:space="preserve">This could easily be presented as a supportive measure to </w:t>
      </w:r>
      <w:proofErr w:type="spellStart"/>
      <w:r>
        <w:t>MoH</w:t>
      </w:r>
      <w:proofErr w:type="spellEnd"/>
      <w:r>
        <w:t>, providing tighter coordination who could even establish their own liaison officer/focal point at WHO</w:t>
      </w:r>
    </w:p>
    <w:p w:rsidR="00A97CB4" w:rsidRDefault="00A97CB4" w:rsidP="00A97CB4">
      <w:pPr>
        <w:pStyle w:val="ListParagraph"/>
        <w:numPr>
          <w:ilvl w:val="0"/>
          <w:numId w:val="3"/>
        </w:numPr>
      </w:pPr>
      <w:r>
        <w:t xml:space="preserve">In addition, DFID asked that in addition to the CNC meeting run by </w:t>
      </w:r>
      <w:proofErr w:type="spellStart"/>
      <w:r>
        <w:t>MoH</w:t>
      </w:r>
      <w:proofErr w:type="spellEnd"/>
      <w:r>
        <w:t>, it would be useful to dedicate the first half of each health cluster meeting to the yellow fever response, using a structured template and involving the donors tightly</w:t>
      </w:r>
    </w:p>
    <w:p w:rsidR="00A97CB4" w:rsidRDefault="00A97CB4" w:rsidP="00A97CB4">
      <w:pPr>
        <w:pStyle w:val="ListParagraph"/>
        <w:numPr>
          <w:ilvl w:val="1"/>
          <w:numId w:val="3"/>
        </w:numPr>
      </w:pPr>
      <w:r>
        <w:t xml:space="preserve">For follow up by </w:t>
      </w:r>
      <w:proofErr w:type="spellStart"/>
      <w:r>
        <w:t>Dr.</w:t>
      </w:r>
      <w:proofErr w:type="spellEnd"/>
      <w:r>
        <w:t xml:space="preserve"> </w:t>
      </w:r>
      <w:proofErr w:type="spellStart"/>
      <w:r>
        <w:t>Demba</w:t>
      </w:r>
      <w:proofErr w:type="spellEnd"/>
      <w:r>
        <w:t xml:space="preserve">, </w:t>
      </w:r>
      <w:proofErr w:type="spellStart"/>
      <w:r>
        <w:t>Dr.</w:t>
      </w:r>
      <w:proofErr w:type="spellEnd"/>
      <w:r>
        <w:t xml:space="preserve"> </w:t>
      </w:r>
      <w:proofErr w:type="spellStart"/>
      <w:r>
        <w:t>Dabire</w:t>
      </w:r>
      <w:proofErr w:type="spellEnd"/>
      <w:r>
        <w:t>, with Daniel Carter from DFID</w:t>
      </w:r>
    </w:p>
    <w:p w:rsidR="00540542" w:rsidRDefault="00540542" w:rsidP="00FD2C81"/>
    <w:p w:rsidR="00FD2C81" w:rsidRDefault="00FD2C81" w:rsidP="00FD2C81">
      <w:r>
        <w:rPr>
          <w:noProof/>
        </w:rPr>
        <mc:AlternateContent>
          <mc:Choice Requires="wpg">
            <w:drawing>
              <wp:inline distT="0" distB="0" distL="0" distR="0" wp14:anchorId="7FDE0708" wp14:editId="03C0C36F">
                <wp:extent cx="6368525" cy="3267710"/>
                <wp:effectExtent l="0" t="0" r="13335" b="27940"/>
                <wp:docPr id="11" name="Group 11"/>
                <wp:cNvGraphicFramePr/>
                <a:graphic xmlns:a="http://schemas.openxmlformats.org/drawingml/2006/main">
                  <a:graphicData uri="http://schemas.microsoft.com/office/word/2010/wordprocessingGroup">
                    <wpg:wgp>
                      <wpg:cNvGrpSpPr/>
                      <wpg:grpSpPr>
                        <a:xfrm>
                          <a:off x="0" y="0"/>
                          <a:ext cx="6368525" cy="3267710"/>
                          <a:chOff x="0" y="0"/>
                          <a:chExt cx="6368525" cy="3267710"/>
                        </a:xfrm>
                      </wpg:grpSpPr>
                      <wps:wsp>
                        <wps:cNvPr id="8" name="Rectangle 8"/>
                        <wps:cNvSpPr/>
                        <wps:spPr>
                          <a:xfrm>
                            <a:off x="0" y="0"/>
                            <a:ext cx="6368525" cy="3267710"/>
                          </a:xfrm>
                          <a:prstGeom prst="rect">
                            <a:avLst/>
                          </a:prstGeom>
                          <a:noFill/>
                        </wps:spPr>
                        <wps:style>
                          <a:lnRef idx="2">
                            <a:schemeClr val="dk1"/>
                          </a:lnRef>
                          <a:fillRef idx="1">
                            <a:schemeClr val="lt1"/>
                          </a:fillRef>
                          <a:effectRef idx="0">
                            <a:schemeClr val="dk1"/>
                          </a:effectRef>
                          <a:fontRef idx="minor">
                            <a:schemeClr val="dk1"/>
                          </a:fontRef>
                        </wps:style>
                        <wps:txbx>
                          <w:txbxContent>
                            <w:p w:rsidR="002D0BA8" w:rsidRDefault="002D0BA8" w:rsidP="00FD2C8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940118"/>
                            <a:ext cx="2582445" cy="1153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0BA8" w:rsidRDefault="002D0BA8" w:rsidP="00FD2C8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TextBox 4"/>
                        <wps:cNvSpPr txBox="1"/>
                        <wps:spPr>
                          <a:xfrm>
                            <a:off x="3132814" y="2655735"/>
                            <a:ext cx="1064895" cy="254000"/>
                          </a:xfrm>
                          <a:prstGeom prst="rect">
                            <a:avLst/>
                          </a:prstGeom>
                          <a:noFill/>
                        </wps:spPr>
                        <wps:txbx>
                          <w:txbxContent>
                            <w:p w:rsidR="002D0BA8" w:rsidRPr="00FD2C81" w:rsidRDefault="002D0BA8" w:rsidP="00FD2C81">
                              <w:pPr>
                                <w:pStyle w:val="NormalWeb"/>
                                <w:spacing w:before="0" w:beforeAutospacing="0" w:after="0" w:afterAutospacing="0"/>
                                <w:rPr>
                                  <w:sz w:val="22"/>
                                  <w:szCs w:val="22"/>
                                </w:rPr>
                              </w:pPr>
                              <w:r w:rsidRPr="00FD2C81">
                                <w:rPr>
                                  <w:rFonts w:asciiTheme="minorHAnsi" w:hAnsi="Calibri" w:cstheme="minorBidi"/>
                                  <w:color w:val="000000" w:themeColor="text1"/>
                                  <w:kern w:val="24"/>
                                  <w:sz w:val="22"/>
                                  <w:szCs w:val="22"/>
                                </w:rPr>
                                <w:t>Vehicle Park</w:t>
                              </w:r>
                            </w:p>
                          </w:txbxContent>
                        </wps:txbx>
                        <wps:bodyPr wrap="square" rtlCol="0">
                          <a:noAutofit/>
                        </wps:bodyPr>
                      </wps:wsp>
                      <wps:wsp>
                        <wps:cNvPr id="4" name="TextBox 5"/>
                        <wps:cNvSpPr txBox="1"/>
                        <wps:spPr>
                          <a:xfrm>
                            <a:off x="5120640" y="2639833"/>
                            <a:ext cx="1073150" cy="269875"/>
                          </a:xfrm>
                          <a:prstGeom prst="rect">
                            <a:avLst/>
                          </a:prstGeom>
                          <a:noFill/>
                        </wps:spPr>
                        <wps:txbx>
                          <w:txbxContent>
                            <w:p w:rsidR="002D0BA8" w:rsidRPr="00FD2C81" w:rsidRDefault="002D0BA8" w:rsidP="00FD2C81">
                              <w:pPr>
                                <w:pStyle w:val="NormalWeb"/>
                                <w:spacing w:before="0" w:beforeAutospacing="0" w:after="0" w:afterAutospacing="0"/>
                                <w:rPr>
                                  <w:sz w:val="22"/>
                                  <w:szCs w:val="22"/>
                                </w:rPr>
                              </w:pPr>
                              <w:r w:rsidRPr="00FD2C81">
                                <w:rPr>
                                  <w:rFonts w:asciiTheme="minorHAnsi" w:hAnsi="Calibri" w:cstheme="minorBidi"/>
                                  <w:color w:val="000000" w:themeColor="text1"/>
                                  <w:kern w:val="24"/>
                                  <w:sz w:val="22"/>
                                  <w:szCs w:val="22"/>
                                </w:rPr>
                                <w:t>Vehicle Park</w:t>
                              </w:r>
                            </w:p>
                          </w:txbxContent>
                        </wps:txbx>
                        <wps:bodyPr wrap="square" rtlCol="0">
                          <a:noAutofit/>
                        </wps:bodyPr>
                      </wps:wsp>
                      <wps:wsp>
                        <wps:cNvPr id="5" name="Rectangle 5"/>
                        <wps:cNvSpPr/>
                        <wps:spPr>
                          <a:xfrm>
                            <a:off x="1812897" y="79513"/>
                            <a:ext cx="4212721" cy="126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0BA8" w:rsidRDefault="002D0BA8" w:rsidP="00FD2C8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96709" y="79513"/>
                            <a:ext cx="2845952" cy="126864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‘Mini’ SHOC Room</w:t>
                              </w:r>
                            </w:p>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 xml:space="preserve">Seats </w:t>
                              </w:r>
                              <w:proofErr w:type="spellStart"/>
                              <w:r w:rsidRPr="00FD2C81">
                                <w:rPr>
                                  <w:rFonts w:asciiTheme="minorHAnsi" w:hAnsi="Calibri" w:cstheme="minorBidi"/>
                                  <w:color w:val="000000" w:themeColor="dark1"/>
                                  <w:kern w:val="24"/>
                                  <w:sz w:val="22"/>
                                  <w:szCs w:val="22"/>
                                </w:rPr>
                                <w:t>approx</w:t>
                              </w:r>
                              <w:proofErr w:type="spellEnd"/>
                              <w:r w:rsidRPr="00FD2C81">
                                <w:rPr>
                                  <w:rFonts w:asciiTheme="minorHAnsi" w:hAnsi="Calibri" w:cstheme="minorBidi"/>
                                  <w:color w:val="000000" w:themeColor="dark1"/>
                                  <w:kern w:val="24"/>
                                  <w:sz w:val="22"/>
                                  <w:szCs w:val="22"/>
                                </w:rPr>
                                <w:t xml:space="preserve"> 10 as currently </w:t>
                              </w:r>
                              <w:proofErr w:type="gramStart"/>
                              <w:r w:rsidRPr="00FD2C81">
                                <w:rPr>
                                  <w:rFonts w:asciiTheme="minorHAnsi" w:hAnsi="Calibri" w:cstheme="minorBidi"/>
                                  <w:color w:val="000000" w:themeColor="dark1"/>
                                  <w:kern w:val="24"/>
                                  <w:sz w:val="22"/>
                                  <w:szCs w:val="22"/>
                                </w:rPr>
                                <w:t>laid</w:t>
                              </w:r>
                              <w:proofErr w:type="gramEnd"/>
                              <w:r w:rsidRPr="00FD2C81">
                                <w:rPr>
                                  <w:rFonts w:asciiTheme="minorHAnsi" w:hAnsi="Calibri" w:cstheme="minorBidi"/>
                                  <w:color w:val="000000" w:themeColor="dark1"/>
                                  <w:kern w:val="24"/>
                                  <w:sz w:val="22"/>
                                  <w:szCs w:val="22"/>
                                </w:rPr>
                                <w:t xml:space="preserve"> out</w:t>
                              </w:r>
                            </w:p>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 xml:space="preserve">Could seat </w:t>
                              </w:r>
                              <w:proofErr w:type="spellStart"/>
                              <w:r w:rsidRPr="00FD2C81">
                                <w:rPr>
                                  <w:rFonts w:asciiTheme="minorHAnsi" w:hAnsi="Calibri" w:cstheme="minorBidi"/>
                                  <w:color w:val="000000" w:themeColor="dark1"/>
                                  <w:kern w:val="24"/>
                                  <w:sz w:val="22"/>
                                  <w:szCs w:val="22"/>
                                </w:rPr>
                                <w:t>approx</w:t>
                              </w:r>
                              <w:proofErr w:type="spellEnd"/>
                              <w:r w:rsidRPr="00FD2C81">
                                <w:rPr>
                                  <w:rFonts w:asciiTheme="minorHAnsi" w:hAnsi="Calibri" w:cstheme="minorBidi"/>
                                  <w:color w:val="000000" w:themeColor="dark1"/>
                                  <w:kern w:val="24"/>
                                  <w:sz w:val="22"/>
                                  <w:szCs w:val="22"/>
                                </w:rPr>
                                <w:t xml:space="preserve"> 20</w:t>
                              </w:r>
                            </w:p>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Disused room above with same capacity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82309" y="2655735"/>
                            <a:ext cx="1003029" cy="427356"/>
                          </a:xfrm>
                          <a:prstGeom prst="rect">
                            <a:avLst/>
                          </a:prstGeom>
                        </wps:spPr>
                        <wps:style>
                          <a:lnRef idx="2">
                            <a:schemeClr val="accent6"/>
                          </a:lnRef>
                          <a:fillRef idx="1">
                            <a:schemeClr val="lt1"/>
                          </a:fillRef>
                          <a:effectRef idx="0">
                            <a:schemeClr val="accent6"/>
                          </a:effectRef>
                          <a:fontRef idx="minor">
                            <a:schemeClr val="dk1"/>
                          </a:fontRef>
                        </wps:style>
                        <wps:txbx>
                          <w:txbxContent>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SHOC Room</w:t>
                              </w:r>
                            </w:p>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(Seats ~7)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Box 10"/>
                        <wps:cNvSpPr txBox="1"/>
                        <wps:spPr>
                          <a:xfrm>
                            <a:off x="2584174" y="1534601"/>
                            <a:ext cx="2156512" cy="293535"/>
                          </a:xfrm>
                          <a:prstGeom prst="rect">
                            <a:avLst/>
                          </a:prstGeom>
                          <a:noFill/>
                        </wps:spPr>
                        <wps:txbx>
                          <w:txbxContent>
                            <w:p w:rsidR="002D0BA8" w:rsidRPr="00FD2C81" w:rsidRDefault="002D0BA8" w:rsidP="00FD2C81">
                              <w:pPr>
                                <w:pStyle w:val="NormalWeb"/>
                                <w:spacing w:before="0" w:beforeAutospacing="0" w:after="0" w:afterAutospacing="0"/>
                                <w:rPr>
                                  <w:sz w:val="18"/>
                                  <w:szCs w:val="18"/>
                                </w:rPr>
                              </w:pPr>
                              <w:r w:rsidRPr="00FD2C81">
                                <w:rPr>
                                  <w:rFonts w:asciiTheme="minorHAnsi" w:hAnsi="Calibri" w:cstheme="minorBidi"/>
                                  <w:color w:val="1F497D" w:themeColor="text2"/>
                                  <w:kern w:val="24"/>
                                </w:rPr>
                                <w:t>PART OF DRC CO COMPOUND</w:t>
                              </w:r>
                            </w:p>
                          </w:txbxContent>
                        </wps:txbx>
                        <wps:bodyPr wrap="square" rtlCol="0">
                          <a:noAutofit/>
                        </wps:bodyPr>
                      </wps:wsp>
                    </wpg:wgp>
                  </a:graphicData>
                </a:graphic>
              </wp:inline>
            </w:drawing>
          </mc:Choice>
          <mc:Fallback>
            <w:pict>
              <v:group id="Group 11" o:spid="_x0000_s1026" style="width:501.45pt;height:257.3pt;mso-position-horizontal-relative:char;mso-position-vertical-relative:line" coordsize="63685,3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">
                <v:rect id="Rectangle 8" o:spid="_x0000_s1027" style="position:absolute;width:63685;height:3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0T74A&#10;AADaAAAADwAAAGRycy9kb3ducmV2LnhtbERPy4rCMBTdC/5DuMLsbDoKItVYiiDqrMbnbC/NnbZM&#10;c1OaWNu/nywEl4fzXqe9qUVHrassK/iMYhDEudUVFwqul910CcJ5ZI21ZVIwkIN0Mx6tMdH2ySfq&#10;zr4QIYRdggpK75tESpeXZNBFtiEO3K9tDfoA20LqFp8h3NRyFscLabDi0FBiQ9uS8r/zwyi4dUeW&#10;X8752X2efe9/toOtToNSH5M+W4Hw1Pu3+OU+aAVha7gSboDc/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7NE++AAAA2gAAAA8AAAAAAAAAAAAAAAAAmAIAAGRycy9kb3ducmV2&#10;LnhtbFBLBQYAAAAABAAEAPUAAACDAwAAAAA=&#10;" filled="f" strokecolor="black [3200]" strokeweight="2pt">
                  <v:textbox>
                    <w:txbxContent>
                      <w:p w:rsidR="002D0BA8" w:rsidRDefault="002D0BA8" w:rsidP="00FD2C81">
                        <w:pPr>
                          <w:rPr>
                            <w:rFonts w:eastAsia="Times New Roman"/>
                          </w:rPr>
                        </w:pPr>
                      </w:p>
                    </w:txbxContent>
                  </v:textbox>
                </v:rect>
                <v:rect id="Rectangle 2" o:spid="_x0000_s1028" style="position:absolute;top:19401;width:25824;height:11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2D0BA8" w:rsidRDefault="002D0BA8" w:rsidP="00FD2C81">
                        <w:pPr>
                          <w:rPr>
                            <w:rFonts w:eastAsia="Times New Roman"/>
                          </w:rPr>
                        </w:pPr>
                      </w:p>
                    </w:txbxContent>
                  </v:textbox>
                </v:rect>
                <v:shapetype id="_x0000_t202" coordsize="21600,21600" o:spt="202" path="m,l,21600r21600,l21600,xe">
                  <v:stroke joinstyle="miter"/>
                  <v:path gradientshapeok="t" o:connecttype="rect"/>
                </v:shapetype>
                <v:shape id="TextBox 4" o:spid="_x0000_s1029" type="#_x0000_t202" style="position:absolute;left:31328;top:26557;width:1064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D0BA8" w:rsidRPr="00FD2C81" w:rsidRDefault="002D0BA8" w:rsidP="00FD2C81">
                        <w:pPr>
                          <w:pStyle w:val="NormalWeb"/>
                          <w:spacing w:before="0" w:beforeAutospacing="0" w:after="0" w:afterAutospacing="0"/>
                          <w:rPr>
                            <w:sz w:val="22"/>
                            <w:szCs w:val="22"/>
                          </w:rPr>
                        </w:pPr>
                        <w:r w:rsidRPr="00FD2C81">
                          <w:rPr>
                            <w:rFonts w:asciiTheme="minorHAnsi" w:hAnsi="Calibri" w:cstheme="minorBidi"/>
                            <w:color w:val="000000" w:themeColor="text1"/>
                            <w:kern w:val="24"/>
                            <w:sz w:val="22"/>
                            <w:szCs w:val="22"/>
                          </w:rPr>
                          <w:t>Vehicle Park</w:t>
                        </w:r>
                      </w:p>
                    </w:txbxContent>
                  </v:textbox>
                </v:shape>
                <v:shape id="TextBox 5" o:spid="_x0000_s1030" type="#_x0000_t202" style="position:absolute;left:51206;top:26398;width:10731;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2D0BA8" w:rsidRPr="00FD2C81" w:rsidRDefault="002D0BA8" w:rsidP="00FD2C81">
                        <w:pPr>
                          <w:pStyle w:val="NormalWeb"/>
                          <w:spacing w:before="0" w:beforeAutospacing="0" w:after="0" w:afterAutospacing="0"/>
                          <w:rPr>
                            <w:sz w:val="22"/>
                            <w:szCs w:val="22"/>
                          </w:rPr>
                        </w:pPr>
                        <w:r w:rsidRPr="00FD2C81">
                          <w:rPr>
                            <w:rFonts w:asciiTheme="minorHAnsi" w:hAnsi="Calibri" w:cstheme="minorBidi"/>
                            <w:color w:val="000000" w:themeColor="text1"/>
                            <w:kern w:val="24"/>
                            <w:sz w:val="22"/>
                            <w:szCs w:val="22"/>
                          </w:rPr>
                          <w:t>Vehicle Park</w:t>
                        </w:r>
                      </w:p>
                    </w:txbxContent>
                  </v:textbox>
                </v:shape>
                <v:rect id="Rectangle 5" o:spid="_x0000_s1031" style="position:absolute;left:18128;top:795;width:42128;height:12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2D0BA8" w:rsidRDefault="002D0BA8" w:rsidP="00FD2C81">
                        <w:pPr>
                          <w:rPr>
                            <w:rFonts w:eastAsia="Times New Roman"/>
                          </w:rPr>
                        </w:pPr>
                      </w:p>
                    </w:txbxContent>
                  </v:textbox>
                </v:rect>
                <v:rect id="Rectangle 6" o:spid="_x0000_s1032" style="position:absolute;left:24967;top:795;width:28459;height:12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fillcolor="white [3201]" strokecolor="#f79646 [3209]" strokeweight="2pt">
                  <v:textbox>
                    <w:txbxContent>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‘Mini’ SHOC Room</w:t>
                        </w:r>
                      </w:p>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 xml:space="preserve">Seats </w:t>
                        </w:r>
                        <w:proofErr w:type="spellStart"/>
                        <w:r w:rsidRPr="00FD2C81">
                          <w:rPr>
                            <w:rFonts w:asciiTheme="minorHAnsi" w:hAnsi="Calibri" w:cstheme="minorBidi"/>
                            <w:color w:val="000000" w:themeColor="dark1"/>
                            <w:kern w:val="24"/>
                            <w:sz w:val="22"/>
                            <w:szCs w:val="22"/>
                          </w:rPr>
                          <w:t>approx</w:t>
                        </w:r>
                        <w:proofErr w:type="spellEnd"/>
                        <w:r w:rsidRPr="00FD2C81">
                          <w:rPr>
                            <w:rFonts w:asciiTheme="minorHAnsi" w:hAnsi="Calibri" w:cstheme="minorBidi"/>
                            <w:color w:val="000000" w:themeColor="dark1"/>
                            <w:kern w:val="24"/>
                            <w:sz w:val="22"/>
                            <w:szCs w:val="22"/>
                          </w:rPr>
                          <w:t xml:space="preserve"> 10 as currently </w:t>
                        </w:r>
                        <w:proofErr w:type="gramStart"/>
                        <w:r w:rsidRPr="00FD2C81">
                          <w:rPr>
                            <w:rFonts w:asciiTheme="minorHAnsi" w:hAnsi="Calibri" w:cstheme="minorBidi"/>
                            <w:color w:val="000000" w:themeColor="dark1"/>
                            <w:kern w:val="24"/>
                            <w:sz w:val="22"/>
                            <w:szCs w:val="22"/>
                          </w:rPr>
                          <w:t>laid</w:t>
                        </w:r>
                        <w:proofErr w:type="gramEnd"/>
                        <w:r w:rsidRPr="00FD2C81">
                          <w:rPr>
                            <w:rFonts w:asciiTheme="minorHAnsi" w:hAnsi="Calibri" w:cstheme="minorBidi"/>
                            <w:color w:val="000000" w:themeColor="dark1"/>
                            <w:kern w:val="24"/>
                            <w:sz w:val="22"/>
                            <w:szCs w:val="22"/>
                          </w:rPr>
                          <w:t xml:space="preserve"> out</w:t>
                        </w:r>
                      </w:p>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 xml:space="preserve">Could seat </w:t>
                        </w:r>
                        <w:proofErr w:type="spellStart"/>
                        <w:r w:rsidRPr="00FD2C81">
                          <w:rPr>
                            <w:rFonts w:asciiTheme="minorHAnsi" w:hAnsi="Calibri" w:cstheme="minorBidi"/>
                            <w:color w:val="000000" w:themeColor="dark1"/>
                            <w:kern w:val="24"/>
                            <w:sz w:val="22"/>
                            <w:szCs w:val="22"/>
                          </w:rPr>
                          <w:t>approx</w:t>
                        </w:r>
                        <w:proofErr w:type="spellEnd"/>
                        <w:r w:rsidRPr="00FD2C81">
                          <w:rPr>
                            <w:rFonts w:asciiTheme="minorHAnsi" w:hAnsi="Calibri" w:cstheme="minorBidi"/>
                            <w:color w:val="000000" w:themeColor="dark1"/>
                            <w:kern w:val="24"/>
                            <w:sz w:val="22"/>
                            <w:szCs w:val="22"/>
                          </w:rPr>
                          <w:t xml:space="preserve"> 20</w:t>
                        </w:r>
                      </w:p>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Disused room above with same capacity</w:t>
                        </w:r>
                      </w:p>
                    </w:txbxContent>
                  </v:textbox>
                </v:rect>
                <v:rect id="Rectangle 7" o:spid="_x0000_s1033" style="position:absolute;left:15823;top:26557;width:10030;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EO8EA&#10;AADaAAAADwAAAGRycy9kb3ducmV2LnhtbESPzarCMBSE9xd8h3AEd7epLlSqUUQQbhdF/CluD82x&#10;LTYnpcnV+vZGEFwOM/MNs1z3phF36lxtWcE4ikEQF1bXXCo4n3a/cxDOI2tsLJOCJzlYrwY/S0y0&#10;ffCB7kdfigBhl6CCyvs2kdIVFRl0kW2Jg3e1nUEfZFdK3eEjwE0jJ3E8lQZrDgsVtrStqLgd/42C&#10;bJplE0zzS57m29TNxnrvr1qp0bDfLEB46v03/Gn/aQUzeF8JN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kBDvBAAAA2gAAAA8AAAAAAAAAAAAAAAAAmAIAAGRycy9kb3du&#10;cmV2LnhtbFBLBQYAAAAABAAEAPUAAACGAwAAAAA=&#10;" fillcolor="white [3201]" strokecolor="#f79646 [3209]" strokeweight="2pt">
                  <v:textbox>
                    <w:txbxContent>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SHOC Room</w:t>
                        </w:r>
                      </w:p>
                      <w:p w:rsidR="002D0BA8" w:rsidRPr="00FD2C81" w:rsidRDefault="002D0BA8" w:rsidP="00FD2C81">
                        <w:pPr>
                          <w:pStyle w:val="NormalWeb"/>
                          <w:spacing w:before="0" w:beforeAutospacing="0" w:after="0" w:afterAutospacing="0"/>
                          <w:jc w:val="center"/>
                          <w:rPr>
                            <w:sz w:val="22"/>
                            <w:szCs w:val="22"/>
                          </w:rPr>
                        </w:pPr>
                        <w:r w:rsidRPr="00FD2C81">
                          <w:rPr>
                            <w:rFonts w:asciiTheme="minorHAnsi" w:hAnsi="Calibri" w:cstheme="minorBidi"/>
                            <w:color w:val="000000" w:themeColor="dark1"/>
                            <w:kern w:val="24"/>
                            <w:sz w:val="22"/>
                            <w:szCs w:val="22"/>
                          </w:rPr>
                          <w:t>(Seats ~7)</w:t>
                        </w:r>
                      </w:p>
                    </w:txbxContent>
                  </v:textbox>
                </v:rect>
                <v:shape id="TextBox 10" o:spid="_x0000_s1034" type="#_x0000_t202" style="position:absolute;left:25841;top:15346;width:21565;height: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D0BA8" w:rsidRPr="00FD2C81" w:rsidRDefault="002D0BA8" w:rsidP="00FD2C81">
                        <w:pPr>
                          <w:pStyle w:val="NormalWeb"/>
                          <w:spacing w:before="0" w:beforeAutospacing="0" w:after="0" w:afterAutospacing="0"/>
                          <w:rPr>
                            <w:sz w:val="18"/>
                            <w:szCs w:val="18"/>
                          </w:rPr>
                        </w:pPr>
                        <w:r w:rsidRPr="00FD2C81">
                          <w:rPr>
                            <w:rFonts w:asciiTheme="minorHAnsi" w:hAnsi="Calibri" w:cstheme="minorBidi"/>
                            <w:color w:val="1F497D" w:themeColor="text2"/>
                            <w:kern w:val="24"/>
                          </w:rPr>
                          <w:t>PART OF DRC CO COMPOUND</w:t>
                        </w:r>
                      </w:p>
                    </w:txbxContent>
                  </v:textbox>
                </v:shape>
                <w10:anchorlock/>
              </v:group>
            </w:pict>
          </mc:Fallback>
        </mc:AlternateContent>
      </w:r>
    </w:p>
    <w:p w:rsidR="00410DF5" w:rsidRDefault="00410DF5" w:rsidP="00FD2C81">
      <w:r>
        <w:br w:type="page"/>
      </w:r>
    </w:p>
    <w:p w:rsidR="00410DF5" w:rsidRDefault="00410DF5" w:rsidP="00410DF5">
      <w:pPr>
        <w:pStyle w:val="Heading1"/>
      </w:pPr>
      <w:bookmarkStart w:id="2" w:name="_FUNDING"/>
      <w:bookmarkEnd w:id="2"/>
      <w:r>
        <w:lastRenderedPageBreak/>
        <w:t>FUNDING</w:t>
      </w:r>
    </w:p>
    <w:p w:rsidR="00410DF5" w:rsidRDefault="00540542" w:rsidP="00387462">
      <w:r>
        <w:t xml:space="preserve">The aim of this part of the document is to clearly articulate a snapshot of the </w:t>
      </w:r>
      <w:r w:rsidRPr="00540542">
        <w:rPr>
          <w:u w:val="single"/>
        </w:rPr>
        <w:t>current</w:t>
      </w:r>
      <w:r>
        <w:t xml:space="preserve"> needs and gaps, in order to approach donors through DFID in-country.  This concentrates on DRC needs but also makes some reference to supra-national needs where appropriate</w:t>
      </w:r>
      <w:r w:rsidR="00387462">
        <w:t>:</w:t>
      </w:r>
      <w:r>
        <w:t xml:space="preserve">  </w:t>
      </w:r>
    </w:p>
    <w:p w:rsidR="00540542" w:rsidRDefault="00540542" w:rsidP="00540542">
      <w:pPr>
        <w:pStyle w:val="ListParagraph"/>
        <w:numPr>
          <w:ilvl w:val="0"/>
          <w:numId w:val="4"/>
        </w:numPr>
      </w:pPr>
      <w:r>
        <w:t xml:space="preserve">The agreed next step is that </w:t>
      </w:r>
      <w:proofErr w:type="spellStart"/>
      <w:r>
        <w:t>Dr.</w:t>
      </w:r>
      <w:proofErr w:type="spellEnd"/>
      <w:r>
        <w:t xml:space="preserve"> </w:t>
      </w:r>
      <w:proofErr w:type="spellStart"/>
      <w:r>
        <w:t>Demba</w:t>
      </w:r>
      <w:proofErr w:type="spellEnd"/>
      <w:r>
        <w:t xml:space="preserve"> will review with his team then present this information to DFID</w:t>
      </w:r>
      <w:r w:rsidR="00096CAA">
        <w:t xml:space="preserve"> with any agreed alterations</w:t>
      </w:r>
    </w:p>
    <w:p w:rsidR="00540542" w:rsidRDefault="00096CAA" w:rsidP="00096CAA">
      <w:pPr>
        <w:pStyle w:val="ListParagraph"/>
        <w:numPr>
          <w:ilvl w:val="0"/>
          <w:numId w:val="4"/>
        </w:numPr>
      </w:pPr>
      <w:r>
        <w:t xml:space="preserve">Spreadsheets </w:t>
      </w:r>
      <w:r w:rsidR="00540542">
        <w:t>where referenced below are included with this document</w:t>
      </w:r>
      <w:r>
        <w:t>, aggregated with most recent versions into one workbook</w:t>
      </w:r>
    </w:p>
    <w:p w:rsidR="00540542" w:rsidRDefault="00540542" w:rsidP="00540542">
      <w:pPr>
        <w:pStyle w:val="ListParagraph"/>
        <w:numPr>
          <w:ilvl w:val="0"/>
          <w:numId w:val="4"/>
        </w:numPr>
      </w:pPr>
      <w:r>
        <w:t>A high level of detail is not required by donors, but confidence in the logic behind the figures (to ensure minimal gaps or overlaps) is required</w:t>
      </w:r>
    </w:p>
    <w:p w:rsidR="00387462" w:rsidRDefault="00387462" w:rsidP="00540542">
      <w:pPr>
        <w:pStyle w:val="ListParagraph"/>
        <w:numPr>
          <w:ilvl w:val="0"/>
          <w:numId w:val="4"/>
        </w:numPr>
      </w:pPr>
      <w:r>
        <w:t>The current vaccination campaign is considered funded at country level.  However, wider elements of the response are not entirely funded, and there are residual concerns over some of the funding amounts attributed to some activities as being too low (see final section of this document)</w:t>
      </w:r>
    </w:p>
    <w:p w:rsidR="00540542" w:rsidRPr="00540542" w:rsidRDefault="00540542" w:rsidP="00A63D9E">
      <w:pPr>
        <w:rPr>
          <w:b/>
          <w:bCs/>
        </w:rPr>
      </w:pPr>
      <w:proofErr w:type="spellStart"/>
      <w:r w:rsidRPr="00540542">
        <w:rPr>
          <w:b/>
          <w:bCs/>
        </w:rPr>
        <w:t>MoH</w:t>
      </w:r>
      <w:proofErr w:type="spellEnd"/>
      <w:r w:rsidRPr="00540542">
        <w:rPr>
          <w:b/>
          <w:bCs/>
        </w:rPr>
        <w:t xml:space="preserve"> funding needs</w:t>
      </w:r>
    </w:p>
    <w:p w:rsidR="00F14B70" w:rsidRDefault="00F14B70" w:rsidP="008914FF">
      <w:r>
        <w:t xml:space="preserve">The latest </w:t>
      </w:r>
      <w:proofErr w:type="spellStart"/>
      <w:r>
        <w:t>MoH</w:t>
      </w:r>
      <w:proofErr w:type="spellEnd"/>
      <w:r>
        <w:t xml:space="preserve"> overall plan for the response, released on 30 July, has a total budget of </w:t>
      </w:r>
      <w:r w:rsidRPr="00F14B70">
        <w:t>5 549 549</w:t>
      </w:r>
      <w:r>
        <w:t xml:space="preserve"> USD, but this does not include the cost of </w:t>
      </w:r>
      <w:r w:rsidR="00096CAA">
        <w:t xml:space="preserve">the vaccination campaign itself – see </w:t>
      </w:r>
      <w:r w:rsidR="00A42F25">
        <w:t>attached excel document.</w:t>
      </w:r>
      <w:r w:rsidR="008914FF">
        <w:t xml:space="preserve">  In a </w:t>
      </w:r>
      <w:r w:rsidR="008914FF">
        <w:t xml:space="preserve">draft </w:t>
      </w:r>
      <w:r w:rsidR="008914FF">
        <w:t xml:space="preserve">document shared on 30 July, it was indicated that </w:t>
      </w:r>
      <w:r w:rsidR="008914FF" w:rsidRPr="008914FF">
        <w:t>541</w:t>
      </w:r>
      <w:r w:rsidR="008914FF">
        <w:t xml:space="preserve"> </w:t>
      </w:r>
      <w:r w:rsidR="008914FF" w:rsidRPr="008914FF">
        <w:t>967</w:t>
      </w:r>
      <w:r w:rsidR="008914FF">
        <w:t xml:space="preserve"> USD would be covered in this budget from MSF, WHO and IOM</w:t>
      </w:r>
      <w:r w:rsidR="00E1684A">
        <w:t>, but this needs confirmation</w:t>
      </w:r>
      <w:r w:rsidR="008914FF">
        <w:t>.</w:t>
      </w:r>
    </w:p>
    <w:p w:rsidR="00A42F25" w:rsidRDefault="00F14B70" w:rsidP="00A42F25">
      <w:r>
        <w:t>The cost of the vaccination campaign in the most recent version of the plan from PEV, created in conjunction with WHO colleagues (</w:t>
      </w:r>
      <w:proofErr w:type="spellStart"/>
      <w:r>
        <w:t>Dr.</w:t>
      </w:r>
      <w:proofErr w:type="spellEnd"/>
      <w:r>
        <w:t xml:space="preserve"> </w:t>
      </w:r>
      <w:proofErr w:type="spellStart"/>
      <w:r>
        <w:t>Yapi</w:t>
      </w:r>
      <w:proofErr w:type="spellEnd"/>
      <w:r>
        <w:t xml:space="preserve">) </w:t>
      </w:r>
      <w:r w:rsidR="0012632C">
        <w:t xml:space="preserve">gives a figure of </w:t>
      </w:r>
      <w:r w:rsidR="00540542">
        <w:t>17.6</w:t>
      </w:r>
      <w:r w:rsidR="00A42F25">
        <w:t xml:space="preserve"> million</w:t>
      </w:r>
      <w:r w:rsidR="00034463">
        <w:t xml:space="preserve">. </w:t>
      </w:r>
    </w:p>
    <w:p w:rsidR="00A42F25" w:rsidRDefault="00A42F25" w:rsidP="00A42F25">
      <w:r>
        <w:t>It is important to note that this figure d</w:t>
      </w:r>
      <w:r w:rsidR="00034463">
        <w:t xml:space="preserve">iffers from </w:t>
      </w:r>
      <w:r>
        <w:t xml:space="preserve">other recent versions from </w:t>
      </w:r>
      <w:proofErr w:type="spellStart"/>
      <w:r>
        <w:t>MoH</w:t>
      </w:r>
      <w:proofErr w:type="spellEnd"/>
      <w:r>
        <w:t>:</w:t>
      </w:r>
    </w:p>
    <w:p w:rsidR="00A42F25" w:rsidRDefault="00A42F25" w:rsidP="00A42F25">
      <w:pPr>
        <w:pStyle w:val="ListParagraph"/>
        <w:numPr>
          <w:ilvl w:val="0"/>
          <w:numId w:val="7"/>
        </w:numPr>
      </w:pPr>
      <w:r>
        <w:t xml:space="preserve">Until very recently </w:t>
      </w:r>
      <w:proofErr w:type="spellStart"/>
      <w:r>
        <w:t>MoH</w:t>
      </w:r>
      <w:proofErr w:type="spellEnd"/>
      <w:r>
        <w:t xml:space="preserve"> requested </w:t>
      </w:r>
      <w:r w:rsidR="00034463">
        <w:t xml:space="preserve">25 million </w:t>
      </w:r>
      <w:r>
        <w:t xml:space="preserve">USD for vaccinating 51 health </w:t>
      </w:r>
      <w:r w:rsidR="00034463">
        <w:t>zones</w:t>
      </w:r>
      <w:r>
        <w:t>, of which</w:t>
      </w:r>
      <w:r w:rsidR="00034463">
        <w:t xml:space="preserve"> 23.6 million</w:t>
      </w:r>
      <w:r>
        <w:t xml:space="preserve"> USD was for</w:t>
      </w:r>
      <w:r w:rsidR="00034463">
        <w:t xml:space="preserve"> </w:t>
      </w:r>
      <w:r>
        <w:t xml:space="preserve">the </w:t>
      </w:r>
      <w:r w:rsidR="00034463">
        <w:t xml:space="preserve">47 </w:t>
      </w:r>
      <w:r>
        <w:t xml:space="preserve">preventive </w:t>
      </w:r>
      <w:r w:rsidR="00034463">
        <w:t>zones</w:t>
      </w:r>
      <w:r>
        <w:t>.</w:t>
      </w:r>
      <w:r w:rsidR="00034463">
        <w:t xml:space="preserve"> </w:t>
      </w:r>
    </w:p>
    <w:p w:rsidR="00A42F25" w:rsidRDefault="00A42F25" w:rsidP="00A42F25">
      <w:pPr>
        <w:pStyle w:val="ListParagraph"/>
        <w:numPr>
          <w:ilvl w:val="0"/>
          <w:numId w:val="7"/>
        </w:numPr>
      </w:pPr>
      <w:r>
        <w:t xml:space="preserve">The current document from </w:t>
      </w:r>
      <w:proofErr w:type="spellStart"/>
      <w:r>
        <w:t>MoH</w:t>
      </w:r>
      <w:proofErr w:type="spellEnd"/>
      <w:r>
        <w:t xml:space="preserve"> only concerns the 47 preventive zones, and has been reduced by</w:t>
      </w:r>
      <w:r w:rsidR="00034463">
        <w:t xml:space="preserve"> approx</w:t>
      </w:r>
      <w:r>
        <w:t>imately</w:t>
      </w:r>
      <w:r w:rsidR="00034463">
        <w:t xml:space="preserve"> six million </w:t>
      </w:r>
      <w:r>
        <w:t xml:space="preserve">USD </w:t>
      </w:r>
      <w:r w:rsidR="00034463">
        <w:t xml:space="preserve">in cost </w:t>
      </w:r>
      <w:r>
        <w:t>mainly as a result of the cost of vaccines being clearer and revised. O</w:t>
      </w:r>
      <w:r w:rsidR="00034463">
        <w:t xml:space="preserve">ther changes </w:t>
      </w:r>
      <w:r>
        <w:t xml:space="preserve">are </w:t>
      </w:r>
      <w:r w:rsidR="00034463">
        <w:t xml:space="preserve">minimal. </w:t>
      </w:r>
    </w:p>
    <w:p w:rsidR="00540542" w:rsidRDefault="00A42F25" w:rsidP="00A42F25">
      <w:pPr>
        <w:pStyle w:val="ListParagraph"/>
        <w:numPr>
          <w:ilvl w:val="0"/>
          <w:numId w:val="7"/>
        </w:numPr>
      </w:pPr>
      <w:r>
        <w:t xml:space="preserve">However, it is not entirely clear where the requirement for </w:t>
      </w:r>
      <w:r w:rsidR="00034463">
        <w:t>1.5 million</w:t>
      </w:r>
      <w:r>
        <w:t xml:space="preserve"> USD</w:t>
      </w:r>
      <w:r w:rsidR="00034463">
        <w:t xml:space="preserve"> for ongoing vac</w:t>
      </w:r>
      <w:r>
        <w:t>cination</w:t>
      </w:r>
      <w:r w:rsidR="00034463">
        <w:t xml:space="preserve"> campaign </w:t>
      </w:r>
      <w:r>
        <w:t>has gone.</w:t>
      </w:r>
    </w:p>
    <w:p w:rsidR="008914FF" w:rsidRDefault="008914FF" w:rsidP="00387462">
      <w:r>
        <w:t xml:space="preserve">GAVI funding </w:t>
      </w:r>
      <w:r>
        <w:t>for the vaccination campaign</w:t>
      </w:r>
      <w:r>
        <w:t xml:space="preserve"> </w:t>
      </w:r>
      <w:r>
        <w:t xml:space="preserve">of </w:t>
      </w:r>
      <w:r>
        <w:t xml:space="preserve">13 407 </w:t>
      </w:r>
      <w:r w:rsidRPr="00EE2EE1">
        <w:t>322</w:t>
      </w:r>
      <w:r>
        <w:t xml:space="preserve"> USD (vaccine and operational cost</w:t>
      </w:r>
      <w:r>
        <w:t>, see table below</w:t>
      </w:r>
      <w:r>
        <w:t>)</w:t>
      </w:r>
      <w:r>
        <w:t xml:space="preserve"> is expected to be disbursed now</w:t>
      </w:r>
      <w:r w:rsidR="00387462">
        <w:t>, in addition to other contributions as follows:</w:t>
      </w:r>
    </w:p>
    <w:tbl>
      <w:tblPr>
        <w:tblStyle w:val="LightShading-Accent1"/>
        <w:tblW w:w="5000" w:type="pct"/>
        <w:tblLook w:val="04A0" w:firstRow="1" w:lastRow="0" w:firstColumn="1" w:lastColumn="0" w:noHBand="0" w:noVBand="1"/>
      </w:tblPr>
      <w:tblGrid>
        <w:gridCol w:w="1806"/>
        <w:gridCol w:w="1360"/>
        <w:gridCol w:w="1397"/>
        <w:gridCol w:w="928"/>
        <w:gridCol w:w="1340"/>
        <w:gridCol w:w="1610"/>
        <w:gridCol w:w="1413"/>
      </w:tblGrid>
      <w:tr w:rsidR="008914FF" w:rsidTr="008914FF">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6" w:type="pct"/>
            <w:noWrap/>
            <w:hideMark/>
          </w:tcPr>
          <w:p w:rsidR="008914FF" w:rsidRDefault="008914FF" w:rsidP="00B40CC4">
            <w:pPr>
              <w:rPr>
                <w:rFonts w:ascii="Times New Roman" w:eastAsia="Times New Roman" w:hAnsi="Times New Roman"/>
                <w:sz w:val="20"/>
                <w:szCs w:val="20"/>
              </w:rPr>
            </w:pPr>
          </w:p>
        </w:tc>
        <w:tc>
          <w:tcPr>
            <w:tcW w:w="690" w:type="pct"/>
            <w:hideMark/>
          </w:tcPr>
          <w:p w:rsidR="008914FF" w:rsidRDefault="008914FF" w:rsidP="00B40CC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eastAsia="en-US"/>
              </w:rPr>
            </w:pPr>
            <w:r>
              <w:rPr>
                <w:rFonts w:ascii="Arial" w:hAnsi="Arial" w:cs="Arial"/>
                <w:b w:val="0"/>
                <w:bCs w:val="0"/>
                <w:color w:val="000000"/>
                <w:sz w:val="18"/>
                <w:szCs w:val="18"/>
              </w:rPr>
              <w:t>Total budget need</w:t>
            </w:r>
          </w:p>
        </w:tc>
        <w:tc>
          <w:tcPr>
            <w:tcW w:w="709" w:type="pct"/>
            <w:hideMark/>
          </w:tcPr>
          <w:p w:rsidR="008914FF" w:rsidRDefault="008914FF" w:rsidP="00B40CC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eastAsia="en-US"/>
              </w:rPr>
            </w:pPr>
            <w:r>
              <w:rPr>
                <w:rFonts w:ascii="Arial" w:hAnsi="Arial" w:cs="Arial"/>
                <w:b w:val="0"/>
                <w:bCs w:val="0"/>
                <w:color w:val="000000"/>
                <w:sz w:val="18"/>
                <w:szCs w:val="18"/>
              </w:rPr>
              <w:t>Government</w:t>
            </w:r>
          </w:p>
        </w:tc>
        <w:tc>
          <w:tcPr>
            <w:tcW w:w="471" w:type="pct"/>
            <w:hideMark/>
          </w:tcPr>
          <w:p w:rsidR="008914FF" w:rsidRDefault="008914FF" w:rsidP="00B40CC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eastAsia="en-US"/>
              </w:rPr>
            </w:pPr>
            <w:proofErr w:type="spellStart"/>
            <w:r>
              <w:rPr>
                <w:rFonts w:ascii="Arial" w:hAnsi="Arial" w:cs="Arial"/>
                <w:b w:val="0"/>
                <w:bCs w:val="0"/>
                <w:color w:val="000000"/>
                <w:sz w:val="18"/>
                <w:szCs w:val="18"/>
              </w:rPr>
              <w:t>Unicef</w:t>
            </w:r>
            <w:proofErr w:type="spellEnd"/>
            <w:r>
              <w:rPr>
                <w:rFonts w:ascii="Arial" w:hAnsi="Arial" w:cs="Arial"/>
                <w:b w:val="0"/>
                <w:bCs w:val="0"/>
                <w:color w:val="000000"/>
                <w:sz w:val="18"/>
                <w:szCs w:val="18"/>
              </w:rPr>
              <w:t xml:space="preserve"> Co</w:t>
            </w:r>
          </w:p>
        </w:tc>
        <w:tc>
          <w:tcPr>
            <w:tcW w:w="680" w:type="pct"/>
            <w:hideMark/>
          </w:tcPr>
          <w:p w:rsidR="008914FF" w:rsidRDefault="008914FF" w:rsidP="00B40CC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eastAsia="en-US"/>
              </w:rPr>
            </w:pPr>
            <w:r>
              <w:rPr>
                <w:rFonts w:ascii="Arial" w:hAnsi="Arial" w:cs="Arial"/>
                <w:b w:val="0"/>
                <w:bCs w:val="0"/>
                <w:color w:val="000000"/>
                <w:sz w:val="18"/>
                <w:szCs w:val="18"/>
              </w:rPr>
              <w:t>Save the children</w:t>
            </w:r>
          </w:p>
        </w:tc>
        <w:tc>
          <w:tcPr>
            <w:tcW w:w="817" w:type="pct"/>
            <w:hideMark/>
          </w:tcPr>
          <w:p w:rsidR="008914FF" w:rsidRDefault="008914FF" w:rsidP="00B40CC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eastAsia="en-US"/>
              </w:rPr>
            </w:pPr>
            <w:r>
              <w:rPr>
                <w:rFonts w:ascii="Arial" w:hAnsi="Arial" w:cs="Arial"/>
                <w:b w:val="0"/>
                <w:bCs w:val="0"/>
                <w:color w:val="000000"/>
                <w:sz w:val="18"/>
                <w:szCs w:val="18"/>
              </w:rPr>
              <w:t>World Bank</w:t>
            </w:r>
          </w:p>
        </w:tc>
        <w:tc>
          <w:tcPr>
            <w:tcW w:w="717" w:type="pct"/>
            <w:hideMark/>
          </w:tcPr>
          <w:p w:rsidR="008914FF" w:rsidRDefault="008914FF" w:rsidP="00B40CC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eastAsia="en-US"/>
              </w:rPr>
            </w:pPr>
            <w:r>
              <w:rPr>
                <w:rFonts w:ascii="Arial" w:hAnsi="Arial" w:cs="Arial"/>
                <w:b w:val="0"/>
                <w:bCs w:val="0"/>
                <w:color w:val="000000"/>
                <w:sz w:val="18"/>
                <w:szCs w:val="18"/>
              </w:rPr>
              <w:t xml:space="preserve">Gap to be funded by </w:t>
            </w:r>
            <w:proofErr w:type="spellStart"/>
            <w:r>
              <w:rPr>
                <w:rFonts w:ascii="Arial" w:hAnsi="Arial" w:cs="Arial"/>
                <w:b w:val="0"/>
                <w:bCs w:val="0"/>
                <w:color w:val="000000"/>
                <w:sz w:val="18"/>
                <w:szCs w:val="18"/>
              </w:rPr>
              <w:t>Gavi</w:t>
            </w:r>
            <w:proofErr w:type="spellEnd"/>
          </w:p>
        </w:tc>
      </w:tr>
      <w:tr w:rsidR="008914FF" w:rsidTr="008914FF">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916" w:type="pct"/>
            <w:hideMark/>
          </w:tcPr>
          <w:p w:rsidR="008914FF" w:rsidRDefault="008914FF" w:rsidP="00B40CC4">
            <w:pPr>
              <w:jc w:val="center"/>
              <w:rPr>
                <w:rFonts w:ascii="Arial" w:hAnsi="Arial" w:cs="Arial"/>
                <w:b w:val="0"/>
                <w:bCs w:val="0"/>
                <w:color w:val="000000"/>
                <w:sz w:val="18"/>
                <w:szCs w:val="18"/>
                <w:lang w:eastAsia="en-US"/>
              </w:rPr>
            </w:pPr>
            <w:r>
              <w:rPr>
                <w:rFonts w:ascii="Arial" w:hAnsi="Arial" w:cs="Arial"/>
                <w:b w:val="0"/>
                <w:bCs w:val="0"/>
                <w:color w:val="000000"/>
                <w:sz w:val="18"/>
                <w:szCs w:val="18"/>
              </w:rPr>
              <w:t xml:space="preserve">Total Vaccines and devices </w:t>
            </w:r>
            <w:proofErr w:type="spellStart"/>
            <w:r>
              <w:rPr>
                <w:rFonts w:ascii="Arial" w:hAnsi="Arial" w:cs="Arial"/>
                <w:b w:val="0"/>
                <w:bCs w:val="0"/>
                <w:color w:val="000000"/>
                <w:sz w:val="18"/>
                <w:szCs w:val="18"/>
              </w:rPr>
              <w:t>inc.</w:t>
            </w:r>
            <w:proofErr w:type="spellEnd"/>
            <w:r>
              <w:rPr>
                <w:rFonts w:ascii="Arial" w:hAnsi="Arial" w:cs="Arial"/>
                <w:b w:val="0"/>
                <w:bCs w:val="0"/>
                <w:color w:val="000000"/>
                <w:sz w:val="18"/>
                <w:szCs w:val="18"/>
              </w:rPr>
              <w:t xml:space="preserve"> Freight and shipment</w:t>
            </w:r>
          </w:p>
        </w:tc>
        <w:tc>
          <w:tcPr>
            <w:tcW w:w="690"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$7,692,000</w:t>
            </w:r>
          </w:p>
        </w:tc>
        <w:tc>
          <w:tcPr>
            <w:tcW w:w="709"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 </w:t>
            </w:r>
          </w:p>
        </w:tc>
        <w:tc>
          <w:tcPr>
            <w:tcW w:w="471"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 </w:t>
            </w:r>
          </w:p>
        </w:tc>
        <w:tc>
          <w:tcPr>
            <w:tcW w:w="680"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 </w:t>
            </w:r>
          </w:p>
        </w:tc>
        <w:tc>
          <w:tcPr>
            <w:tcW w:w="817"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$3,000,000</w:t>
            </w:r>
          </w:p>
        </w:tc>
        <w:tc>
          <w:tcPr>
            <w:tcW w:w="717"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$4,692,000</w:t>
            </w:r>
          </w:p>
        </w:tc>
      </w:tr>
      <w:tr w:rsidR="008914FF" w:rsidTr="008914FF">
        <w:trPr>
          <w:trHeight w:val="480"/>
        </w:trPr>
        <w:tc>
          <w:tcPr>
            <w:cnfStyle w:val="001000000000" w:firstRow="0" w:lastRow="0" w:firstColumn="1" w:lastColumn="0" w:oddVBand="0" w:evenVBand="0" w:oddHBand="0" w:evenHBand="0" w:firstRowFirstColumn="0" w:firstRowLastColumn="0" w:lastRowFirstColumn="0" w:lastRowLastColumn="0"/>
            <w:tcW w:w="916" w:type="pct"/>
            <w:hideMark/>
          </w:tcPr>
          <w:p w:rsidR="008914FF" w:rsidRDefault="008914FF" w:rsidP="00B40CC4">
            <w:pPr>
              <w:jc w:val="center"/>
              <w:rPr>
                <w:rFonts w:ascii="Arial" w:hAnsi="Arial" w:cs="Arial"/>
                <w:b w:val="0"/>
                <w:bCs w:val="0"/>
                <w:color w:val="000000"/>
                <w:sz w:val="18"/>
                <w:szCs w:val="18"/>
                <w:lang w:val="fr-CH" w:eastAsia="en-US"/>
              </w:rPr>
            </w:pPr>
            <w:r>
              <w:rPr>
                <w:rFonts w:ascii="Arial" w:hAnsi="Arial" w:cs="Arial"/>
                <w:b w:val="0"/>
                <w:bCs w:val="0"/>
                <w:color w:val="000000"/>
                <w:sz w:val="18"/>
                <w:szCs w:val="18"/>
                <w:lang w:val="fr-FR"/>
              </w:rPr>
              <w:t>Coûts opérationnels + frais de transfert</w:t>
            </w:r>
          </w:p>
        </w:tc>
        <w:tc>
          <w:tcPr>
            <w:tcW w:w="690" w:type="pct"/>
            <w:hideMark/>
          </w:tcPr>
          <w:p w:rsidR="008914FF" w:rsidRPr="008914FF" w:rsidRDefault="008914FF" w:rsidP="00B40CC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lang w:val="fr-FR"/>
              </w:rPr>
              <w:t>$9</w:t>
            </w:r>
            <w:proofErr w:type="gramStart"/>
            <w:r w:rsidRPr="008914FF">
              <w:rPr>
                <w:rFonts w:ascii="Arial" w:hAnsi="Arial" w:cs="Arial"/>
                <w:color w:val="000000"/>
                <w:sz w:val="16"/>
                <w:szCs w:val="16"/>
                <w:lang w:val="fr-FR"/>
              </w:rPr>
              <w:t>,954,671</w:t>
            </w:r>
            <w:proofErr w:type="gramEnd"/>
          </w:p>
        </w:tc>
        <w:tc>
          <w:tcPr>
            <w:tcW w:w="709" w:type="pct"/>
            <w:hideMark/>
          </w:tcPr>
          <w:p w:rsidR="008914FF" w:rsidRPr="008914FF" w:rsidRDefault="008914FF" w:rsidP="00B40CC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lang w:val="fr-FR"/>
              </w:rPr>
              <w:t>$1</w:t>
            </w:r>
            <w:proofErr w:type="gramStart"/>
            <w:r w:rsidRPr="008914FF">
              <w:rPr>
                <w:rFonts w:ascii="Arial" w:hAnsi="Arial" w:cs="Arial"/>
                <w:color w:val="000000"/>
                <w:sz w:val="16"/>
                <w:szCs w:val="16"/>
                <w:lang w:val="fr-FR"/>
              </w:rPr>
              <w:t>,071,699</w:t>
            </w:r>
            <w:proofErr w:type="gramEnd"/>
          </w:p>
        </w:tc>
        <w:tc>
          <w:tcPr>
            <w:tcW w:w="471" w:type="pct"/>
            <w:hideMark/>
          </w:tcPr>
          <w:p w:rsidR="008914FF" w:rsidRPr="008914FF" w:rsidRDefault="008914FF" w:rsidP="00B40CC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lang w:val="fr-FR"/>
              </w:rPr>
              <w:t>$67,650</w:t>
            </w:r>
          </w:p>
        </w:tc>
        <w:tc>
          <w:tcPr>
            <w:tcW w:w="680" w:type="pct"/>
            <w:hideMark/>
          </w:tcPr>
          <w:p w:rsidR="008914FF" w:rsidRPr="008914FF" w:rsidRDefault="008914FF" w:rsidP="00B40CC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lang w:val="fr-FR"/>
              </w:rPr>
              <w:t>$100,000</w:t>
            </w:r>
          </w:p>
        </w:tc>
        <w:tc>
          <w:tcPr>
            <w:tcW w:w="817" w:type="pct"/>
            <w:noWrap/>
            <w:hideMark/>
          </w:tcPr>
          <w:p w:rsidR="008914FF" w:rsidRPr="008914FF" w:rsidRDefault="008914FF" w:rsidP="00B40CC4">
            <w:pP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n-US"/>
              </w:rPr>
            </w:pPr>
            <w:r w:rsidRPr="008914FF">
              <w:rPr>
                <w:color w:val="000000"/>
              </w:rPr>
              <w:t> </w:t>
            </w:r>
          </w:p>
        </w:tc>
        <w:tc>
          <w:tcPr>
            <w:tcW w:w="717" w:type="pct"/>
            <w:hideMark/>
          </w:tcPr>
          <w:p w:rsidR="008914FF" w:rsidRPr="008914FF" w:rsidRDefault="008914FF" w:rsidP="00B40CC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$8,715,322</w:t>
            </w:r>
          </w:p>
        </w:tc>
      </w:tr>
      <w:tr w:rsidR="008914FF" w:rsidTr="008914F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16" w:type="pct"/>
            <w:hideMark/>
          </w:tcPr>
          <w:p w:rsidR="008914FF" w:rsidRDefault="008914FF" w:rsidP="00B40CC4">
            <w:pPr>
              <w:jc w:val="center"/>
              <w:rPr>
                <w:rFonts w:ascii="Arial" w:hAnsi="Arial" w:cs="Arial"/>
                <w:b w:val="0"/>
                <w:bCs w:val="0"/>
                <w:color w:val="000000"/>
                <w:sz w:val="18"/>
                <w:szCs w:val="18"/>
                <w:lang w:eastAsia="en-US"/>
              </w:rPr>
            </w:pPr>
            <w:r>
              <w:rPr>
                <w:rFonts w:ascii="Arial" w:hAnsi="Arial" w:cs="Arial"/>
                <w:b w:val="0"/>
                <w:bCs w:val="0"/>
                <w:color w:val="000000"/>
                <w:sz w:val="18"/>
                <w:szCs w:val="18"/>
              </w:rPr>
              <w:t>Total</w:t>
            </w:r>
          </w:p>
        </w:tc>
        <w:tc>
          <w:tcPr>
            <w:tcW w:w="690"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$17,646,671</w:t>
            </w:r>
          </w:p>
        </w:tc>
        <w:tc>
          <w:tcPr>
            <w:tcW w:w="709"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 </w:t>
            </w:r>
          </w:p>
        </w:tc>
        <w:tc>
          <w:tcPr>
            <w:tcW w:w="471"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 </w:t>
            </w:r>
          </w:p>
        </w:tc>
        <w:tc>
          <w:tcPr>
            <w:tcW w:w="680"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 </w:t>
            </w:r>
          </w:p>
        </w:tc>
        <w:tc>
          <w:tcPr>
            <w:tcW w:w="817"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 </w:t>
            </w:r>
          </w:p>
        </w:tc>
        <w:tc>
          <w:tcPr>
            <w:tcW w:w="717" w:type="pct"/>
            <w:hideMark/>
          </w:tcPr>
          <w:p w:rsidR="008914FF" w:rsidRPr="008914FF" w:rsidRDefault="008914FF" w:rsidP="00B40CC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eastAsia="en-US"/>
              </w:rPr>
            </w:pPr>
            <w:r w:rsidRPr="008914FF">
              <w:rPr>
                <w:rFonts w:ascii="Arial" w:hAnsi="Arial" w:cs="Arial"/>
                <w:color w:val="000000"/>
                <w:sz w:val="16"/>
                <w:szCs w:val="16"/>
              </w:rPr>
              <w:t>$13,407,322</w:t>
            </w:r>
          </w:p>
        </w:tc>
      </w:tr>
    </w:tbl>
    <w:p w:rsidR="008914FF" w:rsidRDefault="008914FF" w:rsidP="008914FF"/>
    <w:p w:rsidR="00540542" w:rsidRDefault="008914FF" w:rsidP="00387462">
      <w:r>
        <w:lastRenderedPageBreak/>
        <w:t>I</w:t>
      </w:r>
      <w:r w:rsidR="00A42F25">
        <w:t>n order to kick-start the campaign the following budget for immediate priorities was agreed by the WCO</w:t>
      </w:r>
      <w:r>
        <w:t xml:space="preserve"> (see table below)</w:t>
      </w:r>
      <w:r w:rsidR="00A42F25">
        <w:t xml:space="preserve">, and it was </w:t>
      </w:r>
      <w:r w:rsidR="00387462">
        <w:t>further agreed</w:t>
      </w:r>
      <w:r w:rsidR="00A42F25">
        <w:t xml:space="preserve"> that approximately 770 000 USD of local funds would be used from other WHO vaccination campaigns</w:t>
      </w:r>
      <w:r w:rsidR="00387462">
        <w:t xml:space="preserve"> (through </w:t>
      </w:r>
      <w:proofErr w:type="spellStart"/>
      <w:r w:rsidR="00387462">
        <w:t>Dr.</w:t>
      </w:r>
      <w:proofErr w:type="spellEnd"/>
      <w:r w:rsidR="00387462">
        <w:t xml:space="preserve"> </w:t>
      </w:r>
      <w:proofErr w:type="spellStart"/>
      <w:r w:rsidR="00387462">
        <w:t>Yapi</w:t>
      </w:r>
      <w:proofErr w:type="spellEnd"/>
      <w:r w:rsidR="00387462">
        <w:t xml:space="preserve"> and the WR)</w:t>
      </w:r>
      <w:r w:rsidR="00A42F25">
        <w:t xml:space="preserve">, and this would be recouped from the Japanese funding </w:t>
      </w:r>
      <w:r w:rsidR="00387462">
        <w:t xml:space="preserve">which has </w:t>
      </w:r>
      <w:r w:rsidR="00A42F25">
        <w:t xml:space="preserve">now </w:t>
      </w:r>
      <w:r w:rsidR="00387462">
        <w:t xml:space="preserve">been </w:t>
      </w:r>
      <w:r w:rsidR="00A42F25">
        <w:t xml:space="preserve">confirmed. However, it is important to note that these activities are ones that would normally be considered operational costs and which </w:t>
      </w:r>
      <w:r>
        <w:t xml:space="preserve">the </w:t>
      </w:r>
      <w:r w:rsidR="00A42F25">
        <w:t xml:space="preserve">GAVI funding would be </w:t>
      </w:r>
      <w:r>
        <w:t>expected to cover when released.</w:t>
      </w:r>
    </w:p>
    <w:tbl>
      <w:tblPr>
        <w:tblW w:w="5000" w:type="pct"/>
        <w:tblLook w:val="04A0" w:firstRow="1" w:lastRow="0" w:firstColumn="1" w:lastColumn="0" w:noHBand="0" w:noVBand="1"/>
      </w:tblPr>
      <w:tblGrid>
        <w:gridCol w:w="8218"/>
        <w:gridCol w:w="1636"/>
      </w:tblGrid>
      <w:tr w:rsidR="001405EF" w:rsidRPr="001405EF" w:rsidTr="00A42F25">
        <w:trPr>
          <w:trHeight w:val="300"/>
        </w:trPr>
        <w:tc>
          <w:tcPr>
            <w:tcW w:w="4170" w:type="pct"/>
            <w:tcBorders>
              <w:top w:val="nil"/>
              <w:left w:val="single" w:sz="4" w:space="0" w:color="auto"/>
              <w:bottom w:val="single" w:sz="4" w:space="0" w:color="auto"/>
              <w:right w:val="nil"/>
            </w:tcBorders>
            <w:shd w:val="clear" w:color="000000" w:fill="0000FF"/>
            <w:noWrap/>
            <w:vAlign w:val="bottom"/>
            <w:hideMark/>
          </w:tcPr>
          <w:p w:rsidR="001405EF" w:rsidRPr="001405EF" w:rsidRDefault="001405EF" w:rsidP="001405EF">
            <w:pPr>
              <w:spacing w:after="0" w:line="240" w:lineRule="auto"/>
              <w:rPr>
                <w:rFonts w:ascii="Arial" w:eastAsia="Times New Roman" w:hAnsi="Arial" w:cs="Arial"/>
                <w:b/>
                <w:bCs/>
                <w:color w:val="FFFFFF"/>
                <w:sz w:val="16"/>
                <w:szCs w:val="16"/>
              </w:rPr>
            </w:pPr>
            <w:r w:rsidRPr="001405EF">
              <w:rPr>
                <w:rFonts w:ascii="Arial" w:eastAsia="Times New Roman" w:hAnsi="Arial" w:cs="Arial"/>
                <w:b/>
                <w:bCs/>
                <w:color w:val="FFFFFF"/>
                <w:sz w:val="16"/>
                <w:szCs w:val="16"/>
              </w:rPr>
              <w:t>RUBRIQUES</w:t>
            </w:r>
          </w:p>
        </w:tc>
        <w:tc>
          <w:tcPr>
            <w:tcW w:w="8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05EF" w:rsidRPr="001405EF" w:rsidRDefault="001405EF" w:rsidP="001405EF">
            <w:pPr>
              <w:spacing w:after="0" w:line="240" w:lineRule="auto"/>
              <w:rPr>
                <w:rFonts w:ascii="Calibri" w:eastAsia="Times New Roman" w:hAnsi="Calibri" w:cs="Times New Roman"/>
                <w:color w:val="000000"/>
                <w:sz w:val="16"/>
                <w:szCs w:val="16"/>
              </w:rPr>
            </w:pPr>
            <w:r w:rsidRPr="001405EF">
              <w:rPr>
                <w:rFonts w:ascii="Calibri" w:eastAsia="Times New Roman" w:hAnsi="Calibri" w:cs="Times New Roman"/>
                <w:color w:val="000000"/>
                <w:sz w:val="16"/>
                <w:szCs w:val="16"/>
              </w:rPr>
              <w:t>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000000" w:fill="0000FF"/>
            <w:noWrap/>
            <w:vAlign w:val="bottom"/>
            <w:hideMark/>
          </w:tcPr>
          <w:p w:rsidR="001405EF" w:rsidRPr="001405EF" w:rsidRDefault="001405EF" w:rsidP="001405EF">
            <w:pPr>
              <w:spacing w:after="0" w:line="240" w:lineRule="auto"/>
              <w:rPr>
                <w:rFonts w:ascii="Arial" w:eastAsia="Times New Roman" w:hAnsi="Arial" w:cs="Arial"/>
                <w:b/>
                <w:bCs/>
                <w:color w:val="FFFFFF"/>
                <w:sz w:val="16"/>
                <w:szCs w:val="16"/>
              </w:rPr>
            </w:pPr>
            <w:proofErr w:type="spellStart"/>
            <w:r w:rsidRPr="001405EF">
              <w:rPr>
                <w:rFonts w:ascii="Arial" w:eastAsia="Times New Roman" w:hAnsi="Arial" w:cs="Arial"/>
                <w:b/>
                <w:bCs/>
                <w:color w:val="FFFFFF"/>
                <w:sz w:val="16"/>
                <w:szCs w:val="16"/>
              </w:rPr>
              <w:t>Chaîne</w:t>
            </w:r>
            <w:proofErr w:type="spellEnd"/>
            <w:r w:rsidRPr="001405EF">
              <w:rPr>
                <w:rFonts w:ascii="Arial" w:eastAsia="Times New Roman" w:hAnsi="Arial" w:cs="Arial"/>
                <w:b/>
                <w:bCs/>
                <w:color w:val="FFFFFF"/>
                <w:sz w:val="16"/>
                <w:szCs w:val="16"/>
              </w:rPr>
              <w:t xml:space="preserve"> du </w:t>
            </w:r>
            <w:proofErr w:type="spellStart"/>
            <w:r w:rsidRPr="001405EF">
              <w:rPr>
                <w:rFonts w:ascii="Arial" w:eastAsia="Times New Roman" w:hAnsi="Arial" w:cs="Arial"/>
                <w:b/>
                <w:bCs/>
                <w:color w:val="FFFFFF"/>
                <w:sz w:val="16"/>
                <w:szCs w:val="16"/>
              </w:rPr>
              <w:t>froid</w:t>
            </w:r>
            <w:proofErr w:type="spellEnd"/>
            <w:r w:rsidRPr="001405EF">
              <w:rPr>
                <w:rFonts w:ascii="Arial" w:eastAsia="Times New Roman" w:hAnsi="Arial" w:cs="Arial"/>
                <w:b/>
                <w:bCs/>
                <w:color w:val="FFFFFF"/>
                <w:sz w:val="16"/>
                <w:szCs w:val="16"/>
              </w:rPr>
              <w:t xml:space="preserve"> et </w:t>
            </w:r>
            <w:proofErr w:type="spellStart"/>
            <w:r w:rsidRPr="001405EF">
              <w:rPr>
                <w:rFonts w:ascii="Arial" w:eastAsia="Times New Roman" w:hAnsi="Arial" w:cs="Arial"/>
                <w:b/>
                <w:bCs/>
                <w:color w:val="FFFFFF"/>
                <w:sz w:val="16"/>
                <w:szCs w:val="16"/>
              </w:rPr>
              <w:t>équipements</w:t>
            </w:r>
            <w:proofErr w:type="spellEnd"/>
          </w:p>
        </w:tc>
        <w:tc>
          <w:tcPr>
            <w:tcW w:w="830" w:type="pct"/>
            <w:tcBorders>
              <w:top w:val="nil"/>
              <w:left w:val="single" w:sz="4" w:space="0" w:color="auto"/>
              <w:bottom w:val="single" w:sz="4" w:space="0" w:color="auto"/>
              <w:right w:val="single" w:sz="4" w:space="0" w:color="auto"/>
            </w:tcBorders>
            <w:shd w:val="clear" w:color="000000" w:fill="0000FF"/>
            <w:noWrap/>
            <w:vAlign w:val="bottom"/>
            <w:hideMark/>
          </w:tcPr>
          <w:p w:rsidR="001405EF" w:rsidRPr="001405EF" w:rsidRDefault="001405EF" w:rsidP="001405EF">
            <w:pPr>
              <w:spacing w:after="0" w:line="240" w:lineRule="auto"/>
              <w:jc w:val="right"/>
              <w:rPr>
                <w:rFonts w:ascii="Arial" w:eastAsia="Times New Roman" w:hAnsi="Arial" w:cs="Arial"/>
                <w:b/>
                <w:bCs/>
                <w:color w:val="FFFFFF"/>
                <w:sz w:val="16"/>
                <w:szCs w:val="16"/>
              </w:rPr>
            </w:pPr>
            <w:r w:rsidRPr="001405EF">
              <w:rPr>
                <w:rFonts w:ascii="Arial" w:eastAsia="Times New Roman" w:hAnsi="Arial" w:cs="Arial"/>
                <w:b/>
                <w:bCs/>
                <w:color w:val="FFFFFF"/>
                <w:sz w:val="16"/>
                <w:szCs w:val="16"/>
              </w:rPr>
              <w:t xml:space="preserve">$123,898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auto" w:fill="auto"/>
            <w:noWrap/>
            <w:vAlign w:val="center"/>
            <w:hideMark/>
          </w:tcPr>
          <w:p w:rsidR="001405EF" w:rsidRPr="001405EF" w:rsidRDefault="001405EF" w:rsidP="001405EF">
            <w:pPr>
              <w:spacing w:after="0" w:line="240" w:lineRule="auto"/>
              <w:rPr>
                <w:rFonts w:ascii="Arial" w:eastAsia="Times New Roman" w:hAnsi="Arial" w:cs="Arial"/>
                <w:sz w:val="16"/>
                <w:szCs w:val="16"/>
              </w:rPr>
            </w:pPr>
            <w:r w:rsidRPr="001405EF">
              <w:rPr>
                <w:rFonts w:ascii="Arial" w:eastAsia="Times New Roman" w:hAnsi="Arial" w:cs="Arial"/>
                <w:sz w:val="16"/>
                <w:szCs w:val="16"/>
              </w:rPr>
              <w:t xml:space="preserve">Maintenance </w:t>
            </w:r>
            <w:proofErr w:type="spellStart"/>
            <w:r w:rsidRPr="001405EF">
              <w:rPr>
                <w:rFonts w:ascii="Arial" w:eastAsia="Times New Roman" w:hAnsi="Arial" w:cs="Arial"/>
                <w:sz w:val="16"/>
                <w:szCs w:val="16"/>
              </w:rPr>
              <w:t>chaîne</w:t>
            </w:r>
            <w:proofErr w:type="spellEnd"/>
            <w:r w:rsidRPr="001405EF">
              <w:rPr>
                <w:rFonts w:ascii="Arial" w:eastAsia="Times New Roman" w:hAnsi="Arial" w:cs="Arial"/>
                <w:sz w:val="16"/>
                <w:szCs w:val="16"/>
              </w:rPr>
              <w:t xml:space="preserve"> de </w:t>
            </w:r>
            <w:proofErr w:type="spellStart"/>
            <w:r w:rsidRPr="001405EF">
              <w:rPr>
                <w:rFonts w:ascii="Arial" w:eastAsia="Times New Roman" w:hAnsi="Arial" w:cs="Arial"/>
                <w:sz w:val="16"/>
                <w:szCs w:val="16"/>
              </w:rPr>
              <w:t>froid</w:t>
            </w:r>
            <w:proofErr w:type="spellEnd"/>
          </w:p>
        </w:tc>
        <w:tc>
          <w:tcPr>
            <w:tcW w:w="830" w:type="pct"/>
            <w:tcBorders>
              <w:top w:val="nil"/>
              <w:left w:val="single" w:sz="4" w:space="0" w:color="auto"/>
              <w:bottom w:val="single" w:sz="4" w:space="0" w:color="auto"/>
              <w:right w:val="single" w:sz="4" w:space="0" w:color="auto"/>
            </w:tcBorders>
            <w:shd w:val="clear" w:color="auto" w:fill="auto"/>
            <w:noWrap/>
            <w:vAlign w:val="center"/>
            <w:hideMark/>
          </w:tcPr>
          <w:p w:rsidR="001405EF" w:rsidRPr="001405EF" w:rsidRDefault="001405EF" w:rsidP="001405EF">
            <w:pPr>
              <w:spacing w:after="0" w:line="240" w:lineRule="auto"/>
              <w:jc w:val="right"/>
              <w:rPr>
                <w:rFonts w:ascii="Arial" w:eastAsia="Times New Roman" w:hAnsi="Arial" w:cs="Arial"/>
                <w:sz w:val="16"/>
                <w:szCs w:val="16"/>
              </w:rPr>
            </w:pPr>
            <w:r w:rsidRPr="001405EF">
              <w:rPr>
                <w:rFonts w:ascii="Arial" w:eastAsia="Times New Roman" w:hAnsi="Arial" w:cs="Arial"/>
                <w:sz w:val="16"/>
                <w:szCs w:val="16"/>
              </w:rPr>
              <w:t xml:space="preserve">$13,898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auto" w:fill="auto"/>
            <w:noWrap/>
            <w:vAlign w:val="center"/>
            <w:hideMark/>
          </w:tcPr>
          <w:p w:rsidR="001405EF" w:rsidRPr="001405EF" w:rsidRDefault="001405EF" w:rsidP="001405EF">
            <w:pPr>
              <w:spacing w:after="0" w:line="240" w:lineRule="auto"/>
              <w:rPr>
                <w:rFonts w:ascii="Arial" w:eastAsia="Times New Roman" w:hAnsi="Arial" w:cs="Arial"/>
                <w:sz w:val="16"/>
                <w:szCs w:val="16"/>
              </w:rPr>
            </w:pPr>
            <w:proofErr w:type="spellStart"/>
            <w:r w:rsidRPr="001405EF">
              <w:rPr>
                <w:rFonts w:ascii="Arial" w:eastAsia="Times New Roman" w:hAnsi="Arial" w:cs="Arial"/>
                <w:sz w:val="16"/>
                <w:szCs w:val="16"/>
              </w:rPr>
              <w:t>Outils</w:t>
            </w:r>
            <w:proofErr w:type="spellEnd"/>
            <w:r w:rsidRPr="001405EF">
              <w:rPr>
                <w:rFonts w:ascii="Arial" w:eastAsia="Times New Roman" w:hAnsi="Arial" w:cs="Arial"/>
                <w:sz w:val="16"/>
                <w:szCs w:val="16"/>
              </w:rPr>
              <w:t xml:space="preserve"> de </w:t>
            </w:r>
            <w:proofErr w:type="spellStart"/>
            <w:r w:rsidRPr="001405EF">
              <w:rPr>
                <w:rFonts w:ascii="Arial" w:eastAsia="Times New Roman" w:hAnsi="Arial" w:cs="Arial"/>
                <w:sz w:val="16"/>
                <w:szCs w:val="16"/>
              </w:rPr>
              <w:t>gestion</w:t>
            </w:r>
            <w:proofErr w:type="spellEnd"/>
            <w:r w:rsidRPr="001405EF">
              <w:rPr>
                <w:rFonts w:ascii="Arial" w:eastAsia="Times New Roman" w:hAnsi="Arial" w:cs="Arial"/>
                <w:sz w:val="16"/>
                <w:szCs w:val="16"/>
              </w:rPr>
              <w:t xml:space="preserve"> (impression)</w:t>
            </w:r>
          </w:p>
        </w:tc>
        <w:tc>
          <w:tcPr>
            <w:tcW w:w="830" w:type="pct"/>
            <w:tcBorders>
              <w:top w:val="nil"/>
              <w:left w:val="single" w:sz="4" w:space="0" w:color="auto"/>
              <w:bottom w:val="single" w:sz="4" w:space="0" w:color="auto"/>
              <w:right w:val="single" w:sz="4" w:space="0" w:color="auto"/>
            </w:tcBorders>
            <w:shd w:val="clear" w:color="auto" w:fill="auto"/>
            <w:noWrap/>
            <w:vAlign w:val="center"/>
            <w:hideMark/>
          </w:tcPr>
          <w:p w:rsidR="001405EF" w:rsidRPr="001405EF" w:rsidRDefault="001405EF" w:rsidP="001405EF">
            <w:pPr>
              <w:spacing w:after="0" w:line="240" w:lineRule="auto"/>
              <w:jc w:val="right"/>
              <w:rPr>
                <w:rFonts w:ascii="Arial" w:eastAsia="Times New Roman" w:hAnsi="Arial" w:cs="Arial"/>
                <w:sz w:val="16"/>
                <w:szCs w:val="16"/>
              </w:rPr>
            </w:pPr>
            <w:r w:rsidRPr="001405EF">
              <w:rPr>
                <w:rFonts w:ascii="Arial" w:eastAsia="Times New Roman" w:hAnsi="Arial" w:cs="Arial"/>
                <w:sz w:val="16"/>
                <w:szCs w:val="16"/>
              </w:rPr>
              <w:t xml:space="preserve">$80,000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auto" w:fill="auto"/>
            <w:noWrap/>
            <w:vAlign w:val="center"/>
            <w:hideMark/>
          </w:tcPr>
          <w:p w:rsidR="001405EF" w:rsidRPr="001405EF" w:rsidRDefault="001405EF" w:rsidP="001405EF">
            <w:pPr>
              <w:spacing w:after="0" w:line="240" w:lineRule="auto"/>
              <w:rPr>
                <w:rFonts w:ascii="Arial" w:eastAsia="Times New Roman" w:hAnsi="Arial" w:cs="Arial"/>
                <w:sz w:val="16"/>
                <w:szCs w:val="16"/>
              </w:rPr>
            </w:pPr>
            <w:proofErr w:type="spellStart"/>
            <w:r w:rsidRPr="001405EF">
              <w:rPr>
                <w:rFonts w:ascii="Arial" w:eastAsia="Times New Roman" w:hAnsi="Arial" w:cs="Arial"/>
                <w:sz w:val="16"/>
                <w:szCs w:val="16"/>
              </w:rPr>
              <w:t>Equipements</w:t>
            </w:r>
            <w:proofErr w:type="spellEnd"/>
            <w:r w:rsidRPr="001405EF">
              <w:rPr>
                <w:rFonts w:ascii="Arial" w:eastAsia="Times New Roman" w:hAnsi="Arial" w:cs="Arial"/>
                <w:sz w:val="16"/>
                <w:szCs w:val="16"/>
              </w:rPr>
              <w:t xml:space="preserve"> de </w:t>
            </w:r>
            <w:r w:rsidR="00387462">
              <w:rPr>
                <w:rFonts w:ascii="Arial" w:eastAsia="Times New Roman" w:hAnsi="Arial" w:cs="Arial"/>
                <w:sz w:val="16"/>
                <w:szCs w:val="16"/>
              </w:rPr>
              <w:t>telecommunication</w:t>
            </w:r>
          </w:p>
        </w:tc>
        <w:tc>
          <w:tcPr>
            <w:tcW w:w="830" w:type="pct"/>
            <w:tcBorders>
              <w:top w:val="nil"/>
              <w:left w:val="single" w:sz="4" w:space="0" w:color="auto"/>
              <w:bottom w:val="single" w:sz="4" w:space="0" w:color="auto"/>
              <w:right w:val="single" w:sz="4" w:space="0" w:color="auto"/>
            </w:tcBorders>
            <w:shd w:val="clear" w:color="auto" w:fill="auto"/>
            <w:noWrap/>
            <w:vAlign w:val="center"/>
            <w:hideMark/>
          </w:tcPr>
          <w:p w:rsidR="001405EF" w:rsidRPr="001405EF" w:rsidRDefault="001405EF" w:rsidP="001405EF">
            <w:pPr>
              <w:spacing w:after="0" w:line="240" w:lineRule="auto"/>
              <w:jc w:val="right"/>
              <w:rPr>
                <w:rFonts w:ascii="Arial" w:eastAsia="Times New Roman" w:hAnsi="Arial" w:cs="Arial"/>
                <w:sz w:val="16"/>
                <w:szCs w:val="16"/>
              </w:rPr>
            </w:pPr>
            <w:r w:rsidRPr="001405EF">
              <w:rPr>
                <w:rFonts w:ascii="Arial" w:eastAsia="Times New Roman" w:hAnsi="Arial" w:cs="Arial"/>
                <w:sz w:val="16"/>
                <w:szCs w:val="16"/>
              </w:rPr>
              <w:t xml:space="preserve">$30,000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000000" w:fill="0000FF"/>
            <w:noWrap/>
            <w:vAlign w:val="bottom"/>
            <w:hideMark/>
          </w:tcPr>
          <w:p w:rsidR="001405EF" w:rsidRPr="001405EF" w:rsidRDefault="001405EF" w:rsidP="001405EF">
            <w:pPr>
              <w:spacing w:after="0" w:line="240" w:lineRule="auto"/>
              <w:rPr>
                <w:rFonts w:ascii="Arial" w:eastAsia="Times New Roman" w:hAnsi="Arial" w:cs="Arial"/>
                <w:b/>
                <w:bCs/>
                <w:color w:val="FFFFFF"/>
                <w:sz w:val="16"/>
                <w:szCs w:val="16"/>
              </w:rPr>
            </w:pPr>
            <w:proofErr w:type="spellStart"/>
            <w:r w:rsidRPr="001405EF">
              <w:rPr>
                <w:rFonts w:ascii="Arial" w:eastAsia="Times New Roman" w:hAnsi="Arial" w:cs="Arial"/>
                <w:b/>
                <w:bCs/>
                <w:color w:val="FFFFFF"/>
                <w:sz w:val="16"/>
                <w:szCs w:val="16"/>
              </w:rPr>
              <w:t>Gestion</w:t>
            </w:r>
            <w:proofErr w:type="spellEnd"/>
            <w:r w:rsidRPr="001405EF">
              <w:rPr>
                <w:rFonts w:ascii="Arial" w:eastAsia="Times New Roman" w:hAnsi="Arial" w:cs="Arial"/>
                <w:b/>
                <w:bCs/>
                <w:color w:val="FFFFFF"/>
                <w:sz w:val="16"/>
                <w:szCs w:val="16"/>
              </w:rPr>
              <w:t xml:space="preserve"> des </w:t>
            </w:r>
            <w:proofErr w:type="spellStart"/>
            <w:r w:rsidRPr="001405EF">
              <w:rPr>
                <w:rFonts w:ascii="Arial" w:eastAsia="Times New Roman" w:hAnsi="Arial" w:cs="Arial"/>
                <w:b/>
                <w:bCs/>
                <w:color w:val="FFFFFF"/>
                <w:sz w:val="16"/>
                <w:szCs w:val="16"/>
              </w:rPr>
              <w:t>déchets</w:t>
            </w:r>
            <w:proofErr w:type="spellEnd"/>
          </w:p>
        </w:tc>
        <w:tc>
          <w:tcPr>
            <w:tcW w:w="830" w:type="pct"/>
            <w:tcBorders>
              <w:top w:val="nil"/>
              <w:left w:val="single" w:sz="4" w:space="0" w:color="auto"/>
              <w:bottom w:val="single" w:sz="4" w:space="0" w:color="auto"/>
              <w:right w:val="single" w:sz="4" w:space="0" w:color="auto"/>
            </w:tcBorders>
            <w:shd w:val="clear" w:color="000000" w:fill="0000FF"/>
            <w:noWrap/>
            <w:vAlign w:val="bottom"/>
            <w:hideMark/>
          </w:tcPr>
          <w:p w:rsidR="001405EF" w:rsidRPr="001405EF" w:rsidRDefault="001405EF" w:rsidP="001405EF">
            <w:pPr>
              <w:spacing w:after="0" w:line="240" w:lineRule="auto"/>
              <w:jc w:val="right"/>
              <w:rPr>
                <w:rFonts w:ascii="Arial" w:eastAsia="Times New Roman" w:hAnsi="Arial" w:cs="Arial"/>
                <w:b/>
                <w:bCs/>
                <w:color w:val="FFFFFF"/>
                <w:sz w:val="16"/>
                <w:szCs w:val="16"/>
              </w:rPr>
            </w:pPr>
            <w:r w:rsidRPr="001405EF">
              <w:rPr>
                <w:rFonts w:ascii="Arial" w:eastAsia="Times New Roman" w:hAnsi="Arial" w:cs="Arial"/>
                <w:b/>
                <w:bCs/>
                <w:color w:val="FFFFFF"/>
                <w:sz w:val="16"/>
                <w:szCs w:val="16"/>
              </w:rPr>
              <w:t xml:space="preserve">$138,712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auto" w:fill="auto"/>
            <w:noWrap/>
            <w:vAlign w:val="center"/>
            <w:hideMark/>
          </w:tcPr>
          <w:p w:rsidR="001405EF" w:rsidRPr="001405EF" w:rsidRDefault="001405EF" w:rsidP="001405EF">
            <w:pPr>
              <w:spacing w:after="0" w:line="240" w:lineRule="auto"/>
              <w:rPr>
                <w:rFonts w:ascii="Arial" w:eastAsia="Times New Roman" w:hAnsi="Arial" w:cs="Arial"/>
                <w:sz w:val="16"/>
                <w:szCs w:val="16"/>
              </w:rPr>
            </w:pPr>
            <w:proofErr w:type="spellStart"/>
            <w:r w:rsidRPr="001405EF">
              <w:rPr>
                <w:rFonts w:ascii="Arial" w:eastAsia="Times New Roman" w:hAnsi="Arial" w:cs="Arial"/>
                <w:sz w:val="16"/>
                <w:szCs w:val="16"/>
              </w:rPr>
              <w:t>Gestion</w:t>
            </w:r>
            <w:proofErr w:type="spellEnd"/>
            <w:r w:rsidRPr="001405EF">
              <w:rPr>
                <w:rFonts w:ascii="Arial" w:eastAsia="Times New Roman" w:hAnsi="Arial" w:cs="Arial"/>
                <w:sz w:val="16"/>
                <w:szCs w:val="16"/>
              </w:rPr>
              <w:t xml:space="preserve"> des </w:t>
            </w:r>
            <w:proofErr w:type="spellStart"/>
            <w:r w:rsidRPr="001405EF">
              <w:rPr>
                <w:rFonts w:ascii="Arial" w:eastAsia="Times New Roman" w:hAnsi="Arial" w:cs="Arial"/>
                <w:sz w:val="16"/>
                <w:szCs w:val="16"/>
              </w:rPr>
              <w:t>déchets</w:t>
            </w:r>
            <w:proofErr w:type="spellEnd"/>
          </w:p>
        </w:tc>
        <w:tc>
          <w:tcPr>
            <w:tcW w:w="830" w:type="pct"/>
            <w:tcBorders>
              <w:top w:val="nil"/>
              <w:left w:val="single" w:sz="4" w:space="0" w:color="auto"/>
              <w:bottom w:val="single" w:sz="4" w:space="0" w:color="auto"/>
              <w:right w:val="single" w:sz="4" w:space="0" w:color="auto"/>
            </w:tcBorders>
            <w:shd w:val="clear" w:color="auto" w:fill="auto"/>
            <w:noWrap/>
            <w:vAlign w:val="center"/>
            <w:hideMark/>
          </w:tcPr>
          <w:p w:rsidR="001405EF" w:rsidRPr="001405EF" w:rsidRDefault="001405EF" w:rsidP="001405EF">
            <w:pPr>
              <w:spacing w:after="0" w:line="240" w:lineRule="auto"/>
              <w:jc w:val="right"/>
              <w:rPr>
                <w:rFonts w:ascii="Arial" w:eastAsia="Times New Roman" w:hAnsi="Arial" w:cs="Arial"/>
                <w:sz w:val="16"/>
                <w:szCs w:val="16"/>
              </w:rPr>
            </w:pPr>
            <w:r w:rsidRPr="001405EF">
              <w:rPr>
                <w:rFonts w:ascii="Arial" w:eastAsia="Times New Roman" w:hAnsi="Arial" w:cs="Arial"/>
                <w:sz w:val="16"/>
                <w:szCs w:val="16"/>
              </w:rPr>
              <w:t xml:space="preserve">$138,712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000000" w:fill="0000FF"/>
            <w:noWrap/>
            <w:vAlign w:val="bottom"/>
            <w:hideMark/>
          </w:tcPr>
          <w:p w:rsidR="001405EF" w:rsidRPr="001405EF" w:rsidRDefault="001405EF" w:rsidP="001405EF">
            <w:pPr>
              <w:spacing w:after="0" w:line="240" w:lineRule="auto"/>
              <w:rPr>
                <w:rFonts w:ascii="Arial" w:eastAsia="Times New Roman" w:hAnsi="Arial" w:cs="Arial"/>
                <w:b/>
                <w:bCs/>
                <w:color w:val="FFFFFF"/>
                <w:sz w:val="16"/>
                <w:szCs w:val="16"/>
              </w:rPr>
            </w:pPr>
            <w:r w:rsidRPr="001405EF">
              <w:rPr>
                <w:rFonts w:ascii="Arial" w:eastAsia="Times New Roman" w:hAnsi="Arial" w:cs="Arial"/>
                <w:b/>
                <w:bCs/>
                <w:color w:val="FFFFFF"/>
                <w:sz w:val="16"/>
                <w:szCs w:val="16"/>
              </w:rPr>
              <w:t xml:space="preserve">Transport et </w:t>
            </w:r>
            <w:proofErr w:type="spellStart"/>
            <w:r w:rsidRPr="001405EF">
              <w:rPr>
                <w:rFonts w:ascii="Arial" w:eastAsia="Times New Roman" w:hAnsi="Arial" w:cs="Arial"/>
                <w:b/>
                <w:bCs/>
                <w:color w:val="FFFFFF"/>
                <w:sz w:val="16"/>
                <w:szCs w:val="16"/>
              </w:rPr>
              <w:t>logistique</w:t>
            </w:r>
            <w:proofErr w:type="spellEnd"/>
          </w:p>
        </w:tc>
        <w:tc>
          <w:tcPr>
            <w:tcW w:w="830" w:type="pct"/>
            <w:tcBorders>
              <w:top w:val="nil"/>
              <w:left w:val="single" w:sz="4" w:space="0" w:color="auto"/>
              <w:bottom w:val="single" w:sz="4" w:space="0" w:color="auto"/>
              <w:right w:val="single" w:sz="4" w:space="0" w:color="auto"/>
            </w:tcBorders>
            <w:shd w:val="clear" w:color="000000" w:fill="0000FF"/>
            <w:noWrap/>
            <w:vAlign w:val="bottom"/>
            <w:hideMark/>
          </w:tcPr>
          <w:p w:rsidR="001405EF" w:rsidRPr="001405EF" w:rsidRDefault="001405EF" w:rsidP="001405EF">
            <w:pPr>
              <w:spacing w:after="0" w:line="240" w:lineRule="auto"/>
              <w:jc w:val="right"/>
              <w:rPr>
                <w:rFonts w:ascii="Arial" w:eastAsia="Times New Roman" w:hAnsi="Arial" w:cs="Arial"/>
                <w:b/>
                <w:bCs/>
                <w:color w:val="FFFFFF"/>
                <w:sz w:val="16"/>
                <w:szCs w:val="16"/>
              </w:rPr>
            </w:pPr>
            <w:r w:rsidRPr="001405EF">
              <w:rPr>
                <w:rFonts w:ascii="Arial" w:eastAsia="Times New Roman" w:hAnsi="Arial" w:cs="Arial"/>
                <w:b/>
                <w:bCs/>
                <w:color w:val="FFFFFF"/>
                <w:sz w:val="16"/>
                <w:szCs w:val="16"/>
              </w:rPr>
              <w:t xml:space="preserve">$377,692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auto" w:fill="auto"/>
            <w:noWrap/>
            <w:vAlign w:val="center"/>
            <w:hideMark/>
          </w:tcPr>
          <w:p w:rsidR="001405EF" w:rsidRPr="001405EF" w:rsidRDefault="001405EF" w:rsidP="001405EF">
            <w:pPr>
              <w:spacing w:after="0" w:line="240" w:lineRule="auto"/>
              <w:rPr>
                <w:rFonts w:ascii="Arial" w:eastAsia="Times New Roman" w:hAnsi="Arial" w:cs="Arial"/>
                <w:sz w:val="16"/>
                <w:szCs w:val="16"/>
              </w:rPr>
            </w:pPr>
            <w:r w:rsidRPr="001405EF">
              <w:rPr>
                <w:rFonts w:ascii="Arial" w:eastAsia="Times New Roman" w:hAnsi="Arial" w:cs="Arial"/>
                <w:sz w:val="16"/>
                <w:szCs w:val="16"/>
              </w:rPr>
              <w:t>Carburant (</w:t>
            </w:r>
            <w:proofErr w:type="spellStart"/>
            <w:r w:rsidRPr="001405EF">
              <w:rPr>
                <w:rFonts w:ascii="Arial" w:eastAsia="Times New Roman" w:hAnsi="Arial" w:cs="Arial"/>
                <w:sz w:val="16"/>
                <w:szCs w:val="16"/>
              </w:rPr>
              <w:t>voiture</w:t>
            </w:r>
            <w:proofErr w:type="spellEnd"/>
            <w:r w:rsidRPr="001405EF">
              <w:rPr>
                <w:rFonts w:ascii="Arial" w:eastAsia="Times New Roman" w:hAnsi="Arial" w:cs="Arial"/>
                <w:sz w:val="16"/>
                <w:szCs w:val="16"/>
              </w:rPr>
              <w:t xml:space="preserve">, moto, </w:t>
            </w:r>
            <w:proofErr w:type="spellStart"/>
            <w:r w:rsidRPr="001405EF">
              <w:rPr>
                <w:rFonts w:ascii="Arial" w:eastAsia="Times New Roman" w:hAnsi="Arial" w:cs="Arial"/>
                <w:sz w:val="16"/>
                <w:szCs w:val="16"/>
              </w:rPr>
              <w:t>horsbord</w:t>
            </w:r>
            <w:proofErr w:type="spellEnd"/>
            <w:r w:rsidRPr="001405EF">
              <w:rPr>
                <w:rFonts w:ascii="Arial" w:eastAsia="Times New Roman" w:hAnsi="Arial" w:cs="Arial"/>
                <w:sz w:val="16"/>
                <w:szCs w:val="16"/>
              </w:rPr>
              <w:t xml:space="preserve"> &amp; </w:t>
            </w:r>
            <w:proofErr w:type="spellStart"/>
            <w:r w:rsidRPr="001405EF">
              <w:rPr>
                <w:rFonts w:ascii="Arial" w:eastAsia="Times New Roman" w:hAnsi="Arial" w:cs="Arial"/>
                <w:sz w:val="16"/>
                <w:szCs w:val="16"/>
              </w:rPr>
              <w:t>générateur</w:t>
            </w:r>
            <w:proofErr w:type="spellEnd"/>
            <w:r w:rsidRPr="001405EF">
              <w:rPr>
                <w:rFonts w:ascii="Arial" w:eastAsia="Times New Roman" w:hAnsi="Arial" w:cs="Arial"/>
                <w:sz w:val="16"/>
                <w:szCs w:val="16"/>
              </w:rPr>
              <w:t>)</w:t>
            </w:r>
          </w:p>
        </w:tc>
        <w:tc>
          <w:tcPr>
            <w:tcW w:w="830" w:type="pct"/>
            <w:tcBorders>
              <w:top w:val="nil"/>
              <w:left w:val="single" w:sz="4" w:space="0" w:color="auto"/>
              <w:bottom w:val="single" w:sz="4" w:space="0" w:color="auto"/>
              <w:right w:val="single" w:sz="4" w:space="0" w:color="auto"/>
            </w:tcBorders>
            <w:shd w:val="clear" w:color="auto" w:fill="auto"/>
            <w:noWrap/>
            <w:vAlign w:val="center"/>
            <w:hideMark/>
          </w:tcPr>
          <w:p w:rsidR="001405EF" w:rsidRPr="001405EF" w:rsidRDefault="001405EF" w:rsidP="001405EF">
            <w:pPr>
              <w:spacing w:after="0" w:line="240" w:lineRule="auto"/>
              <w:jc w:val="right"/>
              <w:rPr>
                <w:rFonts w:ascii="Arial" w:eastAsia="Times New Roman" w:hAnsi="Arial" w:cs="Arial"/>
                <w:sz w:val="16"/>
                <w:szCs w:val="16"/>
              </w:rPr>
            </w:pPr>
            <w:r w:rsidRPr="001405EF">
              <w:rPr>
                <w:rFonts w:ascii="Arial" w:eastAsia="Times New Roman" w:hAnsi="Arial" w:cs="Arial"/>
                <w:sz w:val="16"/>
                <w:szCs w:val="16"/>
              </w:rPr>
              <w:t xml:space="preserve">$100,000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auto" w:fill="auto"/>
            <w:noWrap/>
            <w:vAlign w:val="center"/>
            <w:hideMark/>
          </w:tcPr>
          <w:p w:rsidR="001405EF" w:rsidRPr="001405EF" w:rsidRDefault="001405EF" w:rsidP="001405EF">
            <w:pPr>
              <w:spacing w:after="0" w:line="240" w:lineRule="auto"/>
              <w:rPr>
                <w:rFonts w:ascii="Arial" w:eastAsia="Times New Roman" w:hAnsi="Arial" w:cs="Arial"/>
                <w:sz w:val="16"/>
                <w:szCs w:val="16"/>
              </w:rPr>
            </w:pPr>
            <w:r w:rsidRPr="001405EF">
              <w:rPr>
                <w:rFonts w:ascii="Arial" w:eastAsia="Times New Roman" w:hAnsi="Arial" w:cs="Arial"/>
                <w:sz w:val="16"/>
                <w:szCs w:val="16"/>
              </w:rPr>
              <w:t xml:space="preserve">Distribution </w:t>
            </w:r>
            <w:proofErr w:type="spellStart"/>
            <w:r w:rsidRPr="001405EF">
              <w:rPr>
                <w:rFonts w:ascii="Arial" w:eastAsia="Times New Roman" w:hAnsi="Arial" w:cs="Arial"/>
                <w:sz w:val="16"/>
                <w:szCs w:val="16"/>
              </w:rPr>
              <w:t>Intrants</w:t>
            </w:r>
            <w:proofErr w:type="spellEnd"/>
            <w:r w:rsidRPr="001405EF">
              <w:rPr>
                <w:rFonts w:ascii="Arial" w:eastAsia="Times New Roman" w:hAnsi="Arial" w:cs="Arial"/>
                <w:sz w:val="16"/>
                <w:szCs w:val="16"/>
              </w:rPr>
              <w:t xml:space="preserve"> mat inject Central/Province</w:t>
            </w:r>
          </w:p>
        </w:tc>
        <w:tc>
          <w:tcPr>
            <w:tcW w:w="830" w:type="pct"/>
            <w:tcBorders>
              <w:top w:val="nil"/>
              <w:left w:val="single" w:sz="4" w:space="0" w:color="auto"/>
              <w:bottom w:val="single" w:sz="4" w:space="0" w:color="auto"/>
              <w:right w:val="single" w:sz="4" w:space="0" w:color="auto"/>
            </w:tcBorders>
            <w:shd w:val="clear" w:color="auto" w:fill="auto"/>
            <w:noWrap/>
            <w:vAlign w:val="center"/>
            <w:hideMark/>
          </w:tcPr>
          <w:p w:rsidR="001405EF" w:rsidRPr="001405EF" w:rsidRDefault="001405EF" w:rsidP="001405EF">
            <w:pPr>
              <w:spacing w:after="0" w:line="240" w:lineRule="auto"/>
              <w:jc w:val="right"/>
              <w:rPr>
                <w:rFonts w:ascii="Arial" w:eastAsia="Times New Roman" w:hAnsi="Arial" w:cs="Arial"/>
                <w:sz w:val="16"/>
                <w:szCs w:val="16"/>
              </w:rPr>
            </w:pPr>
            <w:r w:rsidRPr="001405EF">
              <w:rPr>
                <w:rFonts w:ascii="Arial" w:eastAsia="Times New Roman" w:hAnsi="Arial" w:cs="Arial"/>
                <w:sz w:val="16"/>
                <w:szCs w:val="16"/>
              </w:rPr>
              <w:t xml:space="preserve">$152,892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auto" w:fill="auto"/>
            <w:noWrap/>
            <w:vAlign w:val="center"/>
            <w:hideMark/>
          </w:tcPr>
          <w:p w:rsidR="001405EF" w:rsidRPr="001405EF" w:rsidRDefault="001405EF" w:rsidP="001405EF">
            <w:pPr>
              <w:spacing w:after="0" w:line="240" w:lineRule="auto"/>
              <w:rPr>
                <w:rFonts w:ascii="Arial" w:eastAsia="Times New Roman" w:hAnsi="Arial" w:cs="Arial"/>
                <w:sz w:val="16"/>
                <w:szCs w:val="16"/>
              </w:rPr>
            </w:pPr>
            <w:r w:rsidRPr="001405EF">
              <w:rPr>
                <w:rFonts w:ascii="Arial" w:eastAsia="Times New Roman" w:hAnsi="Arial" w:cs="Arial"/>
                <w:sz w:val="16"/>
                <w:szCs w:val="16"/>
              </w:rPr>
              <w:t>Location Transport</w:t>
            </w:r>
          </w:p>
        </w:tc>
        <w:tc>
          <w:tcPr>
            <w:tcW w:w="830" w:type="pct"/>
            <w:tcBorders>
              <w:top w:val="nil"/>
              <w:left w:val="single" w:sz="4" w:space="0" w:color="auto"/>
              <w:bottom w:val="single" w:sz="4" w:space="0" w:color="auto"/>
              <w:right w:val="single" w:sz="4" w:space="0" w:color="auto"/>
            </w:tcBorders>
            <w:shd w:val="clear" w:color="auto" w:fill="auto"/>
            <w:noWrap/>
            <w:vAlign w:val="center"/>
            <w:hideMark/>
          </w:tcPr>
          <w:p w:rsidR="001405EF" w:rsidRPr="001405EF" w:rsidRDefault="001405EF" w:rsidP="001405EF">
            <w:pPr>
              <w:spacing w:after="0" w:line="240" w:lineRule="auto"/>
              <w:jc w:val="right"/>
              <w:rPr>
                <w:rFonts w:ascii="Arial" w:eastAsia="Times New Roman" w:hAnsi="Arial" w:cs="Arial"/>
                <w:sz w:val="16"/>
                <w:szCs w:val="16"/>
              </w:rPr>
            </w:pPr>
            <w:r w:rsidRPr="001405EF">
              <w:rPr>
                <w:rFonts w:ascii="Arial" w:eastAsia="Times New Roman" w:hAnsi="Arial" w:cs="Arial"/>
                <w:sz w:val="16"/>
                <w:szCs w:val="16"/>
              </w:rPr>
              <w:t xml:space="preserve">$124,800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000000" w:fill="0000FF"/>
            <w:noWrap/>
            <w:vAlign w:val="bottom"/>
            <w:hideMark/>
          </w:tcPr>
          <w:p w:rsidR="001405EF" w:rsidRPr="001405EF" w:rsidRDefault="001405EF" w:rsidP="001405EF">
            <w:pPr>
              <w:spacing w:after="0" w:line="240" w:lineRule="auto"/>
              <w:rPr>
                <w:rFonts w:ascii="Arial" w:eastAsia="Times New Roman" w:hAnsi="Arial" w:cs="Arial"/>
                <w:b/>
                <w:bCs/>
                <w:color w:val="FFFFFF"/>
                <w:sz w:val="16"/>
                <w:szCs w:val="16"/>
              </w:rPr>
            </w:pPr>
            <w:r w:rsidRPr="001405EF">
              <w:rPr>
                <w:rFonts w:ascii="Arial" w:eastAsia="Times New Roman" w:hAnsi="Arial" w:cs="Arial"/>
                <w:b/>
                <w:bCs/>
                <w:color w:val="FFFFFF"/>
                <w:sz w:val="16"/>
                <w:szCs w:val="16"/>
              </w:rPr>
              <w:t>Communication</w:t>
            </w:r>
          </w:p>
        </w:tc>
        <w:tc>
          <w:tcPr>
            <w:tcW w:w="830" w:type="pct"/>
            <w:tcBorders>
              <w:top w:val="nil"/>
              <w:left w:val="single" w:sz="4" w:space="0" w:color="auto"/>
              <w:bottom w:val="single" w:sz="4" w:space="0" w:color="auto"/>
              <w:right w:val="single" w:sz="4" w:space="0" w:color="auto"/>
            </w:tcBorders>
            <w:shd w:val="clear" w:color="000000" w:fill="0000FF"/>
            <w:noWrap/>
            <w:vAlign w:val="bottom"/>
            <w:hideMark/>
          </w:tcPr>
          <w:p w:rsidR="001405EF" w:rsidRPr="001405EF" w:rsidRDefault="001405EF" w:rsidP="001405EF">
            <w:pPr>
              <w:spacing w:after="0" w:line="240" w:lineRule="auto"/>
              <w:jc w:val="right"/>
              <w:rPr>
                <w:rFonts w:ascii="Arial" w:eastAsia="Times New Roman" w:hAnsi="Arial" w:cs="Arial"/>
                <w:b/>
                <w:bCs/>
                <w:color w:val="FFFFFF"/>
                <w:sz w:val="16"/>
                <w:szCs w:val="16"/>
              </w:rPr>
            </w:pPr>
            <w:r w:rsidRPr="001405EF">
              <w:rPr>
                <w:rFonts w:ascii="Arial" w:eastAsia="Times New Roman" w:hAnsi="Arial" w:cs="Arial"/>
                <w:b/>
                <w:bCs/>
                <w:color w:val="FFFFFF"/>
                <w:sz w:val="16"/>
                <w:szCs w:val="16"/>
              </w:rPr>
              <w:t xml:space="preserve">$131,000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auto" w:fill="auto"/>
            <w:noWrap/>
            <w:vAlign w:val="center"/>
            <w:hideMark/>
          </w:tcPr>
          <w:p w:rsidR="001405EF" w:rsidRPr="001405EF" w:rsidRDefault="001405EF" w:rsidP="001405EF">
            <w:pPr>
              <w:spacing w:after="0" w:line="240" w:lineRule="auto"/>
              <w:rPr>
                <w:rFonts w:ascii="Arial" w:eastAsia="Times New Roman" w:hAnsi="Arial" w:cs="Arial"/>
                <w:sz w:val="16"/>
                <w:szCs w:val="16"/>
              </w:rPr>
            </w:pPr>
            <w:r w:rsidRPr="001405EF">
              <w:rPr>
                <w:rFonts w:ascii="Arial" w:eastAsia="Times New Roman" w:hAnsi="Arial" w:cs="Arial"/>
                <w:sz w:val="16"/>
                <w:szCs w:val="16"/>
              </w:rPr>
              <w:t>Reproduction des supports de communication</w:t>
            </w:r>
          </w:p>
        </w:tc>
        <w:tc>
          <w:tcPr>
            <w:tcW w:w="830" w:type="pct"/>
            <w:tcBorders>
              <w:top w:val="nil"/>
              <w:left w:val="single" w:sz="4" w:space="0" w:color="auto"/>
              <w:bottom w:val="single" w:sz="4" w:space="0" w:color="auto"/>
              <w:right w:val="single" w:sz="4" w:space="0" w:color="auto"/>
            </w:tcBorders>
            <w:shd w:val="clear" w:color="auto" w:fill="auto"/>
            <w:noWrap/>
            <w:vAlign w:val="center"/>
            <w:hideMark/>
          </w:tcPr>
          <w:p w:rsidR="001405EF" w:rsidRPr="001405EF" w:rsidRDefault="001405EF" w:rsidP="001405EF">
            <w:pPr>
              <w:spacing w:after="0" w:line="240" w:lineRule="auto"/>
              <w:jc w:val="right"/>
              <w:rPr>
                <w:rFonts w:ascii="Arial" w:eastAsia="Times New Roman" w:hAnsi="Arial" w:cs="Arial"/>
                <w:sz w:val="16"/>
                <w:szCs w:val="16"/>
              </w:rPr>
            </w:pPr>
            <w:r w:rsidRPr="001405EF">
              <w:rPr>
                <w:rFonts w:ascii="Arial" w:eastAsia="Times New Roman" w:hAnsi="Arial" w:cs="Arial"/>
                <w:sz w:val="16"/>
                <w:szCs w:val="16"/>
              </w:rPr>
              <w:t xml:space="preserve">$131,000 </w:t>
            </w:r>
          </w:p>
        </w:tc>
      </w:tr>
      <w:tr w:rsidR="001405EF" w:rsidRPr="001405EF" w:rsidTr="00A42F25">
        <w:trPr>
          <w:trHeight w:val="300"/>
        </w:trPr>
        <w:tc>
          <w:tcPr>
            <w:tcW w:w="4170" w:type="pct"/>
            <w:tcBorders>
              <w:top w:val="nil"/>
              <w:left w:val="single" w:sz="4" w:space="0" w:color="auto"/>
              <w:bottom w:val="single" w:sz="4" w:space="0" w:color="auto"/>
              <w:right w:val="nil"/>
            </w:tcBorders>
            <w:shd w:val="clear" w:color="000000" w:fill="0000FF"/>
            <w:noWrap/>
            <w:vAlign w:val="bottom"/>
            <w:hideMark/>
          </w:tcPr>
          <w:p w:rsidR="001405EF" w:rsidRPr="001405EF" w:rsidRDefault="001405EF" w:rsidP="001405EF">
            <w:pPr>
              <w:spacing w:after="0" w:line="240" w:lineRule="auto"/>
              <w:rPr>
                <w:rFonts w:ascii="Arial" w:eastAsia="Times New Roman" w:hAnsi="Arial" w:cs="Arial"/>
                <w:b/>
                <w:bCs/>
                <w:color w:val="FFFFFF"/>
                <w:sz w:val="16"/>
                <w:szCs w:val="16"/>
              </w:rPr>
            </w:pPr>
            <w:proofErr w:type="spellStart"/>
            <w:r w:rsidRPr="001405EF">
              <w:rPr>
                <w:rFonts w:ascii="Arial" w:eastAsia="Times New Roman" w:hAnsi="Arial" w:cs="Arial"/>
                <w:b/>
                <w:bCs/>
                <w:color w:val="FFFFFF"/>
                <w:sz w:val="16"/>
                <w:szCs w:val="16"/>
              </w:rPr>
              <w:t>Coût</w:t>
            </w:r>
            <w:proofErr w:type="spellEnd"/>
            <w:r w:rsidRPr="001405EF">
              <w:rPr>
                <w:rFonts w:ascii="Arial" w:eastAsia="Times New Roman" w:hAnsi="Arial" w:cs="Arial"/>
                <w:b/>
                <w:bCs/>
                <w:color w:val="FFFFFF"/>
                <w:sz w:val="16"/>
                <w:szCs w:val="16"/>
              </w:rPr>
              <w:t xml:space="preserve"> total </w:t>
            </w:r>
          </w:p>
        </w:tc>
        <w:tc>
          <w:tcPr>
            <w:tcW w:w="830" w:type="pct"/>
            <w:tcBorders>
              <w:top w:val="nil"/>
              <w:left w:val="single" w:sz="4" w:space="0" w:color="auto"/>
              <w:bottom w:val="single" w:sz="4" w:space="0" w:color="auto"/>
              <w:right w:val="single" w:sz="4" w:space="0" w:color="auto"/>
            </w:tcBorders>
            <w:shd w:val="clear" w:color="000000" w:fill="0000FF"/>
            <w:noWrap/>
            <w:vAlign w:val="center"/>
            <w:hideMark/>
          </w:tcPr>
          <w:p w:rsidR="001405EF" w:rsidRPr="001405EF" w:rsidRDefault="001405EF" w:rsidP="001405EF">
            <w:pPr>
              <w:spacing w:after="0" w:line="240" w:lineRule="auto"/>
              <w:jc w:val="right"/>
              <w:rPr>
                <w:rFonts w:ascii="Arial" w:eastAsia="Times New Roman" w:hAnsi="Arial" w:cs="Arial"/>
                <w:b/>
                <w:bCs/>
                <w:color w:val="FFFFFF"/>
                <w:sz w:val="16"/>
                <w:szCs w:val="16"/>
              </w:rPr>
            </w:pPr>
            <w:r w:rsidRPr="001405EF">
              <w:rPr>
                <w:rFonts w:ascii="Arial" w:eastAsia="Times New Roman" w:hAnsi="Arial" w:cs="Arial"/>
                <w:b/>
                <w:bCs/>
                <w:color w:val="FFFFFF"/>
                <w:sz w:val="16"/>
                <w:szCs w:val="16"/>
              </w:rPr>
              <w:t xml:space="preserve">$771,302 </w:t>
            </w:r>
          </w:p>
        </w:tc>
      </w:tr>
    </w:tbl>
    <w:p w:rsidR="001405EF" w:rsidRDefault="001405EF" w:rsidP="00A63D9E"/>
    <w:p w:rsidR="00540542" w:rsidRPr="00540542" w:rsidRDefault="00540542" w:rsidP="00A63D9E">
      <w:pPr>
        <w:rPr>
          <w:b/>
          <w:bCs/>
        </w:rPr>
      </w:pPr>
      <w:r w:rsidRPr="00540542">
        <w:rPr>
          <w:b/>
          <w:bCs/>
        </w:rPr>
        <w:t>WHO funding needs</w:t>
      </w:r>
    </w:p>
    <w:p w:rsidR="00387462" w:rsidRDefault="00F45AC2">
      <w:r>
        <w:t>Current funding needs for the WCO stand at 2 147 480 USD based on the table below.  However, it must be noted that:</w:t>
      </w:r>
    </w:p>
    <w:p w:rsidR="00F45AC2" w:rsidRDefault="00F45AC2" w:rsidP="00F45AC2">
      <w:pPr>
        <w:pStyle w:val="ListParagraph"/>
        <w:numPr>
          <w:ilvl w:val="0"/>
          <w:numId w:val="8"/>
        </w:numPr>
      </w:pPr>
      <w:r>
        <w:t xml:space="preserve">No CERF funds have yet been spent, but there is a discrepancy of 100 000 USD between </w:t>
      </w:r>
      <w:proofErr w:type="spellStart"/>
      <w:r>
        <w:t>Dr.</w:t>
      </w:r>
      <w:proofErr w:type="spellEnd"/>
      <w:r>
        <w:t xml:space="preserve"> </w:t>
      </w:r>
      <w:proofErr w:type="spellStart"/>
      <w:r>
        <w:t>Demba’s</w:t>
      </w:r>
      <w:proofErr w:type="spellEnd"/>
      <w:r>
        <w:t xml:space="preserve"> figure of 982 000 and the </w:t>
      </w:r>
      <w:r>
        <w:t>883</w:t>
      </w:r>
      <w:r>
        <w:t xml:space="preserve"> </w:t>
      </w:r>
      <w:r>
        <w:t>762</w:t>
      </w:r>
      <w:r>
        <w:t xml:space="preserve"> USD quoted by Cecile </w:t>
      </w:r>
      <w:proofErr w:type="spellStart"/>
      <w:r>
        <w:t>Langely</w:t>
      </w:r>
      <w:proofErr w:type="spellEnd"/>
      <w:r>
        <w:t xml:space="preserve">.  </w:t>
      </w:r>
    </w:p>
    <w:p w:rsidR="00F45AC2" w:rsidRDefault="00F45AC2" w:rsidP="00F45AC2">
      <w:pPr>
        <w:pStyle w:val="ListParagraph"/>
        <w:numPr>
          <w:ilvl w:val="1"/>
          <w:numId w:val="8"/>
        </w:numPr>
      </w:pPr>
      <w:r>
        <w:t>Furthermore, the proposal to the CERF wa</w:t>
      </w:r>
      <w:r>
        <w:t xml:space="preserve">s </w:t>
      </w:r>
      <w:r>
        <w:t xml:space="preserve">very </w:t>
      </w:r>
      <w:r>
        <w:t xml:space="preserve">specific and </w:t>
      </w:r>
      <w:r>
        <w:t>therefore the funds are limited in their application</w:t>
      </w:r>
      <w:r>
        <w:t xml:space="preserve"> </w:t>
      </w:r>
      <w:r>
        <w:t>(</w:t>
      </w:r>
      <w:proofErr w:type="spellStart"/>
      <w:r>
        <w:t>ie</w:t>
      </w:r>
      <w:proofErr w:type="spellEnd"/>
      <w:r>
        <w:t xml:space="preserve"> not the vaccination campaign)</w:t>
      </w:r>
    </w:p>
    <w:p w:rsidR="00F45AC2" w:rsidRDefault="00F45AC2" w:rsidP="00F45AC2">
      <w:pPr>
        <w:pStyle w:val="ListParagraph"/>
        <w:numPr>
          <w:ilvl w:val="1"/>
          <w:numId w:val="8"/>
        </w:numPr>
      </w:pPr>
      <w:r>
        <w:t>OCHA will need to be approached for any change to this</w:t>
      </w:r>
    </w:p>
    <w:p w:rsidR="00F45AC2" w:rsidRDefault="00F45AC2" w:rsidP="00F45AC2">
      <w:pPr>
        <w:pStyle w:val="ListParagraph"/>
        <w:numPr>
          <w:ilvl w:val="0"/>
          <w:numId w:val="8"/>
        </w:numPr>
      </w:pPr>
      <w:r>
        <w:t>CFE disbursements should be reimbursed</w:t>
      </w:r>
    </w:p>
    <w:p w:rsidR="00F45AC2" w:rsidRDefault="00F45AC2" w:rsidP="00F45AC2">
      <w:pPr>
        <w:pStyle w:val="ListParagraph"/>
        <w:numPr>
          <w:ilvl w:val="0"/>
          <w:numId w:val="8"/>
        </w:numPr>
      </w:pPr>
      <w:r>
        <w:t xml:space="preserve">The Japanese funding has, </w:t>
      </w:r>
      <w:proofErr w:type="spellStart"/>
      <w:r>
        <w:t>as</w:t>
      </w:r>
      <w:proofErr w:type="spellEnd"/>
      <w:r>
        <w:t xml:space="preserve"> been mentioned above, been earmarked to reimburse the WCO fund used for the rapid procurement of activities needed to kick-start the campaign whilst awaiting GAVI funds</w:t>
      </w:r>
    </w:p>
    <w:tbl>
      <w:tblPr>
        <w:tblStyle w:val="LightShading-Accent1"/>
        <w:tblW w:w="5000" w:type="pct"/>
        <w:tblLook w:val="04A0" w:firstRow="1" w:lastRow="0" w:firstColumn="1" w:lastColumn="0" w:noHBand="0" w:noVBand="1"/>
      </w:tblPr>
      <w:tblGrid>
        <w:gridCol w:w="2483"/>
        <w:gridCol w:w="757"/>
        <w:gridCol w:w="1545"/>
        <w:gridCol w:w="1419"/>
        <w:gridCol w:w="2012"/>
        <w:gridCol w:w="1638"/>
      </w:tblGrid>
      <w:tr w:rsidR="00F45AC2" w:rsidRPr="00F45AC2" w:rsidTr="00F45AC2">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60" w:type="pct"/>
            <w:noWrap/>
            <w:hideMark/>
          </w:tcPr>
          <w:p w:rsidR="00F45AC2" w:rsidRPr="00F45AC2" w:rsidRDefault="00F45AC2" w:rsidP="00F45AC2">
            <w:pPr>
              <w:rPr>
                <w:rFonts w:ascii="Calibri" w:eastAsia="Times New Roman" w:hAnsi="Calibri" w:cs="Times New Roman"/>
                <w:color w:val="auto"/>
              </w:rPr>
            </w:pPr>
            <w:r w:rsidRPr="00F45AC2">
              <w:rPr>
                <w:rFonts w:ascii="Calibri" w:eastAsia="Times New Roman" w:hAnsi="Calibri" w:cs="Times New Roman"/>
                <w:color w:val="auto"/>
              </w:rPr>
              <w:t>Estimation total</w:t>
            </w:r>
          </w:p>
        </w:tc>
        <w:tc>
          <w:tcPr>
            <w:tcW w:w="384" w:type="pct"/>
            <w:noWrap/>
            <w:hideMark/>
          </w:tcPr>
          <w:p w:rsidR="00F45AC2" w:rsidRPr="00F45AC2" w:rsidRDefault="00F45AC2" w:rsidP="00F45A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 </w:t>
            </w:r>
          </w:p>
        </w:tc>
        <w:tc>
          <w:tcPr>
            <w:tcW w:w="784" w:type="pct"/>
            <w:noWrap/>
            <w:hideMark/>
          </w:tcPr>
          <w:p w:rsidR="00F45AC2" w:rsidRPr="00F45AC2" w:rsidRDefault="00F45AC2" w:rsidP="00F45A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 </w:t>
            </w:r>
          </w:p>
        </w:tc>
        <w:tc>
          <w:tcPr>
            <w:tcW w:w="720" w:type="pct"/>
            <w:noWrap/>
            <w:hideMark/>
          </w:tcPr>
          <w:p w:rsidR="00F45AC2" w:rsidRPr="00F45AC2" w:rsidRDefault="00F45AC2" w:rsidP="00F45A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Pr>
                <w:rFonts w:ascii="Calibri" w:eastAsia="Times New Roman" w:hAnsi="Calibri" w:cs="Times New Roman"/>
                <w:color w:val="auto"/>
              </w:rPr>
              <w:t xml:space="preserve">Pour </w:t>
            </w:r>
            <w:r w:rsidRPr="00F45AC2">
              <w:rPr>
                <w:rFonts w:ascii="Calibri" w:eastAsia="Times New Roman" w:hAnsi="Calibri" w:cs="Times New Roman"/>
                <w:color w:val="auto"/>
              </w:rPr>
              <w:t xml:space="preserve">6 </w:t>
            </w:r>
            <w:proofErr w:type="spellStart"/>
            <w:r w:rsidRPr="00F45AC2">
              <w:rPr>
                <w:rFonts w:ascii="Calibri" w:eastAsia="Times New Roman" w:hAnsi="Calibri" w:cs="Times New Roman"/>
                <w:color w:val="auto"/>
              </w:rPr>
              <w:t>mois</w:t>
            </w:r>
            <w:proofErr w:type="spellEnd"/>
          </w:p>
        </w:tc>
        <w:tc>
          <w:tcPr>
            <w:tcW w:w="1021" w:type="pct"/>
            <w:tcBorders>
              <w:left w:val="single" w:sz="4" w:space="0" w:color="auto"/>
            </w:tcBorders>
            <w:hideMark/>
          </w:tcPr>
          <w:p w:rsidR="00F45AC2" w:rsidRPr="00F45AC2" w:rsidRDefault="00F45AC2" w:rsidP="00F45A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Mobilized by WCO</w:t>
            </w:r>
          </w:p>
        </w:tc>
        <w:tc>
          <w:tcPr>
            <w:tcW w:w="831" w:type="pct"/>
            <w:hideMark/>
          </w:tcPr>
          <w:p w:rsidR="00F45AC2" w:rsidRPr="00F45AC2" w:rsidRDefault="00F45AC2" w:rsidP="00F45A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Amount</w:t>
            </w:r>
          </w:p>
        </w:tc>
      </w:tr>
      <w:tr w:rsidR="00F45AC2" w:rsidRPr="00F45AC2" w:rsidTr="00F45AC2">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428" w:type="pct"/>
            <w:gridSpan w:val="3"/>
            <w:hideMark/>
          </w:tcPr>
          <w:p w:rsidR="00F45AC2" w:rsidRPr="00F45AC2" w:rsidRDefault="00F45AC2" w:rsidP="00F45AC2">
            <w:pPr>
              <w:rPr>
                <w:rFonts w:ascii="Calibri" w:eastAsia="Times New Roman" w:hAnsi="Calibri" w:cs="Times New Roman"/>
                <w:b w:val="0"/>
                <w:bCs w:val="0"/>
                <w:color w:val="auto"/>
              </w:rPr>
            </w:pPr>
            <w:proofErr w:type="spellStart"/>
            <w:r w:rsidRPr="00F45AC2">
              <w:rPr>
                <w:rFonts w:ascii="Calibri" w:eastAsia="Times New Roman" w:hAnsi="Calibri" w:cs="Times New Roman"/>
                <w:b w:val="0"/>
                <w:bCs w:val="0"/>
                <w:color w:val="auto"/>
              </w:rPr>
              <w:t>Salaire</w:t>
            </w:r>
            <w:proofErr w:type="spellEnd"/>
            <w:r w:rsidRPr="00F45AC2">
              <w:rPr>
                <w:rFonts w:ascii="Calibri" w:eastAsia="Times New Roman" w:hAnsi="Calibri" w:cs="Times New Roman"/>
                <w:b w:val="0"/>
                <w:bCs w:val="0"/>
                <w:color w:val="auto"/>
              </w:rPr>
              <w:t xml:space="preserve"> du personnel et </w:t>
            </w:r>
            <w:proofErr w:type="spellStart"/>
            <w:r w:rsidRPr="00F45AC2">
              <w:rPr>
                <w:rFonts w:ascii="Calibri" w:eastAsia="Times New Roman" w:hAnsi="Calibri" w:cs="Times New Roman"/>
                <w:b w:val="0"/>
                <w:bCs w:val="0"/>
                <w:color w:val="auto"/>
              </w:rPr>
              <w:t>coût</w:t>
            </w:r>
            <w:proofErr w:type="spellEnd"/>
            <w:r w:rsidRPr="00F45AC2">
              <w:rPr>
                <w:rFonts w:ascii="Calibri" w:eastAsia="Times New Roman" w:hAnsi="Calibri" w:cs="Times New Roman"/>
                <w:b w:val="0"/>
                <w:bCs w:val="0"/>
                <w:color w:val="auto"/>
              </w:rPr>
              <w:t xml:space="preserve"> de </w:t>
            </w:r>
            <w:proofErr w:type="spellStart"/>
            <w:r w:rsidRPr="00F45AC2">
              <w:rPr>
                <w:rFonts w:ascii="Calibri" w:eastAsia="Times New Roman" w:hAnsi="Calibri" w:cs="Times New Roman"/>
                <w:b w:val="0"/>
                <w:bCs w:val="0"/>
                <w:color w:val="auto"/>
              </w:rPr>
              <w:t>déploiement</w:t>
            </w:r>
            <w:proofErr w:type="spellEnd"/>
            <w:r w:rsidRPr="00F45AC2">
              <w:rPr>
                <w:rFonts w:ascii="Calibri" w:eastAsia="Times New Roman" w:hAnsi="Calibri" w:cs="Times New Roman"/>
                <w:b w:val="0"/>
                <w:bCs w:val="0"/>
                <w:color w:val="auto"/>
              </w:rPr>
              <w:t xml:space="preserve"> </w:t>
            </w:r>
            <w:proofErr w:type="spellStart"/>
            <w:r w:rsidRPr="00F45AC2">
              <w:rPr>
                <w:rFonts w:ascii="Calibri" w:eastAsia="Times New Roman" w:hAnsi="Calibri" w:cs="Times New Roman"/>
                <w:b w:val="0"/>
                <w:bCs w:val="0"/>
                <w:color w:val="auto"/>
              </w:rPr>
              <w:t>d'urgence</w:t>
            </w:r>
            <w:proofErr w:type="spellEnd"/>
            <w:r w:rsidRPr="00F45AC2">
              <w:rPr>
                <w:rFonts w:ascii="Calibri" w:eastAsia="Times New Roman" w:hAnsi="Calibri" w:cs="Times New Roman"/>
                <w:b w:val="0"/>
                <w:bCs w:val="0"/>
                <w:color w:val="auto"/>
              </w:rPr>
              <w:t xml:space="preserve"> du personnel </w:t>
            </w:r>
            <w:proofErr w:type="spellStart"/>
            <w:r w:rsidRPr="00F45AC2">
              <w:rPr>
                <w:rFonts w:ascii="Calibri" w:eastAsia="Times New Roman" w:hAnsi="Calibri" w:cs="Times New Roman"/>
                <w:b w:val="0"/>
                <w:bCs w:val="0"/>
                <w:color w:val="auto"/>
              </w:rPr>
              <w:t>experimenté</w:t>
            </w:r>
            <w:proofErr w:type="spellEnd"/>
          </w:p>
        </w:tc>
        <w:tc>
          <w:tcPr>
            <w:tcW w:w="720" w:type="pct"/>
            <w:noWrap/>
            <w:hideMark/>
          </w:tcPr>
          <w:p w:rsidR="00F45AC2" w:rsidRPr="00F45AC2" w:rsidRDefault="00F45AC2" w:rsidP="00F45A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2,183,480</w:t>
            </w:r>
          </w:p>
        </w:tc>
        <w:tc>
          <w:tcPr>
            <w:tcW w:w="1021" w:type="pct"/>
            <w:tcBorders>
              <w:left w:val="single" w:sz="4" w:space="0" w:color="auto"/>
            </w:tcBorders>
            <w:hideMark/>
          </w:tcPr>
          <w:p w:rsidR="00F45AC2" w:rsidRPr="00F45AC2" w:rsidRDefault="00F45AC2" w:rsidP="00F45A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CFE (part 1)</w:t>
            </w:r>
          </w:p>
        </w:tc>
        <w:tc>
          <w:tcPr>
            <w:tcW w:w="831" w:type="pct"/>
            <w:hideMark/>
          </w:tcPr>
          <w:p w:rsidR="00F45AC2" w:rsidRPr="00F45AC2" w:rsidRDefault="00F45AC2" w:rsidP="00F45A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399000</w:t>
            </w:r>
          </w:p>
        </w:tc>
      </w:tr>
      <w:tr w:rsidR="00F45AC2" w:rsidRPr="00F45AC2" w:rsidTr="00F45AC2">
        <w:trPr>
          <w:trHeight w:val="477"/>
        </w:trPr>
        <w:tc>
          <w:tcPr>
            <w:cnfStyle w:val="001000000000" w:firstRow="0" w:lastRow="0" w:firstColumn="1" w:lastColumn="0" w:oddVBand="0" w:evenVBand="0" w:oddHBand="0" w:evenHBand="0" w:firstRowFirstColumn="0" w:firstRowLastColumn="0" w:lastRowFirstColumn="0" w:lastRowLastColumn="0"/>
            <w:tcW w:w="2428" w:type="pct"/>
            <w:gridSpan w:val="3"/>
            <w:hideMark/>
          </w:tcPr>
          <w:p w:rsidR="00F45AC2" w:rsidRPr="00F45AC2" w:rsidRDefault="00F45AC2" w:rsidP="00F45AC2">
            <w:pPr>
              <w:rPr>
                <w:rFonts w:ascii="Calibri" w:eastAsia="Times New Roman" w:hAnsi="Calibri" w:cs="Times New Roman"/>
                <w:b w:val="0"/>
                <w:bCs w:val="0"/>
                <w:color w:val="auto"/>
              </w:rPr>
            </w:pPr>
            <w:proofErr w:type="spellStart"/>
            <w:r w:rsidRPr="00F45AC2">
              <w:rPr>
                <w:rFonts w:ascii="Calibri" w:eastAsia="Times New Roman" w:hAnsi="Calibri" w:cs="Times New Roman"/>
                <w:b w:val="0"/>
                <w:bCs w:val="0"/>
                <w:color w:val="auto"/>
              </w:rPr>
              <w:t>Opérations</w:t>
            </w:r>
            <w:proofErr w:type="spellEnd"/>
            <w:r w:rsidRPr="00F45AC2">
              <w:rPr>
                <w:rFonts w:ascii="Calibri" w:eastAsia="Times New Roman" w:hAnsi="Calibri" w:cs="Times New Roman"/>
                <w:b w:val="0"/>
                <w:bCs w:val="0"/>
                <w:color w:val="auto"/>
              </w:rPr>
              <w:t xml:space="preserve"> </w:t>
            </w:r>
            <w:proofErr w:type="spellStart"/>
            <w:r w:rsidRPr="00F45AC2">
              <w:rPr>
                <w:rFonts w:ascii="Calibri" w:eastAsia="Times New Roman" w:hAnsi="Calibri" w:cs="Times New Roman"/>
                <w:b w:val="0"/>
                <w:bCs w:val="0"/>
                <w:color w:val="auto"/>
              </w:rPr>
              <w:t>sur</w:t>
            </w:r>
            <w:proofErr w:type="spellEnd"/>
            <w:r w:rsidRPr="00F45AC2">
              <w:rPr>
                <w:rFonts w:ascii="Calibri" w:eastAsia="Times New Roman" w:hAnsi="Calibri" w:cs="Times New Roman"/>
                <w:b w:val="0"/>
                <w:bCs w:val="0"/>
                <w:color w:val="auto"/>
              </w:rPr>
              <w:t xml:space="preserve"> terrain et missions </w:t>
            </w:r>
            <w:proofErr w:type="spellStart"/>
            <w:r w:rsidRPr="00F45AC2">
              <w:rPr>
                <w:rFonts w:ascii="Calibri" w:eastAsia="Times New Roman" w:hAnsi="Calibri" w:cs="Times New Roman"/>
                <w:b w:val="0"/>
                <w:bCs w:val="0"/>
                <w:color w:val="auto"/>
              </w:rPr>
              <w:t>d'investigation</w:t>
            </w:r>
            <w:proofErr w:type="spellEnd"/>
            <w:r w:rsidRPr="00F45AC2">
              <w:rPr>
                <w:rFonts w:ascii="Calibri" w:eastAsia="Times New Roman" w:hAnsi="Calibri" w:cs="Times New Roman"/>
                <w:b w:val="0"/>
                <w:bCs w:val="0"/>
                <w:color w:val="auto"/>
              </w:rPr>
              <w:t xml:space="preserve"> </w:t>
            </w:r>
            <w:proofErr w:type="spellStart"/>
            <w:r w:rsidRPr="00F45AC2">
              <w:rPr>
                <w:rFonts w:ascii="Calibri" w:eastAsia="Times New Roman" w:hAnsi="Calibri" w:cs="Times New Roman"/>
                <w:b w:val="0"/>
                <w:bCs w:val="0"/>
                <w:color w:val="auto"/>
              </w:rPr>
              <w:t>sur</w:t>
            </w:r>
            <w:proofErr w:type="spellEnd"/>
            <w:r w:rsidRPr="00F45AC2">
              <w:rPr>
                <w:rFonts w:ascii="Calibri" w:eastAsia="Times New Roman" w:hAnsi="Calibri" w:cs="Times New Roman"/>
                <w:b w:val="0"/>
                <w:bCs w:val="0"/>
                <w:color w:val="auto"/>
              </w:rPr>
              <w:t xml:space="preserve"> sites </w:t>
            </w:r>
            <w:proofErr w:type="spellStart"/>
            <w:r w:rsidRPr="00F45AC2">
              <w:rPr>
                <w:rFonts w:ascii="Calibri" w:eastAsia="Times New Roman" w:hAnsi="Calibri" w:cs="Times New Roman"/>
                <w:b w:val="0"/>
                <w:bCs w:val="0"/>
                <w:color w:val="auto"/>
              </w:rPr>
              <w:t>en</w:t>
            </w:r>
            <w:proofErr w:type="spellEnd"/>
            <w:r w:rsidRPr="00F45AC2">
              <w:rPr>
                <w:rFonts w:ascii="Calibri" w:eastAsia="Times New Roman" w:hAnsi="Calibri" w:cs="Times New Roman"/>
                <w:b w:val="0"/>
                <w:bCs w:val="0"/>
                <w:color w:val="auto"/>
              </w:rPr>
              <w:t xml:space="preserve"> crises</w:t>
            </w:r>
          </w:p>
        </w:tc>
        <w:tc>
          <w:tcPr>
            <w:tcW w:w="720" w:type="pct"/>
            <w:noWrap/>
            <w:hideMark/>
          </w:tcPr>
          <w:p w:rsidR="00F45AC2" w:rsidRPr="00F45AC2" w:rsidRDefault="00F45AC2" w:rsidP="00F45A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1,872,000</w:t>
            </w:r>
          </w:p>
        </w:tc>
        <w:tc>
          <w:tcPr>
            <w:tcW w:w="1021" w:type="pct"/>
            <w:tcBorders>
              <w:left w:val="single" w:sz="4" w:space="0" w:color="auto"/>
            </w:tcBorders>
            <w:hideMark/>
          </w:tcPr>
          <w:p w:rsidR="00F45AC2" w:rsidRPr="00F45AC2" w:rsidRDefault="00F45AC2" w:rsidP="00F45A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CFE (part 2)</w:t>
            </w:r>
          </w:p>
        </w:tc>
        <w:tc>
          <w:tcPr>
            <w:tcW w:w="831" w:type="pct"/>
            <w:hideMark/>
          </w:tcPr>
          <w:p w:rsidR="00F45AC2" w:rsidRPr="00F45AC2" w:rsidRDefault="00F45AC2" w:rsidP="00F45A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422000</w:t>
            </w:r>
          </w:p>
        </w:tc>
      </w:tr>
      <w:tr w:rsidR="00F45AC2" w:rsidRPr="00F45AC2" w:rsidTr="00F45AC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428" w:type="pct"/>
            <w:gridSpan w:val="3"/>
            <w:hideMark/>
          </w:tcPr>
          <w:p w:rsidR="00F45AC2" w:rsidRPr="00F45AC2" w:rsidRDefault="00F45AC2" w:rsidP="00F45AC2">
            <w:pPr>
              <w:rPr>
                <w:rFonts w:ascii="Calibri" w:eastAsia="Times New Roman" w:hAnsi="Calibri" w:cs="Times New Roman"/>
                <w:b w:val="0"/>
                <w:bCs w:val="0"/>
                <w:color w:val="auto"/>
              </w:rPr>
            </w:pPr>
            <w:proofErr w:type="spellStart"/>
            <w:r w:rsidRPr="00F45AC2">
              <w:rPr>
                <w:rFonts w:ascii="Calibri" w:eastAsia="Times New Roman" w:hAnsi="Calibri" w:cs="Times New Roman"/>
                <w:b w:val="0"/>
                <w:bCs w:val="0"/>
                <w:color w:val="auto"/>
              </w:rPr>
              <w:t>Materiels</w:t>
            </w:r>
            <w:proofErr w:type="spellEnd"/>
            <w:r w:rsidRPr="00F45AC2">
              <w:rPr>
                <w:rFonts w:ascii="Calibri" w:eastAsia="Times New Roman" w:hAnsi="Calibri" w:cs="Times New Roman"/>
                <w:b w:val="0"/>
                <w:bCs w:val="0"/>
                <w:color w:val="auto"/>
              </w:rPr>
              <w:t xml:space="preserve">, </w:t>
            </w:r>
            <w:proofErr w:type="spellStart"/>
            <w:r w:rsidRPr="00F45AC2">
              <w:rPr>
                <w:rFonts w:ascii="Calibri" w:eastAsia="Times New Roman" w:hAnsi="Calibri" w:cs="Times New Roman"/>
                <w:b w:val="0"/>
                <w:bCs w:val="0"/>
                <w:color w:val="auto"/>
              </w:rPr>
              <w:t>équipements</w:t>
            </w:r>
            <w:proofErr w:type="spellEnd"/>
            <w:r w:rsidRPr="00F45AC2">
              <w:rPr>
                <w:rFonts w:ascii="Calibri" w:eastAsia="Times New Roman" w:hAnsi="Calibri" w:cs="Times New Roman"/>
                <w:b w:val="0"/>
                <w:bCs w:val="0"/>
                <w:color w:val="auto"/>
              </w:rPr>
              <w:t xml:space="preserve"> communication et </w:t>
            </w:r>
            <w:proofErr w:type="spellStart"/>
            <w:r w:rsidRPr="00F45AC2">
              <w:rPr>
                <w:rFonts w:ascii="Calibri" w:eastAsia="Times New Roman" w:hAnsi="Calibri" w:cs="Times New Roman"/>
                <w:b w:val="0"/>
                <w:bCs w:val="0"/>
                <w:color w:val="auto"/>
              </w:rPr>
              <w:t>aménagement</w:t>
            </w:r>
            <w:proofErr w:type="spellEnd"/>
          </w:p>
        </w:tc>
        <w:tc>
          <w:tcPr>
            <w:tcW w:w="720" w:type="pct"/>
            <w:noWrap/>
            <w:hideMark/>
          </w:tcPr>
          <w:p w:rsidR="00F45AC2" w:rsidRPr="00F45AC2" w:rsidRDefault="00F45AC2" w:rsidP="00F45A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645,000</w:t>
            </w:r>
          </w:p>
        </w:tc>
        <w:tc>
          <w:tcPr>
            <w:tcW w:w="1021" w:type="pct"/>
            <w:tcBorders>
              <w:left w:val="single" w:sz="4" w:space="0" w:color="auto"/>
            </w:tcBorders>
            <w:hideMark/>
          </w:tcPr>
          <w:p w:rsidR="00F45AC2" w:rsidRPr="00F45AC2" w:rsidRDefault="00F45AC2" w:rsidP="00F45A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CERF</w:t>
            </w:r>
          </w:p>
        </w:tc>
        <w:tc>
          <w:tcPr>
            <w:tcW w:w="831" w:type="pct"/>
            <w:hideMark/>
          </w:tcPr>
          <w:p w:rsidR="00F45AC2" w:rsidRPr="00F45AC2" w:rsidRDefault="00F45AC2" w:rsidP="00F45A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982000</w:t>
            </w:r>
          </w:p>
        </w:tc>
      </w:tr>
      <w:tr w:rsidR="00F45AC2" w:rsidRPr="00F45AC2" w:rsidTr="00F45AC2">
        <w:trPr>
          <w:trHeight w:val="237"/>
        </w:trPr>
        <w:tc>
          <w:tcPr>
            <w:cnfStyle w:val="001000000000" w:firstRow="0" w:lastRow="0" w:firstColumn="1" w:lastColumn="0" w:oddVBand="0" w:evenVBand="0" w:oddHBand="0" w:evenHBand="0" w:firstRowFirstColumn="0" w:firstRowLastColumn="0" w:lastRowFirstColumn="0" w:lastRowLastColumn="0"/>
            <w:tcW w:w="2428" w:type="pct"/>
            <w:gridSpan w:val="3"/>
            <w:hideMark/>
          </w:tcPr>
          <w:p w:rsidR="00F45AC2" w:rsidRPr="00F45AC2" w:rsidRDefault="00F45AC2" w:rsidP="00F45AC2">
            <w:pPr>
              <w:rPr>
                <w:rFonts w:ascii="Calibri" w:eastAsia="Times New Roman" w:hAnsi="Calibri" w:cs="Times New Roman"/>
                <w:color w:val="auto"/>
              </w:rPr>
            </w:pPr>
            <w:r w:rsidRPr="00F45AC2">
              <w:rPr>
                <w:rFonts w:ascii="Calibri" w:eastAsia="Times New Roman" w:hAnsi="Calibri" w:cs="Times New Roman"/>
                <w:color w:val="auto"/>
              </w:rPr>
              <w:t> </w:t>
            </w:r>
          </w:p>
        </w:tc>
        <w:tc>
          <w:tcPr>
            <w:tcW w:w="720" w:type="pct"/>
            <w:noWrap/>
            <w:hideMark/>
          </w:tcPr>
          <w:p w:rsidR="00F45AC2" w:rsidRPr="00F45AC2" w:rsidRDefault="00F45AC2" w:rsidP="00F45A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 </w:t>
            </w:r>
          </w:p>
        </w:tc>
        <w:tc>
          <w:tcPr>
            <w:tcW w:w="1021" w:type="pct"/>
            <w:tcBorders>
              <w:left w:val="single" w:sz="4" w:space="0" w:color="auto"/>
            </w:tcBorders>
            <w:hideMark/>
          </w:tcPr>
          <w:p w:rsidR="00F45AC2" w:rsidRPr="00F45AC2" w:rsidRDefault="00F45AC2" w:rsidP="00F45A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 xml:space="preserve">Japanese </w:t>
            </w:r>
            <w:proofErr w:type="spellStart"/>
            <w:r w:rsidRPr="00F45AC2">
              <w:rPr>
                <w:rFonts w:ascii="Calibri" w:eastAsia="Times New Roman" w:hAnsi="Calibri" w:cs="Times New Roman"/>
                <w:color w:val="auto"/>
              </w:rPr>
              <w:t>Gvt</w:t>
            </w:r>
            <w:proofErr w:type="spellEnd"/>
          </w:p>
        </w:tc>
        <w:tc>
          <w:tcPr>
            <w:tcW w:w="831" w:type="pct"/>
            <w:hideMark/>
          </w:tcPr>
          <w:p w:rsidR="00F45AC2" w:rsidRPr="00F45AC2" w:rsidRDefault="00F45AC2" w:rsidP="00F45A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750000</w:t>
            </w:r>
          </w:p>
        </w:tc>
      </w:tr>
      <w:tr w:rsidR="00F45AC2" w:rsidRPr="00F45AC2" w:rsidTr="00F45A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8" w:type="pct"/>
            <w:gridSpan w:val="3"/>
            <w:noWrap/>
            <w:hideMark/>
          </w:tcPr>
          <w:p w:rsidR="00F45AC2" w:rsidRPr="00F45AC2" w:rsidRDefault="00F45AC2" w:rsidP="00F45AC2">
            <w:pPr>
              <w:rPr>
                <w:rFonts w:ascii="Calibri" w:eastAsia="Times New Roman" w:hAnsi="Calibri" w:cs="Times New Roman"/>
                <w:color w:val="auto"/>
              </w:rPr>
            </w:pPr>
            <w:r w:rsidRPr="00F45AC2">
              <w:rPr>
                <w:rFonts w:ascii="Calibri" w:eastAsia="Times New Roman" w:hAnsi="Calibri" w:cs="Times New Roman"/>
                <w:color w:val="auto"/>
              </w:rPr>
              <w:t>Grand Total</w:t>
            </w:r>
          </w:p>
        </w:tc>
        <w:tc>
          <w:tcPr>
            <w:tcW w:w="720" w:type="pct"/>
            <w:noWrap/>
            <w:hideMark/>
          </w:tcPr>
          <w:p w:rsidR="00F45AC2" w:rsidRPr="00F45AC2" w:rsidRDefault="00F45AC2" w:rsidP="00F45A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auto"/>
              </w:rPr>
            </w:pPr>
            <w:r w:rsidRPr="00F45AC2">
              <w:rPr>
                <w:rFonts w:ascii="Calibri" w:eastAsia="Times New Roman" w:hAnsi="Calibri" w:cs="Times New Roman"/>
                <w:b/>
                <w:bCs/>
                <w:color w:val="auto"/>
              </w:rPr>
              <w:t>4,700,480</w:t>
            </w:r>
          </w:p>
        </w:tc>
        <w:tc>
          <w:tcPr>
            <w:tcW w:w="1021" w:type="pct"/>
            <w:tcBorders>
              <w:left w:val="single" w:sz="4" w:space="0" w:color="auto"/>
              <w:bottom w:val="single" w:sz="8" w:space="0" w:color="4F81BD" w:themeColor="accent1"/>
            </w:tcBorders>
            <w:hideMark/>
          </w:tcPr>
          <w:p w:rsidR="00F45AC2" w:rsidRPr="00F45AC2" w:rsidRDefault="00F45AC2" w:rsidP="00F45A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auto"/>
              </w:rPr>
            </w:pPr>
            <w:r w:rsidRPr="00F45AC2">
              <w:rPr>
                <w:rFonts w:ascii="Calibri" w:eastAsia="Times New Roman" w:hAnsi="Calibri" w:cs="Times New Roman"/>
                <w:color w:val="auto"/>
              </w:rPr>
              <w:t> </w:t>
            </w:r>
          </w:p>
        </w:tc>
        <w:tc>
          <w:tcPr>
            <w:tcW w:w="831" w:type="pct"/>
            <w:tcBorders>
              <w:bottom w:val="single" w:sz="8" w:space="0" w:color="4F81BD" w:themeColor="accent1"/>
            </w:tcBorders>
            <w:hideMark/>
          </w:tcPr>
          <w:p w:rsidR="00F45AC2" w:rsidRPr="00F45AC2" w:rsidRDefault="00F45AC2" w:rsidP="00F45A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auto"/>
              </w:rPr>
            </w:pPr>
            <w:r w:rsidRPr="00F45AC2">
              <w:rPr>
                <w:rFonts w:ascii="Calibri" w:eastAsia="Times New Roman" w:hAnsi="Calibri" w:cs="Times New Roman"/>
                <w:b/>
                <w:bCs/>
                <w:color w:val="auto"/>
              </w:rPr>
              <w:t>2,553,000</w:t>
            </w:r>
          </w:p>
        </w:tc>
      </w:tr>
    </w:tbl>
    <w:p w:rsidR="00F45AC2" w:rsidRDefault="00F82C37">
      <w:r>
        <w:lastRenderedPageBreak/>
        <w:t xml:space="preserve">The </w:t>
      </w:r>
      <w:proofErr w:type="gramStart"/>
      <w:r>
        <w:t>breakdown of the funding needs for WCO are</w:t>
      </w:r>
      <w:proofErr w:type="gramEnd"/>
      <w:r>
        <w:t xml:space="preserve"> in the attached spreadsheet.  HR needs, which are the majority of those identified, are addressed in the HR section below.</w:t>
      </w:r>
    </w:p>
    <w:p w:rsidR="00F82C37" w:rsidRDefault="00F82C37">
      <w:r>
        <w:t xml:space="preserve">Note the costs are projected for a six month time period, which is not consistent with planning at other levels of WHO, and it is recommended that a revised time period for the strategic response is considered and agreed by all three levels of </w:t>
      </w:r>
      <w:proofErr w:type="gramStart"/>
      <w:r>
        <w:t>WHO</w:t>
      </w:r>
      <w:proofErr w:type="gramEnd"/>
      <w:r>
        <w:t>.</w:t>
      </w:r>
    </w:p>
    <w:p w:rsidR="00F45AC2" w:rsidRPr="00F45AC2" w:rsidRDefault="00F45AC2" w:rsidP="00F055F4">
      <w:pPr>
        <w:rPr>
          <w:b/>
          <w:bCs/>
        </w:rPr>
      </w:pPr>
      <w:r w:rsidRPr="00F45AC2">
        <w:rPr>
          <w:b/>
          <w:bCs/>
        </w:rPr>
        <w:t>Partner funding</w:t>
      </w:r>
    </w:p>
    <w:p w:rsidR="00F055F4" w:rsidRDefault="00F45AC2" w:rsidP="00F45AC2">
      <w:r>
        <w:t xml:space="preserve">On 29 July UNICEF </w:t>
      </w:r>
      <w:proofErr w:type="gramStart"/>
      <w:r>
        <w:t>Provided</w:t>
      </w:r>
      <w:proofErr w:type="gramEnd"/>
      <w:r>
        <w:t xml:space="preserve"> the following update:</w:t>
      </w:r>
    </w:p>
    <w:p w:rsidR="00F055F4" w:rsidRDefault="00F055F4" w:rsidP="00F45AC2">
      <w:pPr>
        <w:pStyle w:val="ListParagraph"/>
        <w:numPr>
          <w:ilvl w:val="0"/>
          <w:numId w:val="9"/>
        </w:numPr>
      </w:pPr>
      <w:r>
        <w:t xml:space="preserve">GAVI </w:t>
      </w:r>
      <w:r w:rsidR="00F45AC2">
        <w:t xml:space="preserve">funding </w:t>
      </w:r>
      <w:r>
        <w:t xml:space="preserve">of $ 4.7 M for DRC and $ 3.48 M for Angola has been received. SD has received the pay back from Angola and corresponding dose approval from </w:t>
      </w:r>
      <w:proofErr w:type="spellStart"/>
      <w:r>
        <w:t>Gavi</w:t>
      </w:r>
      <w:proofErr w:type="spellEnd"/>
      <w:r>
        <w:t xml:space="preserve"> for 2.6 </w:t>
      </w:r>
      <w:proofErr w:type="spellStart"/>
      <w:r>
        <w:t>mds</w:t>
      </w:r>
      <w:proofErr w:type="spellEnd"/>
      <w:r>
        <w:t>.</w:t>
      </w:r>
    </w:p>
    <w:p w:rsidR="00F055F4" w:rsidRDefault="00F055F4" w:rsidP="00F82C37">
      <w:pPr>
        <w:pStyle w:val="ListParagraph"/>
        <w:numPr>
          <w:ilvl w:val="0"/>
          <w:numId w:val="9"/>
        </w:numPr>
      </w:pPr>
      <w:r>
        <w:t xml:space="preserve">UNICEF colleagues in PPD NYHQ and DRC CO is preparing agreement with DRC government/DRC UNICEF CO ensuring fastest possible transfer of the $ 3 M from WB. Meanwhile we are also preparing pre-financing in case the funding transfer is delayed. We project funding will be available for SD to </w:t>
      </w:r>
      <w:r w:rsidR="00F82C37">
        <w:t>initiate procurement by Monday 1</w:t>
      </w:r>
      <w:r w:rsidR="00F82C37" w:rsidRPr="00F82C37">
        <w:rPr>
          <w:vertAlign w:val="superscript"/>
        </w:rPr>
        <w:t>st</w:t>
      </w:r>
      <w:r w:rsidR="00F82C37">
        <w:t xml:space="preserve"> </w:t>
      </w:r>
      <w:r>
        <w:t>August.</w:t>
      </w:r>
    </w:p>
    <w:p w:rsidR="00F055F4" w:rsidRDefault="00F055F4"/>
    <w:p w:rsidR="00410DF5" w:rsidRDefault="00410DF5">
      <w:r>
        <w:br w:type="page"/>
      </w:r>
    </w:p>
    <w:p w:rsidR="00410DF5" w:rsidRDefault="00410DF5" w:rsidP="00410DF5">
      <w:pPr>
        <w:pStyle w:val="Heading1"/>
      </w:pPr>
      <w:bookmarkStart w:id="3" w:name="_HUMAN_RESOURCES"/>
      <w:bookmarkEnd w:id="3"/>
      <w:r>
        <w:lastRenderedPageBreak/>
        <w:t>HUMAN RESOURCES</w:t>
      </w:r>
    </w:p>
    <w:p w:rsidR="00540542" w:rsidRDefault="00540542" w:rsidP="00540542">
      <w:r>
        <w:t>Earlier in the response to the yellow fever outbreak, country offices were ask</w:t>
      </w:r>
      <w:r w:rsidR="00B568EA">
        <w:t>ed</w:t>
      </w:r>
      <w:r>
        <w:t xml:space="preserve"> to articulate their needs to staff an appropriate incident management structure, and also the resources required in the field to deliver the response.  This resulted in tables of requirements, which were fully </w:t>
      </w:r>
      <w:proofErr w:type="spellStart"/>
      <w:r>
        <w:t>costed</w:t>
      </w:r>
      <w:proofErr w:type="spellEnd"/>
      <w:r>
        <w:t>, and can be found in the last iteration</w:t>
      </w:r>
      <w:r w:rsidR="00520FB9">
        <w:t xml:space="preserve"> of the Strategic Response Plan.</w:t>
      </w:r>
      <w:r w:rsidR="00B568EA">
        <w:t xml:space="preserve">  The ‘scale-up plan’ term was used to refer to the field positions required in each district / health zone to </w:t>
      </w:r>
      <w:proofErr w:type="gramStart"/>
      <w:r w:rsidR="00B568EA">
        <w:t>effect</w:t>
      </w:r>
      <w:proofErr w:type="gramEnd"/>
      <w:r w:rsidR="00B568EA">
        <w:t xml:space="preserve"> the response.</w:t>
      </w:r>
    </w:p>
    <w:p w:rsidR="00540542" w:rsidRDefault="00540542" w:rsidP="00540542">
      <w:r>
        <w:t>The current situation for DRC is as follows:</w:t>
      </w:r>
    </w:p>
    <w:p w:rsidR="00410DF5" w:rsidRDefault="0014038C" w:rsidP="0014038C">
      <w:pPr>
        <w:pStyle w:val="ListParagraph"/>
        <w:numPr>
          <w:ilvl w:val="0"/>
          <w:numId w:val="5"/>
        </w:numPr>
      </w:pPr>
      <w:r>
        <w:t xml:space="preserve">HQ and AFRO are utilising </w:t>
      </w:r>
      <w:proofErr w:type="spellStart"/>
      <w:r>
        <w:t>vSHOC</w:t>
      </w:r>
      <w:proofErr w:type="spellEnd"/>
      <w:r>
        <w:t xml:space="preserve"> as a tool for HR, the country office are not</w:t>
      </w:r>
    </w:p>
    <w:p w:rsidR="00B568EA" w:rsidRDefault="00B568EA" w:rsidP="0014038C">
      <w:pPr>
        <w:pStyle w:val="ListParagraph"/>
        <w:numPr>
          <w:ilvl w:val="1"/>
          <w:numId w:val="5"/>
        </w:numPr>
      </w:pPr>
      <w:r>
        <w:t xml:space="preserve">A local spreadsheet is used in DRC to track those individuals </w:t>
      </w:r>
      <w:proofErr w:type="spellStart"/>
      <w:r>
        <w:t>en</w:t>
      </w:r>
      <w:proofErr w:type="spellEnd"/>
      <w:r>
        <w:t xml:space="preserve"> route, in place or finished</w:t>
      </w:r>
    </w:p>
    <w:p w:rsidR="0014038C" w:rsidRDefault="0014038C" w:rsidP="0014038C">
      <w:pPr>
        <w:pStyle w:val="ListParagraph"/>
        <w:numPr>
          <w:ilvl w:val="1"/>
          <w:numId w:val="5"/>
        </w:numPr>
      </w:pPr>
      <w:r>
        <w:t xml:space="preserve">Connections have now been made to allow the CO to use </w:t>
      </w:r>
      <w:proofErr w:type="spellStart"/>
      <w:r>
        <w:t>vSHOC</w:t>
      </w:r>
      <w:proofErr w:type="spellEnd"/>
      <w:r>
        <w:t xml:space="preserve"> should they have capacity</w:t>
      </w:r>
    </w:p>
    <w:p w:rsidR="00B568EA" w:rsidRDefault="00B568EA" w:rsidP="00B568EA">
      <w:pPr>
        <w:pStyle w:val="ListParagraph"/>
        <w:numPr>
          <w:ilvl w:val="0"/>
          <w:numId w:val="5"/>
        </w:numPr>
      </w:pPr>
      <w:r>
        <w:t>In the local spreadsheet there are forty persons listed as ‘active’ in the IMS, and twelve ‘</w:t>
      </w:r>
      <w:proofErr w:type="spellStart"/>
      <w:r>
        <w:t>en</w:t>
      </w:r>
      <w:proofErr w:type="spellEnd"/>
      <w:r>
        <w:t xml:space="preserve"> route’</w:t>
      </w:r>
    </w:p>
    <w:p w:rsidR="00B568EA" w:rsidRDefault="00B568EA" w:rsidP="00B568EA">
      <w:pPr>
        <w:pStyle w:val="ListParagraph"/>
        <w:numPr>
          <w:ilvl w:val="0"/>
          <w:numId w:val="5"/>
        </w:numPr>
      </w:pPr>
      <w:r>
        <w:t xml:space="preserve">In the database held on </w:t>
      </w:r>
      <w:proofErr w:type="spellStart"/>
      <w:r>
        <w:t>vSHOC</w:t>
      </w:r>
      <w:proofErr w:type="spellEnd"/>
      <w:r>
        <w:t xml:space="preserve"> </w:t>
      </w:r>
      <w:r w:rsidR="00F82C37">
        <w:t xml:space="preserve">there are </w:t>
      </w:r>
    </w:p>
    <w:p w:rsidR="00A508CB" w:rsidRDefault="00A508CB" w:rsidP="00B568EA">
      <w:pPr>
        <w:pStyle w:val="ListParagraph"/>
        <w:numPr>
          <w:ilvl w:val="0"/>
          <w:numId w:val="5"/>
        </w:numPr>
      </w:pPr>
      <w:r>
        <w:t>The two systems are not easy to reconcile, and there needs to be closer alignment of the HR deployments process through the three levels of the organisation</w:t>
      </w:r>
      <w:r w:rsidR="00F82C37">
        <w:t xml:space="preserve"> (see attached HR spreadsheet)</w:t>
      </w:r>
    </w:p>
    <w:p w:rsidR="00F82C37" w:rsidRDefault="00F82C37" w:rsidP="00F82C37">
      <w:pPr>
        <w:pStyle w:val="ListParagraph"/>
        <w:numPr>
          <w:ilvl w:val="0"/>
          <w:numId w:val="5"/>
        </w:numPr>
      </w:pPr>
      <w:r>
        <w:t xml:space="preserve">The needs in the </w:t>
      </w:r>
      <w:r>
        <w:t>scale up plan from AFRO, and the HR needs identified by the WCO are different</w:t>
      </w:r>
    </w:p>
    <w:p w:rsidR="00F06BBA" w:rsidRDefault="00F82C37" w:rsidP="00F06BBA">
      <w:pPr>
        <w:rPr>
          <w:rFonts w:ascii="Calibri" w:eastAsia="Times New Roman" w:hAnsi="Calibri" w:cs="Times New Roman"/>
        </w:rPr>
      </w:pPr>
      <w:r>
        <w:t xml:space="preserve">Total costs for HR for WCO are </w:t>
      </w:r>
      <w:r>
        <w:rPr>
          <w:rFonts w:ascii="Calibri" w:eastAsia="Times New Roman" w:hAnsi="Calibri" w:cs="Times New Roman"/>
        </w:rPr>
        <w:t xml:space="preserve">2 183 </w:t>
      </w:r>
      <w:r w:rsidRPr="00F45AC2">
        <w:rPr>
          <w:rFonts w:ascii="Calibri" w:eastAsia="Times New Roman" w:hAnsi="Calibri" w:cs="Times New Roman"/>
        </w:rPr>
        <w:t>480</w:t>
      </w:r>
      <w:r>
        <w:rPr>
          <w:rFonts w:ascii="Calibri" w:eastAsia="Times New Roman" w:hAnsi="Calibri" w:cs="Times New Roman"/>
        </w:rPr>
        <w:t xml:space="preserve"> USD as defined by the country office, for a six month period</w:t>
      </w:r>
      <w:r w:rsidR="00F06BBA">
        <w:rPr>
          <w:rFonts w:ascii="Calibri" w:eastAsia="Times New Roman" w:hAnsi="Calibri" w:cs="Times New Roman"/>
        </w:rPr>
        <w:t xml:space="preserve">.  This includes </w:t>
      </w:r>
      <w:r>
        <w:rPr>
          <w:rFonts w:ascii="Calibri" w:eastAsia="Times New Roman" w:hAnsi="Calibri" w:cs="Times New Roman"/>
        </w:rPr>
        <w:t xml:space="preserve">22 additional recruitments and </w:t>
      </w:r>
      <w:r w:rsidR="00F06BBA">
        <w:rPr>
          <w:rFonts w:ascii="Calibri" w:eastAsia="Times New Roman" w:hAnsi="Calibri" w:cs="Times New Roman"/>
        </w:rPr>
        <w:t xml:space="preserve">overall field deployment costs.  As it stands there are approximately 37 people in the IMS now and 13 </w:t>
      </w:r>
      <w:proofErr w:type="spellStart"/>
      <w:r w:rsidR="00F06BBA">
        <w:rPr>
          <w:rFonts w:ascii="Calibri" w:eastAsia="Times New Roman" w:hAnsi="Calibri" w:cs="Times New Roman"/>
        </w:rPr>
        <w:t>en</w:t>
      </w:r>
      <w:proofErr w:type="spellEnd"/>
      <w:r w:rsidR="00F06BBA">
        <w:rPr>
          <w:rFonts w:ascii="Calibri" w:eastAsia="Times New Roman" w:hAnsi="Calibri" w:cs="Times New Roman"/>
        </w:rPr>
        <w:t xml:space="preserve"> route</w:t>
      </w:r>
      <w:r>
        <w:rPr>
          <w:rFonts w:ascii="Calibri" w:eastAsia="Times New Roman" w:hAnsi="Calibri" w:cs="Times New Roman"/>
        </w:rPr>
        <w:t xml:space="preserve">.  </w:t>
      </w:r>
    </w:p>
    <w:p w:rsidR="00F82C37" w:rsidRDefault="00F82C37" w:rsidP="00F82C37">
      <w:pPr>
        <w:rPr>
          <w:rFonts w:ascii="Calibri" w:eastAsia="Times New Roman" w:hAnsi="Calibri" w:cs="Times New Roman"/>
        </w:rPr>
      </w:pPr>
      <w:r>
        <w:rPr>
          <w:rFonts w:ascii="Calibri" w:eastAsia="Times New Roman" w:hAnsi="Calibri" w:cs="Times New Roman"/>
        </w:rPr>
        <w:t xml:space="preserve">Total costs for HR for Angola and DRC from AFRO are </w:t>
      </w:r>
      <w:r w:rsidRPr="00F82C37">
        <w:rPr>
          <w:rFonts w:ascii="Calibri" w:eastAsia="Times New Roman" w:hAnsi="Calibri" w:cs="Times New Roman"/>
        </w:rPr>
        <w:t>3,332,720</w:t>
      </w:r>
      <w:r>
        <w:rPr>
          <w:rFonts w:ascii="Calibri" w:eastAsia="Times New Roman" w:hAnsi="Calibri" w:cs="Times New Roman"/>
        </w:rPr>
        <w:t xml:space="preserve"> USD for two months (158 people).  DRC were content with the logic behind the scale up plan, but at this stage with two weeks until the campaign starts </w:t>
      </w:r>
      <w:r w:rsidR="00AB1CCE">
        <w:rPr>
          <w:rFonts w:ascii="Calibri" w:eastAsia="Times New Roman" w:hAnsi="Calibri" w:cs="Times New Roman"/>
        </w:rPr>
        <w:t xml:space="preserve">the WCO </w:t>
      </w:r>
      <w:r w:rsidR="00F06BBA">
        <w:rPr>
          <w:rFonts w:ascii="Calibri" w:eastAsia="Times New Roman" w:hAnsi="Calibri" w:cs="Times New Roman"/>
        </w:rPr>
        <w:t>want</w:t>
      </w:r>
      <w:r w:rsidR="00AB1CCE">
        <w:rPr>
          <w:rFonts w:ascii="Calibri" w:eastAsia="Times New Roman" w:hAnsi="Calibri" w:cs="Times New Roman"/>
        </w:rPr>
        <w:t>s</w:t>
      </w:r>
      <w:r w:rsidR="00F06BBA">
        <w:rPr>
          <w:rFonts w:ascii="Calibri" w:eastAsia="Times New Roman" w:hAnsi="Calibri" w:cs="Times New Roman"/>
        </w:rPr>
        <w:t xml:space="preserve"> to work more closely with AFRO on who is deployed as a priority with clear </w:t>
      </w:r>
      <w:proofErr w:type="spellStart"/>
      <w:r w:rsidR="00F06BBA">
        <w:rPr>
          <w:rFonts w:ascii="Calibri" w:eastAsia="Times New Roman" w:hAnsi="Calibri" w:cs="Times New Roman"/>
        </w:rPr>
        <w:t>ToRs</w:t>
      </w:r>
      <w:proofErr w:type="spellEnd"/>
      <w:r w:rsidR="00F06BBA">
        <w:rPr>
          <w:rFonts w:ascii="Calibri" w:eastAsia="Times New Roman" w:hAnsi="Calibri" w:cs="Times New Roman"/>
        </w:rPr>
        <w:t>.</w:t>
      </w:r>
    </w:p>
    <w:p w:rsidR="00F06BBA" w:rsidRDefault="00F06BBA" w:rsidP="00F82C37">
      <w:pPr>
        <w:rPr>
          <w:rFonts w:ascii="Calibri" w:eastAsia="Times New Roman" w:hAnsi="Calibri" w:cs="Times New Roman"/>
        </w:rPr>
      </w:pPr>
      <w:r>
        <w:rPr>
          <w:rFonts w:ascii="Calibri" w:eastAsia="Times New Roman" w:hAnsi="Calibri" w:cs="Times New Roman"/>
        </w:rPr>
        <w:t>From this analysis it can be seen that it would be useful to align the processes being used to govern HR issues, as it is very hard to set a realistic budget as things stand or effectively mana</w:t>
      </w:r>
      <w:r w:rsidR="00AB1CCE">
        <w:rPr>
          <w:rFonts w:ascii="Calibri" w:eastAsia="Times New Roman" w:hAnsi="Calibri" w:cs="Times New Roman"/>
        </w:rPr>
        <w:t>ge deployments and replacements. Recommendations are as follows:</w:t>
      </w:r>
    </w:p>
    <w:p w:rsidR="00F06BBA" w:rsidRPr="00AB1CCE" w:rsidRDefault="00F06BBA" w:rsidP="00AB1CCE">
      <w:pPr>
        <w:pStyle w:val="ListParagraph"/>
        <w:numPr>
          <w:ilvl w:val="0"/>
          <w:numId w:val="10"/>
        </w:numPr>
        <w:rPr>
          <w:rFonts w:ascii="Calibri" w:eastAsia="Times New Roman" w:hAnsi="Calibri" w:cs="Times New Roman"/>
        </w:rPr>
      </w:pPr>
      <w:r w:rsidRPr="00AB1CCE">
        <w:rPr>
          <w:rFonts w:ascii="Calibri" w:eastAsia="Times New Roman" w:hAnsi="Calibri" w:cs="Times New Roman"/>
        </w:rPr>
        <w:t xml:space="preserve">It is recommended that an individual with </w:t>
      </w:r>
      <w:proofErr w:type="spellStart"/>
      <w:r w:rsidRPr="00AB1CCE">
        <w:rPr>
          <w:rFonts w:ascii="Calibri" w:eastAsia="Times New Roman" w:hAnsi="Calibri" w:cs="Times New Roman"/>
        </w:rPr>
        <w:t>vSHOC</w:t>
      </w:r>
      <w:proofErr w:type="spellEnd"/>
      <w:r w:rsidRPr="00AB1CCE">
        <w:rPr>
          <w:rFonts w:ascii="Calibri" w:eastAsia="Times New Roman" w:hAnsi="Calibri" w:cs="Times New Roman"/>
        </w:rPr>
        <w:t xml:space="preserve"> experience supports WCO immediately to align information between the three levels of WHO, that a time period for predicting needs is agreed, and that the budget set by AFRO is used to seek donor funding as this has been used up until now and the scale up plan is acceptable in principle to the WCO.</w:t>
      </w:r>
    </w:p>
    <w:p w:rsidR="00F06BBA" w:rsidRPr="00AB1CCE" w:rsidRDefault="00F06BBA" w:rsidP="00AB1CCE">
      <w:pPr>
        <w:pStyle w:val="ListParagraph"/>
        <w:numPr>
          <w:ilvl w:val="0"/>
          <w:numId w:val="10"/>
        </w:numPr>
        <w:rPr>
          <w:rFonts w:ascii="Calibri" w:eastAsia="Times New Roman" w:hAnsi="Calibri" w:cs="Times New Roman"/>
        </w:rPr>
      </w:pPr>
      <w:r w:rsidRPr="00AB1CCE">
        <w:rPr>
          <w:rFonts w:ascii="Calibri" w:eastAsia="Times New Roman" w:hAnsi="Calibri" w:cs="Times New Roman"/>
        </w:rPr>
        <w:t xml:space="preserve">If this course of action is agreed the WCO funding plan will need to be revised to account for the shorter time frame but the increased number of people, aligned with the scale up plan created by AFRO. </w:t>
      </w:r>
    </w:p>
    <w:p w:rsidR="00F06BBA" w:rsidRDefault="00F06BBA" w:rsidP="00AB1CCE">
      <w:pPr>
        <w:pStyle w:val="ListParagraph"/>
        <w:numPr>
          <w:ilvl w:val="0"/>
          <w:numId w:val="10"/>
        </w:numPr>
      </w:pPr>
      <w:r w:rsidRPr="00AB1CCE">
        <w:rPr>
          <w:rFonts w:ascii="Calibri" w:eastAsia="Times New Roman" w:hAnsi="Calibri" w:cs="Times New Roman"/>
        </w:rPr>
        <w:t>However, as the scale up plan only considers field positions, the HR needs of the incident management leadership should also be incorporated using those positions in the current WCO plan but over an agreed time period.  In addition, other positions should be considered by the WCO, such as additional logistics positions, epidemiology support, and information management.  From the list of focal points also attached to this document, it can be seen that there are many people multi-tasking.</w:t>
      </w:r>
    </w:p>
    <w:p w:rsidR="0014038C" w:rsidRDefault="0014038C" w:rsidP="00B568EA"/>
    <w:p w:rsidR="00410DF5" w:rsidRDefault="00410DF5">
      <w:r>
        <w:br w:type="page"/>
      </w:r>
    </w:p>
    <w:p w:rsidR="00410DF5" w:rsidRDefault="00410DF5" w:rsidP="00410DF5">
      <w:pPr>
        <w:pStyle w:val="Heading1"/>
      </w:pPr>
      <w:bookmarkStart w:id="4" w:name="_OPERATIONAL_GAPS"/>
      <w:bookmarkEnd w:id="4"/>
      <w:r>
        <w:lastRenderedPageBreak/>
        <w:t>OPERATIONAL GAPS</w:t>
      </w:r>
    </w:p>
    <w:p w:rsidR="00540542" w:rsidRDefault="00540542" w:rsidP="00AB1CCE">
      <w:r>
        <w:t xml:space="preserve">The following specific </w:t>
      </w:r>
      <w:proofErr w:type="gramStart"/>
      <w:r>
        <w:t>issues is</w:t>
      </w:r>
      <w:proofErr w:type="gramEnd"/>
      <w:r>
        <w:t xml:space="preserve"> not necessarily exhaustive, but each of these issues needs clarification between the country office, </w:t>
      </w:r>
      <w:proofErr w:type="spellStart"/>
      <w:r>
        <w:t>MoH</w:t>
      </w:r>
      <w:proofErr w:type="spellEnd"/>
      <w:r>
        <w:t xml:space="preserve"> and partners.  Help from AFRO and HQ can then be more clearly articulated.  Note that a significant deviation in approach in any of these areas may lead to an adjustment of the funding figures and human resource requirements laid out earlier in this document.</w:t>
      </w:r>
    </w:p>
    <w:p w:rsidR="00410DF5" w:rsidRPr="00D91716" w:rsidRDefault="00410DF5" w:rsidP="00A63D9E">
      <w:pPr>
        <w:rPr>
          <w:b/>
          <w:bCs/>
        </w:rPr>
      </w:pPr>
      <w:r w:rsidRPr="00D91716">
        <w:rPr>
          <w:b/>
          <w:bCs/>
        </w:rPr>
        <w:t>Logistics</w:t>
      </w:r>
    </w:p>
    <w:p w:rsidR="00D91716" w:rsidRDefault="00D91716" w:rsidP="00A63D9E">
      <w:r>
        <w:t>With the current logistics coordinator leaving in less than two weeks, and a bewildering array of logistics challenges to meet, it is recommended that:</w:t>
      </w:r>
    </w:p>
    <w:p w:rsidR="00410DF5" w:rsidRDefault="00D91716" w:rsidP="00D91716">
      <w:pPr>
        <w:pStyle w:val="ListParagraph"/>
        <w:numPr>
          <w:ilvl w:val="0"/>
          <w:numId w:val="14"/>
        </w:numPr>
      </w:pPr>
      <w:r>
        <w:t>WCO, AFRO and HQ prioritise discussions around the safe handover of logistics coordination and appropriate manning immediately.</w:t>
      </w:r>
    </w:p>
    <w:p w:rsidR="00D91716" w:rsidRPr="00D91716" w:rsidRDefault="00D91716" w:rsidP="00A63D9E">
      <w:pPr>
        <w:rPr>
          <w:b/>
          <w:bCs/>
        </w:rPr>
      </w:pPr>
      <w:r w:rsidRPr="00D91716">
        <w:rPr>
          <w:b/>
          <w:bCs/>
        </w:rPr>
        <w:t>Cold Chain</w:t>
      </w:r>
    </w:p>
    <w:p w:rsidR="00D91716" w:rsidRDefault="00D91716" w:rsidP="00D91716">
      <w:r>
        <w:t>Instead of refrigerated ice packs that has been envisaged in the past, the DRC vaccination team have decided to go for the usual frozen ice pack method. According to the inventory there are suffic</w:t>
      </w:r>
      <w:r>
        <w:t>ient ice pack freezing capacity, and the logistics coordinator has also been informed by a partner organisation that some vaccine stock has arrived without the usual temperature monitoring equipment.</w:t>
      </w:r>
    </w:p>
    <w:p w:rsidR="00D91716" w:rsidRDefault="00D91716" w:rsidP="00D91716">
      <w:r>
        <w:t>It is recommended that:</w:t>
      </w:r>
    </w:p>
    <w:p w:rsidR="00D91716" w:rsidRDefault="00D91716" w:rsidP="00D91716">
      <w:pPr>
        <w:pStyle w:val="ListParagraph"/>
        <w:numPr>
          <w:ilvl w:val="0"/>
          <w:numId w:val="13"/>
        </w:numPr>
      </w:pPr>
      <w:r>
        <w:t>AFRO and HQ support the procurement of the necessary monitoring equipment (point of contact in country Antoine Gauge)</w:t>
      </w:r>
    </w:p>
    <w:p w:rsidR="00D91716" w:rsidRDefault="00D91716" w:rsidP="00D91716">
      <w:pPr>
        <w:pStyle w:val="ListParagraph"/>
        <w:numPr>
          <w:ilvl w:val="0"/>
          <w:numId w:val="13"/>
        </w:numPr>
      </w:pPr>
      <w:r>
        <w:t>More detailed planning at health zone level take account of the need to ensure vaccine stock is used within set time parameters given the method of cooling proposed</w:t>
      </w:r>
    </w:p>
    <w:p w:rsidR="00410DF5" w:rsidRPr="00AB1CCE" w:rsidRDefault="00410DF5" w:rsidP="00A63D9E">
      <w:pPr>
        <w:rPr>
          <w:b/>
          <w:bCs/>
        </w:rPr>
      </w:pPr>
      <w:r w:rsidRPr="00AB1CCE">
        <w:rPr>
          <w:b/>
          <w:bCs/>
        </w:rPr>
        <w:t>Waste Management</w:t>
      </w:r>
    </w:p>
    <w:p w:rsidR="00410DF5" w:rsidRDefault="00AB1CCE" w:rsidP="00D91716">
      <w:r>
        <w:t>On discussion with logistics and DFID the budget for w</w:t>
      </w:r>
      <w:r w:rsidR="00410DF5">
        <w:t xml:space="preserve">aste management </w:t>
      </w:r>
      <w:r>
        <w:t xml:space="preserve">appears to be extremely small given the scale of the response. </w:t>
      </w:r>
      <w:proofErr w:type="spellStart"/>
      <w:r>
        <w:t>Dr.</w:t>
      </w:r>
      <w:proofErr w:type="spellEnd"/>
      <w:r>
        <w:t xml:space="preserve"> </w:t>
      </w:r>
      <w:proofErr w:type="spellStart"/>
      <w:r>
        <w:t>Demba</w:t>
      </w:r>
      <w:proofErr w:type="spellEnd"/>
      <w:r>
        <w:t xml:space="preserve"> and </w:t>
      </w:r>
      <w:proofErr w:type="spellStart"/>
      <w:r>
        <w:t>Dr.</w:t>
      </w:r>
      <w:proofErr w:type="spellEnd"/>
      <w:r>
        <w:t xml:space="preserve"> </w:t>
      </w:r>
      <w:proofErr w:type="spellStart"/>
      <w:r>
        <w:t>Yapi</w:t>
      </w:r>
      <w:proofErr w:type="spellEnd"/>
      <w:r>
        <w:t xml:space="preserve"> are aware of this and will discuss with </w:t>
      </w:r>
      <w:proofErr w:type="spellStart"/>
      <w:r>
        <w:t>MoH</w:t>
      </w:r>
      <w:proofErr w:type="spellEnd"/>
      <w:r>
        <w:t>.  Separately, Geneva have been requested to provide technical guidance as to whether burning waste at point of use may be appropriate in this situation, given the limited time before the campaign and limited funds to prepare other modalities</w:t>
      </w:r>
      <w:r w:rsidR="00D91716">
        <w:t>.  Options then include:</w:t>
      </w:r>
    </w:p>
    <w:p w:rsidR="00D91716" w:rsidRDefault="00D91716" w:rsidP="00D91716">
      <w:pPr>
        <w:pStyle w:val="ListParagraph"/>
        <w:numPr>
          <w:ilvl w:val="0"/>
          <w:numId w:val="12"/>
        </w:numPr>
      </w:pPr>
      <w:r>
        <w:t>Slow incineration and landfill</w:t>
      </w:r>
    </w:p>
    <w:p w:rsidR="00D91716" w:rsidRDefault="00D91716" w:rsidP="00D91716">
      <w:pPr>
        <w:pStyle w:val="ListParagraph"/>
        <w:numPr>
          <w:ilvl w:val="0"/>
          <w:numId w:val="12"/>
        </w:numPr>
      </w:pPr>
      <w:r>
        <w:t>Incineration in 200 litres drum (fast burning)</w:t>
      </w:r>
    </w:p>
    <w:p w:rsidR="00D91716" w:rsidRDefault="00D91716" w:rsidP="00D91716">
      <w:pPr>
        <w:pStyle w:val="ListParagraph"/>
        <w:numPr>
          <w:ilvl w:val="0"/>
          <w:numId w:val="12"/>
        </w:numPr>
      </w:pPr>
      <w:r>
        <w:t>Industrial or large incinerators (hospital or other)</w:t>
      </w:r>
    </w:p>
    <w:p w:rsidR="00D91716" w:rsidRDefault="00D91716" w:rsidP="00D91716">
      <w:pPr>
        <w:ind w:left="360"/>
      </w:pPr>
    </w:p>
    <w:p w:rsidR="00410DF5" w:rsidRPr="00AB1CCE" w:rsidRDefault="00410DF5" w:rsidP="00A63D9E">
      <w:pPr>
        <w:rPr>
          <w:b/>
          <w:bCs/>
        </w:rPr>
      </w:pPr>
      <w:r w:rsidRPr="00AB1CCE">
        <w:rPr>
          <w:b/>
          <w:bCs/>
        </w:rPr>
        <w:t>Information Management</w:t>
      </w:r>
      <w:r w:rsidR="00AB1CCE" w:rsidRPr="00AB1CCE">
        <w:rPr>
          <w:b/>
          <w:bCs/>
        </w:rPr>
        <w:t xml:space="preserve"> and Epidemiological Support</w:t>
      </w:r>
    </w:p>
    <w:p w:rsidR="00AB1CCE" w:rsidRDefault="00AB1CCE" w:rsidP="00A63D9E">
      <w:r>
        <w:t>There is a large backlog of information to be processed although this is being addressed.  In addition, it is likely that the investigations in suspect or confirmed cases will require more resource in coming weeks as there is a backlog of laboratory samples to process and the case definition has been broadened.  Additional support to the WCO may be helpful, and linked to this the increasing amount of information being processed requires strong coordination.  If an operations centre is to be created, the WCO would benefit in a strong information management team.</w:t>
      </w:r>
    </w:p>
    <w:p w:rsidR="00D91716" w:rsidRDefault="00D91716" w:rsidP="00A63D9E">
      <w:pPr>
        <w:rPr>
          <w:b/>
          <w:bCs/>
        </w:rPr>
      </w:pPr>
    </w:p>
    <w:p w:rsidR="00410DF5" w:rsidRPr="00AB1CCE" w:rsidRDefault="00AB1CCE" w:rsidP="00A63D9E">
      <w:pPr>
        <w:rPr>
          <w:b/>
          <w:bCs/>
        </w:rPr>
      </w:pPr>
      <w:r w:rsidRPr="00AB1CCE">
        <w:rPr>
          <w:b/>
          <w:bCs/>
        </w:rPr>
        <w:t>Vaccination Teams</w:t>
      </w:r>
    </w:p>
    <w:p w:rsidR="00410DF5" w:rsidRDefault="00AB1CCE" w:rsidP="00AB1CCE">
      <w:r>
        <w:t>Donors raised concern over the budget allocated for payment of</w:t>
      </w:r>
      <w:r w:rsidR="00410DF5">
        <w:t xml:space="preserve"> vaccinators</w:t>
      </w:r>
      <w:r>
        <w:t xml:space="preserve">, and asked WHO to double check with </w:t>
      </w:r>
      <w:proofErr w:type="spellStart"/>
      <w:r>
        <w:t>MoH</w:t>
      </w:r>
      <w:proofErr w:type="spellEnd"/>
      <w:r>
        <w:t xml:space="preserve"> colleagues whether or not the figure has</w:t>
      </w:r>
      <w:r w:rsidR="00410DF5">
        <w:t xml:space="preserve"> taken into account the </w:t>
      </w:r>
      <w:r>
        <w:t>possibilities</w:t>
      </w:r>
      <w:r w:rsidR="00410DF5">
        <w:t xml:space="preserve"> of additional payments </w:t>
      </w:r>
      <w:r>
        <w:t>required or expected</w:t>
      </w:r>
      <w:r w:rsidR="00410DF5">
        <w:t xml:space="preserve"> norms for DRC</w:t>
      </w:r>
      <w:r>
        <w:t xml:space="preserve">.  </w:t>
      </w:r>
      <w:proofErr w:type="spellStart"/>
      <w:proofErr w:type="gramStart"/>
      <w:r>
        <w:t>Dr.</w:t>
      </w:r>
      <w:proofErr w:type="spellEnd"/>
      <w:r>
        <w:t xml:space="preserve"> </w:t>
      </w:r>
      <w:proofErr w:type="spellStart"/>
      <w:r>
        <w:t>Yapi</w:t>
      </w:r>
      <w:proofErr w:type="spellEnd"/>
      <w:r>
        <w:t xml:space="preserve"> to follow up, as yet </w:t>
      </w:r>
      <w:r w:rsidR="00D91716">
        <w:t>unaware that this has been flagged by the donor group.</w:t>
      </w:r>
      <w:proofErr w:type="gramEnd"/>
    </w:p>
    <w:p w:rsidR="00D91716" w:rsidRPr="00D91716" w:rsidRDefault="00D91716" w:rsidP="00F055F4">
      <w:pPr>
        <w:rPr>
          <w:b/>
          <w:bCs/>
        </w:rPr>
      </w:pPr>
      <w:r w:rsidRPr="00D91716">
        <w:rPr>
          <w:b/>
          <w:bCs/>
        </w:rPr>
        <w:t>Pilot of fractionated dose campaign</w:t>
      </w:r>
    </w:p>
    <w:p w:rsidR="00D91716" w:rsidRDefault="00D91716" w:rsidP="00F055F4">
      <w:r>
        <w:t xml:space="preserve">Given the complexity of operations in Kinshasa, and the scale of the entire response, it would be appropriate to conduct a small rapid pilot of the vaccination campaign when vaccine and ancillaries become available.  There was not time to investigate this further during this visit but it could be considered by </w:t>
      </w:r>
      <w:proofErr w:type="spellStart"/>
      <w:r>
        <w:t>Dr.</w:t>
      </w:r>
      <w:proofErr w:type="spellEnd"/>
      <w:r>
        <w:t xml:space="preserve"> </w:t>
      </w:r>
      <w:proofErr w:type="spellStart"/>
      <w:r>
        <w:t>Demba</w:t>
      </w:r>
      <w:proofErr w:type="spellEnd"/>
      <w:r>
        <w:t xml:space="preserve"> and </w:t>
      </w:r>
      <w:proofErr w:type="spellStart"/>
      <w:r>
        <w:t>Dr.</w:t>
      </w:r>
      <w:proofErr w:type="spellEnd"/>
      <w:r>
        <w:t xml:space="preserve"> </w:t>
      </w:r>
      <w:proofErr w:type="spellStart"/>
      <w:r>
        <w:t>Yapi</w:t>
      </w:r>
      <w:proofErr w:type="spellEnd"/>
      <w:r>
        <w:t xml:space="preserve"> to ask the Japanese technical team to consider supporting this given their level of engagement and interest over the past week.</w:t>
      </w:r>
    </w:p>
    <w:p w:rsidR="00F055F4" w:rsidRDefault="00F055F4" w:rsidP="00F93FF8">
      <w:r w:rsidRPr="00F93FF8">
        <w:rPr>
          <w:b/>
          <w:bCs/>
        </w:rPr>
        <w:t>Vaccine and ancillaries transport and distribution</w:t>
      </w:r>
    </w:p>
    <w:p w:rsidR="00F93FF8" w:rsidRDefault="00F93FF8" w:rsidP="00F055F4">
      <w:r>
        <w:t>This remains an area of concern but was not investigated or discussed due to time constraints, and should continue to be followed up in support of the WCO. Logistics coordination in an operations room would greatly facilitate progress in this area. The latest update from UNICEF on 29 July is:</w:t>
      </w:r>
    </w:p>
    <w:p w:rsidR="00F93FF8" w:rsidRDefault="00F93FF8" w:rsidP="00F93FF8">
      <w:pPr>
        <w:pStyle w:val="ListParagraph"/>
        <w:numPr>
          <w:ilvl w:val="0"/>
          <w:numId w:val="15"/>
        </w:numPr>
      </w:pPr>
      <w:r>
        <w:t xml:space="preserve">DRC - 5.7 </w:t>
      </w:r>
      <w:proofErr w:type="spellStart"/>
      <w:r>
        <w:t>mds</w:t>
      </w:r>
      <w:proofErr w:type="spellEnd"/>
      <w:r>
        <w:t xml:space="preserve"> : </w:t>
      </w:r>
    </w:p>
    <w:p w:rsidR="00F93FF8" w:rsidRDefault="00F93FF8" w:rsidP="00F93FF8">
      <w:pPr>
        <w:pStyle w:val="ListParagraph"/>
        <w:numPr>
          <w:ilvl w:val="0"/>
          <w:numId w:val="15"/>
        </w:numPr>
      </w:pPr>
      <w:r>
        <w:t xml:space="preserve">2.5 </w:t>
      </w:r>
      <w:proofErr w:type="spellStart"/>
      <w:r>
        <w:t>mds</w:t>
      </w:r>
      <w:proofErr w:type="spellEnd"/>
      <w:r>
        <w:t xml:space="preserve"> from Bio </w:t>
      </w:r>
      <w:proofErr w:type="spellStart"/>
      <w:proofErr w:type="gramStart"/>
      <w:r>
        <w:t>Manguinhos</w:t>
      </w:r>
      <w:proofErr w:type="spellEnd"/>
      <w:r>
        <w:t>,</w:t>
      </w:r>
      <w:proofErr w:type="gramEnd"/>
      <w:r>
        <w:t xml:space="preserve"> split in three deliveries. ETA 4th, 5th and 7th August. </w:t>
      </w:r>
    </w:p>
    <w:p w:rsidR="00F93FF8" w:rsidRDefault="00F93FF8" w:rsidP="00F93FF8">
      <w:pPr>
        <w:pStyle w:val="ListParagraph"/>
        <w:numPr>
          <w:ilvl w:val="0"/>
          <w:numId w:val="15"/>
        </w:numPr>
      </w:pPr>
      <w:r>
        <w:t xml:space="preserve">1.5 </w:t>
      </w:r>
      <w:proofErr w:type="spellStart"/>
      <w:r>
        <w:t>mds</w:t>
      </w:r>
      <w:proofErr w:type="spellEnd"/>
      <w:r>
        <w:t xml:space="preserve"> from </w:t>
      </w:r>
      <w:proofErr w:type="spellStart"/>
      <w:proofErr w:type="gramStart"/>
      <w:r>
        <w:t>Chumakov</w:t>
      </w:r>
      <w:proofErr w:type="spellEnd"/>
      <w:r>
        <w:t>,</w:t>
      </w:r>
      <w:proofErr w:type="gramEnd"/>
      <w:r>
        <w:t xml:space="preserve"> split in two deliveries. ETA 7th and 9th (tbc).</w:t>
      </w:r>
    </w:p>
    <w:p w:rsidR="00F93FF8" w:rsidRDefault="00F93FF8" w:rsidP="00F93FF8">
      <w:pPr>
        <w:pStyle w:val="ListParagraph"/>
        <w:numPr>
          <w:ilvl w:val="0"/>
          <w:numId w:val="15"/>
        </w:numPr>
      </w:pPr>
      <w:r>
        <w:t xml:space="preserve">1.7 </w:t>
      </w:r>
      <w:proofErr w:type="spellStart"/>
      <w:r>
        <w:t>mds</w:t>
      </w:r>
      <w:proofErr w:type="spellEnd"/>
      <w:r>
        <w:t xml:space="preserve"> from Sanofi. ETA to be confirmed, subject to receipt of pre-financed WB funding.</w:t>
      </w:r>
    </w:p>
    <w:p w:rsidR="00F93FF8" w:rsidRDefault="00F93FF8" w:rsidP="00F93FF8">
      <w:pPr>
        <w:pStyle w:val="ListParagraph"/>
        <w:numPr>
          <w:ilvl w:val="0"/>
          <w:numId w:val="15"/>
        </w:numPr>
      </w:pPr>
      <w:r>
        <w:t>AD syringes to be shipped by sea. ETA tbc.</w:t>
      </w:r>
    </w:p>
    <w:p w:rsidR="00F93FF8" w:rsidRDefault="00F93FF8" w:rsidP="00F93FF8">
      <w:pPr>
        <w:pStyle w:val="ListParagraph"/>
        <w:numPr>
          <w:ilvl w:val="0"/>
          <w:numId w:val="15"/>
        </w:numPr>
      </w:pPr>
      <w:r>
        <w:t>Reconstitution syringes to be shipped by air. ETA to be confirmed.</w:t>
      </w:r>
    </w:p>
    <w:p w:rsidR="00F055F4" w:rsidRPr="00D91716" w:rsidRDefault="00F055F4" w:rsidP="00D91716">
      <w:pPr>
        <w:rPr>
          <w:b/>
          <w:bCs/>
        </w:rPr>
      </w:pPr>
      <w:r w:rsidRPr="00D91716">
        <w:rPr>
          <w:b/>
          <w:bCs/>
        </w:rPr>
        <w:t>Vaccination cards</w:t>
      </w:r>
    </w:p>
    <w:p w:rsidR="00F055F4" w:rsidRDefault="00D91716" w:rsidP="00D91716">
      <w:r>
        <w:t xml:space="preserve">This was addressed and resolved by </w:t>
      </w:r>
      <w:proofErr w:type="spellStart"/>
      <w:r>
        <w:t>Dr.</w:t>
      </w:r>
      <w:proofErr w:type="spellEnd"/>
      <w:r>
        <w:t xml:space="preserve"> </w:t>
      </w:r>
      <w:proofErr w:type="spellStart"/>
      <w:r>
        <w:t>Demba</w:t>
      </w:r>
      <w:proofErr w:type="spellEnd"/>
      <w:r>
        <w:t xml:space="preserve"> and team last week in conjunction with HQ as part of the immediate priority funding requests. </w:t>
      </w:r>
    </w:p>
    <w:p w:rsidR="00F055F4" w:rsidRPr="00F93FF8" w:rsidRDefault="00F055F4" w:rsidP="00A63D9E">
      <w:pPr>
        <w:rPr>
          <w:b/>
          <w:bCs/>
        </w:rPr>
      </w:pPr>
      <w:r w:rsidRPr="00F93FF8">
        <w:rPr>
          <w:b/>
          <w:bCs/>
        </w:rPr>
        <w:t>Laboratory support</w:t>
      </w:r>
    </w:p>
    <w:p w:rsidR="00F055F4" w:rsidRDefault="00F93FF8" w:rsidP="00F93FF8">
      <w:r>
        <w:t xml:space="preserve">During the past few days the </w:t>
      </w:r>
      <w:proofErr w:type="spellStart"/>
      <w:r w:rsidR="00F055F4">
        <w:t>EUMLab</w:t>
      </w:r>
      <w:proofErr w:type="spellEnd"/>
      <w:r w:rsidR="00F055F4">
        <w:t xml:space="preserve"> (Stephan Gunther) </w:t>
      </w:r>
      <w:r>
        <w:t>has finally</w:t>
      </w:r>
      <w:r w:rsidR="00F055F4">
        <w:t xml:space="preserve"> deployed in </w:t>
      </w:r>
      <w:proofErr w:type="spellStart"/>
      <w:r w:rsidR="00F055F4">
        <w:t>Kwango</w:t>
      </w:r>
      <w:proofErr w:type="spellEnd"/>
      <w:r>
        <w:t xml:space="preserve"> and should arrive on 03 August.  Unfortunately, some of the team have to leave shortly afterwards, and their succession should be followed up by WCO and the lab focal point in HQ</w:t>
      </w:r>
      <w:r w:rsidR="00F055F4">
        <w:t xml:space="preserve">. </w:t>
      </w:r>
    </w:p>
    <w:p w:rsidR="00F93FF8" w:rsidRDefault="00F93FF8" w:rsidP="00F93FF8"/>
    <w:p w:rsidR="00F93FF8" w:rsidRDefault="00F93FF8" w:rsidP="00F93FF8">
      <w:r>
        <w:t xml:space="preserve">There was not time to conduct a complete and exhaustive review of all planning aspects over the duration of this visit to the WCO.  It is recommended that this is followed up using the </w:t>
      </w:r>
      <w:proofErr w:type="gramStart"/>
      <w:r>
        <w:t>GANTT</w:t>
      </w:r>
      <w:proofErr w:type="gramEnd"/>
      <w:r>
        <w:t xml:space="preserve"> chart produced at HQ, available from Dheeya Rizmie (</w:t>
      </w:r>
      <w:hyperlink r:id="rId9" w:history="1">
        <w:r w:rsidRPr="00EE33FB">
          <w:rPr>
            <w:rStyle w:val="Hyperlink"/>
          </w:rPr>
          <w:t>rizmier@who.int</w:t>
        </w:r>
      </w:hyperlink>
      <w:r>
        <w:t>).</w:t>
      </w:r>
    </w:p>
    <w:sectPr w:rsidR="00F93FF8" w:rsidSect="0030171E">
      <w:headerReference w:type="default" r:id="rId10"/>
      <w:foot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BA8" w:rsidRDefault="002D0BA8" w:rsidP="0030171E">
      <w:pPr>
        <w:spacing w:after="0" w:line="240" w:lineRule="auto"/>
      </w:pPr>
      <w:r>
        <w:separator/>
      </w:r>
    </w:p>
  </w:endnote>
  <w:endnote w:type="continuationSeparator" w:id="0">
    <w:p w:rsidR="002D0BA8" w:rsidRDefault="002D0BA8" w:rsidP="00301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BA8" w:rsidRDefault="002D0BA8" w:rsidP="0030171E">
    <w:pPr>
      <w:jc w:val="center"/>
    </w:pPr>
    <w:r>
      <w:t xml:space="preserve">H </w:t>
    </w:r>
    <w:proofErr w:type="spellStart"/>
    <w:r>
      <w:t>Dowlen</w:t>
    </w:r>
    <w:proofErr w:type="spellEnd"/>
    <w:r>
      <w:tab/>
    </w:r>
    <w:r>
      <w:tab/>
    </w:r>
    <w:r>
      <w:tab/>
    </w:r>
    <w:r>
      <w:tab/>
    </w:r>
    <w:r>
      <w:tab/>
    </w:r>
    <w:r>
      <w:tab/>
    </w:r>
    <w:r>
      <w:tab/>
    </w:r>
    <w:r>
      <w:tab/>
    </w:r>
    <w:r>
      <w:tab/>
    </w:r>
    <w:r>
      <w:tab/>
    </w: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F93FF8" w:rsidRPr="00F93FF8">
      <w:rPr>
        <w:b/>
        <w:bCs/>
        <w:noProof/>
      </w:rPr>
      <w:t>1</w:t>
    </w:r>
    <w:r>
      <w:rPr>
        <w:b/>
        <w:bCs/>
        <w:noProof/>
      </w:rPr>
      <w:fldChar w:fldCharType="end"/>
    </w:r>
  </w:p>
  <w:p w:rsidR="002D0BA8" w:rsidRDefault="002D0B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BA8" w:rsidRDefault="002D0BA8" w:rsidP="0030171E">
      <w:pPr>
        <w:spacing w:after="0" w:line="240" w:lineRule="auto"/>
      </w:pPr>
      <w:r>
        <w:separator/>
      </w:r>
    </w:p>
  </w:footnote>
  <w:footnote w:type="continuationSeparator" w:id="0">
    <w:p w:rsidR="002D0BA8" w:rsidRDefault="002D0BA8" w:rsidP="00301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BA8" w:rsidRDefault="002D0BA8" w:rsidP="004E3528">
    <w:pPr>
      <w:pStyle w:val="Header"/>
    </w:pPr>
    <w:r>
      <w:t xml:space="preserve">01 Aug 2016 </w:t>
    </w:r>
    <w:r>
      <w:ptab w:relativeTo="margin" w:alignment="center" w:leader="none"/>
    </w:r>
    <w:r>
      <w:ptab w:relativeTo="margin" w:alignment="right" w:leader="none"/>
    </w:r>
    <w:r w:rsidRPr="004E3528">
      <w:t>Summary of Yellow Fever response support to DRC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4E2F"/>
    <w:multiLevelType w:val="hybridMultilevel"/>
    <w:tmpl w:val="454E2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452DAD"/>
    <w:multiLevelType w:val="hybridMultilevel"/>
    <w:tmpl w:val="63203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910911"/>
    <w:multiLevelType w:val="hybridMultilevel"/>
    <w:tmpl w:val="FC9A5D00"/>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nsid w:val="142343E9"/>
    <w:multiLevelType w:val="hybridMultilevel"/>
    <w:tmpl w:val="FB68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FC18AD"/>
    <w:multiLevelType w:val="hybridMultilevel"/>
    <w:tmpl w:val="7F06879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93954BD"/>
    <w:multiLevelType w:val="hybridMultilevel"/>
    <w:tmpl w:val="4E7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19582B"/>
    <w:multiLevelType w:val="hybridMultilevel"/>
    <w:tmpl w:val="87B6B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365567"/>
    <w:multiLevelType w:val="hybridMultilevel"/>
    <w:tmpl w:val="534CE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50439"/>
    <w:multiLevelType w:val="hybridMultilevel"/>
    <w:tmpl w:val="52503BB0"/>
    <w:lvl w:ilvl="0" w:tplc="08090001">
      <w:start w:val="1"/>
      <w:numFmt w:val="bullet"/>
      <w:lvlText w:val=""/>
      <w:lvlJc w:val="left"/>
      <w:pPr>
        <w:ind w:left="720" w:hanging="360"/>
      </w:pPr>
      <w:rPr>
        <w:rFonts w:ascii="Symbol" w:hAnsi="Symbol" w:hint="default"/>
      </w:rPr>
    </w:lvl>
    <w:lvl w:ilvl="1" w:tplc="535E968E">
      <w:start w:val="25"/>
      <w:numFmt w:val="bullet"/>
      <w:lvlText w:val="-"/>
      <w:lvlJc w:val="left"/>
      <w:pPr>
        <w:ind w:left="1650" w:hanging="570"/>
      </w:pPr>
      <w:rPr>
        <w:rFonts w:ascii="Calibri" w:eastAsiaTheme="minorEastAsia"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D03B63"/>
    <w:multiLevelType w:val="hybridMultilevel"/>
    <w:tmpl w:val="0694DCCE"/>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0">
    <w:nsid w:val="451165B2"/>
    <w:multiLevelType w:val="hybridMultilevel"/>
    <w:tmpl w:val="67FCC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D64B93"/>
    <w:multiLevelType w:val="hybridMultilevel"/>
    <w:tmpl w:val="91329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4C0AFD"/>
    <w:multiLevelType w:val="hybridMultilevel"/>
    <w:tmpl w:val="5A8C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3DB6584"/>
    <w:multiLevelType w:val="hybridMultilevel"/>
    <w:tmpl w:val="85487D3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4">
    <w:nsid w:val="7CDA13E3"/>
    <w:multiLevelType w:val="hybridMultilevel"/>
    <w:tmpl w:val="54D4C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4"/>
  </w:num>
  <w:num w:numId="5">
    <w:abstractNumId w:val="9"/>
  </w:num>
  <w:num w:numId="6">
    <w:abstractNumId w:val="1"/>
  </w:num>
  <w:num w:numId="7">
    <w:abstractNumId w:val="7"/>
  </w:num>
  <w:num w:numId="8">
    <w:abstractNumId w:val="6"/>
  </w:num>
  <w:num w:numId="9">
    <w:abstractNumId w:val="12"/>
  </w:num>
  <w:num w:numId="10">
    <w:abstractNumId w:val="11"/>
  </w:num>
  <w:num w:numId="11">
    <w:abstractNumId w:val="0"/>
  </w:num>
  <w:num w:numId="12">
    <w:abstractNumId w:val="3"/>
  </w:num>
  <w:num w:numId="13">
    <w:abstractNumId w:val="13"/>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1E"/>
    <w:rsid w:val="00034463"/>
    <w:rsid w:val="00086A36"/>
    <w:rsid w:val="00096CAA"/>
    <w:rsid w:val="0012632C"/>
    <w:rsid w:val="00132361"/>
    <w:rsid w:val="0014038C"/>
    <w:rsid w:val="001405EF"/>
    <w:rsid w:val="00161732"/>
    <w:rsid w:val="002C5505"/>
    <w:rsid w:val="002D0BA8"/>
    <w:rsid w:val="0030171E"/>
    <w:rsid w:val="00387462"/>
    <w:rsid w:val="003A1B3E"/>
    <w:rsid w:val="003D312F"/>
    <w:rsid w:val="00410DF5"/>
    <w:rsid w:val="004E3528"/>
    <w:rsid w:val="00520FB9"/>
    <w:rsid w:val="00540542"/>
    <w:rsid w:val="00763389"/>
    <w:rsid w:val="0078541E"/>
    <w:rsid w:val="008914FF"/>
    <w:rsid w:val="008D2A09"/>
    <w:rsid w:val="00A42F25"/>
    <w:rsid w:val="00A508CB"/>
    <w:rsid w:val="00A63D9E"/>
    <w:rsid w:val="00A97CB4"/>
    <w:rsid w:val="00AB1CCE"/>
    <w:rsid w:val="00B568EA"/>
    <w:rsid w:val="00CE3EF2"/>
    <w:rsid w:val="00D91716"/>
    <w:rsid w:val="00DD385C"/>
    <w:rsid w:val="00E1684A"/>
    <w:rsid w:val="00EE2EE1"/>
    <w:rsid w:val="00F055F4"/>
    <w:rsid w:val="00F06BBA"/>
    <w:rsid w:val="00F14B70"/>
    <w:rsid w:val="00F45AC2"/>
    <w:rsid w:val="00F82C37"/>
    <w:rsid w:val="00F93FF8"/>
    <w:rsid w:val="00FD2C81"/>
    <w:rsid w:val="00FE08B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0171E"/>
  </w:style>
  <w:style w:type="character" w:customStyle="1" w:styleId="DateChar">
    <w:name w:val="Date Char"/>
    <w:basedOn w:val="DefaultParagraphFont"/>
    <w:link w:val="Date"/>
    <w:uiPriority w:val="99"/>
    <w:semiHidden/>
    <w:rsid w:val="0030171E"/>
  </w:style>
  <w:style w:type="paragraph" w:styleId="ListParagraph">
    <w:name w:val="List Paragraph"/>
    <w:basedOn w:val="Normal"/>
    <w:uiPriority w:val="34"/>
    <w:qFormat/>
    <w:rsid w:val="0030171E"/>
    <w:pPr>
      <w:ind w:left="720"/>
      <w:contextualSpacing/>
    </w:pPr>
  </w:style>
  <w:style w:type="paragraph" w:styleId="Header">
    <w:name w:val="header"/>
    <w:basedOn w:val="Normal"/>
    <w:link w:val="HeaderChar"/>
    <w:uiPriority w:val="99"/>
    <w:unhideWhenUsed/>
    <w:rsid w:val="00301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71E"/>
  </w:style>
  <w:style w:type="paragraph" w:styleId="Footer">
    <w:name w:val="footer"/>
    <w:basedOn w:val="Normal"/>
    <w:link w:val="FooterChar"/>
    <w:uiPriority w:val="99"/>
    <w:unhideWhenUsed/>
    <w:rsid w:val="00301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71E"/>
  </w:style>
  <w:style w:type="paragraph" w:styleId="BalloonText">
    <w:name w:val="Balloon Text"/>
    <w:basedOn w:val="Normal"/>
    <w:link w:val="BalloonTextChar"/>
    <w:uiPriority w:val="99"/>
    <w:semiHidden/>
    <w:unhideWhenUsed/>
    <w:rsid w:val="0030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1E"/>
    <w:rPr>
      <w:rFonts w:ascii="Tahoma" w:hAnsi="Tahoma" w:cs="Tahoma"/>
      <w:sz w:val="16"/>
      <w:szCs w:val="16"/>
    </w:rPr>
  </w:style>
  <w:style w:type="character" w:customStyle="1" w:styleId="Heading1Char">
    <w:name w:val="Heading 1 Char"/>
    <w:basedOn w:val="DefaultParagraphFont"/>
    <w:link w:val="Heading1"/>
    <w:uiPriority w:val="9"/>
    <w:rsid w:val="00410DF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10DF5"/>
    <w:rPr>
      <w:color w:val="0000FF" w:themeColor="hyperlink"/>
      <w:u w:val="single"/>
    </w:rPr>
  </w:style>
  <w:style w:type="paragraph" w:styleId="NormalWeb">
    <w:name w:val="Normal (Web)"/>
    <w:basedOn w:val="Normal"/>
    <w:uiPriority w:val="99"/>
    <w:semiHidden/>
    <w:unhideWhenUsed/>
    <w:rsid w:val="00FD2C81"/>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96CAA"/>
    <w:rPr>
      <w:color w:val="800080" w:themeColor="followedHyperlink"/>
      <w:u w:val="single"/>
    </w:rPr>
  </w:style>
  <w:style w:type="table" w:styleId="LightShading-Accent1">
    <w:name w:val="Light Shading Accent 1"/>
    <w:basedOn w:val="TableNormal"/>
    <w:uiPriority w:val="60"/>
    <w:rsid w:val="008914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D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0171E"/>
  </w:style>
  <w:style w:type="character" w:customStyle="1" w:styleId="DateChar">
    <w:name w:val="Date Char"/>
    <w:basedOn w:val="DefaultParagraphFont"/>
    <w:link w:val="Date"/>
    <w:uiPriority w:val="99"/>
    <w:semiHidden/>
    <w:rsid w:val="0030171E"/>
  </w:style>
  <w:style w:type="paragraph" w:styleId="ListParagraph">
    <w:name w:val="List Paragraph"/>
    <w:basedOn w:val="Normal"/>
    <w:uiPriority w:val="34"/>
    <w:qFormat/>
    <w:rsid w:val="0030171E"/>
    <w:pPr>
      <w:ind w:left="720"/>
      <w:contextualSpacing/>
    </w:pPr>
  </w:style>
  <w:style w:type="paragraph" w:styleId="Header">
    <w:name w:val="header"/>
    <w:basedOn w:val="Normal"/>
    <w:link w:val="HeaderChar"/>
    <w:uiPriority w:val="99"/>
    <w:unhideWhenUsed/>
    <w:rsid w:val="00301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71E"/>
  </w:style>
  <w:style w:type="paragraph" w:styleId="Footer">
    <w:name w:val="footer"/>
    <w:basedOn w:val="Normal"/>
    <w:link w:val="FooterChar"/>
    <w:uiPriority w:val="99"/>
    <w:unhideWhenUsed/>
    <w:rsid w:val="00301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71E"/>
  </w:style>
  <w:style w:type="paragraph" w:styleId="BalloonText">
    <w:name w:val="Balloon Text"/>
    <w:basedOn w:val="Normal"/>
    <w:link w:val="BalloonTextChar"/>
    <w:uiPriority w:val="99"/>
    <w:semiHidden/>
    <w:unhideWhenUsed/>
    <w:rsid w:val="0030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1E"/>
    <w:rPr>
      <w:rFonts w:ascii="Tahoma" w:hAnsi="Tahoma" w:cs="Tahoma"/>
      <w:sz w:val="16"/>
      <w:szCs w:val="16"/>
    </w:rPr>
  </w:style>
  <w:style w:type="character" w:customStyle="1" w:styleId="Heading1Char">
    <w:name w:val="Heading 1 Char"/>
    <w:basedOn w:val="DefaultParagraphFont"/>
    <w:link w:val="Heading1"/>
    <w:uiPriority w:val="9"/>
    <w:rsid w:val="00410DF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10DF5"/>
    <w:rPr>
      <w:color w:val="0000FF" w:themeColor="hyperlink"/>
      <w:u w:val="single"/>
    </w:rPr>
  </w:style>
  <w:style w:type="paragraph" w:styleId="NormalWeb">
    <w:name w:val="Normal (Web)"/>
    <w:basedOn w:val="Normal"/>
    <w:uiPriority w:val="99"/>
    <w:semiHidden/>
    <w:unhideWhenUsed/>
    <w:rsid w:val="00FD2C81"/>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96CAA"/>
    <w:rPr>
      <w:color w:val="800080" w:themeColor="followedHyperlink"/>
      <w:u w:val="single"/>
    </w:rPr>
  </w:style>
  <w:style w:type="table" w:styleId="LightShading-Accent1">
    <w:name w:val="Light Shading Accent 1"/>
    <w:basedOn w:val="TableNormal"/>
    <w:uiPriority w:val="60"/>
    <w:rsid w:val="008914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5499">
      <w:bodyDiv w:val="1"/>
      <w:marLeft w:val="0"/>
      <w:marRight w:val="0"/>
      <w:marTop w:val="0"/>
      <w:marBottom w:val="0"/>
      <w:divBdr>
        <w:top w:val="none" w:sz="0" w:space="0" w:color="auto"/>
        <w:left w:val="none" w:sz="0" w:space="0" w:color="auto"/>
        <w:bottom w:val="none" w:sz="0" w:space="0" w:color="auto"/>
        <w:right w:val="none" w:sz="0" w:space="0" w:color="auto"/>
      </w:divBdr>
    </w:div>
    <w:div w:id="244145080">
      <w:bodyDiv w:val="1"/>
      <w:marLeft w:val="0"/>
      <w:marRight w:val="0"/>
      <w:marTop w:val="0"/>
      <w:marBottom w:val="0"/>
      <w:divBdr>
        <w:top w:val="none" w:sz="0" w:space="0" w:color="auto"/>
        <w:left w:val="none" w:sz="0" w:space="0" w:color="auto"/>
        <w:bottom w:val="none" w:sz="0" w:space="0" w:color="auto"/>
        <w:right w:val="none" w:sz="0" w:space="0" w:color="auto"/>
      </w:divBdr>
    </w:div>
    <w:div w:id="282424509">
      <w:bodyDiv w:val="1"/>
      <w:marLeft w:val="0"/>
      <w:marRight w:val="0"/>
      <w:marTop w:val="0"/>
      <w:marBottom w:val="0"/>
      <w:divBdr>
        <w:top w:val="none" w:sz="0" w:space="0" w:color="auto"/>
        <w:left w:val="none" w:sz="0" w:space="0" w:color="auto"/>
        <w:bottom w:val="none" w:sz="0" w:space="0" w:color="auto"/>
        <w:right w:val="none" w:sz="0" w:space="0" w:color="auto"/>
      </w:divBdr>
    </w:div>
    <w:div w:id="291129923">
      <w:bodyDiv w:val="1"/>
      <w:marLeft w:val="0"/>
      <w:marRight w:val="0"/>
      <w:marTop w:val="0"/>
      <w:marBottom w:val="0"/>
      <w:divBdr>
        <w:top w:val="none" w:sz="0" w:space="0" w:color="auto"/>
        <w:left w:val="none" w:sz="0" w:space="0" w:color="auto"/>
        <w:bottom w:val="none" w:sz="0" w:space="0" w:color="auto"/>
        <w:right w:val="none" w:sz="0" w:space="0" w:color="auto"/>
      </w:divBdr>
    </w:div>
    <w:div w:id="682703266">
      <w:bodyDiv w:val="1"/>
      <w:marLeft w:val="0"/>
      <w:marRight w:val="0"/>
      <w:marTop w:val="0"/>
      <w:marBottom w:val="0"/>
      <w:divBdr>
        <w:top w:val="none" w:sz="0" w:space="0" w:color="auto"/>
        <w:left w:val="none" w:sz="0" w:space="0" w:color="auto"/>
        <w:bottom w:val="none" w:sz="0" w:space="0" w:color="auto"/>
        <w:right w:val="none" w:sz="0" w:space="0" w:color="auto"/>
      </w:divBdr>
    </w:div>
    <w:div w:id="1229875670">
      <w:bodyDiv w:val="1"/>
      <w:marLeft w:val="0"/>
      <w:marRight w:val="0"/>
      <w:marTop w:val="0"/>
      <w:marBottom w:val="0"/>
      <w:divBdr>
        <w:top w:val="none" w:sz="0" w:space="0" w:color="auto"/>
        <w:left w:val="none" w:sz="0" w:space="0" w:color="auto"/>
        <w:bottom w:val="none" w:sz="0" w:space="0" w:color="auto"/>
        <w:right w:val="none" w:sz="0" w:space="0" w:color="auto"/>
      </w:divBdr>
    </w:div>
    <w:div w:id="15456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izmier@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6BEED-456B-4517-BAAD-86FFB49C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8</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DOWLEN, Henry</dc:creator>
  <cp:lastModifiedBy>DOWLEN, Henry</cp:lastModifiedBy>
  <cp:revision>14</cp:revision>
  <cp:lastPrinted>2016-08-01T18:21:00Z</cp:lastPrinted>
  <dcterms:created xsi:type="dcterms:W3CDTF">2016-08-01T11:53:00Z</dcterms:created>
  <dcterms:modified xsi:type="dcterms:W3CDTF">2016-08-02T06:03:00Z</dcterms:modified>
</cp:coreProperties>
</file>