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20" w:rsidRPr="00480520" w:rsidRDefault="00480520" w:rsidP="0088393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80520">
        <w:rPr>
          <w:rFonts w:cstheme="minorHAnsi"/>
          <w:b/>
          <w:bCs/>
          <w:sz w:val="28"/>
          <w:szCs w:val="28"/>
          <w:u w:val="single"/>
        </w:rPr>
        <w:t xml:space="preserve">DRC </w:t>
      </w:r>
      <w:r>
        <w:rPr>
          <w:rFonts w:cstheme="minorHAnsi"/>
          <w:b/>
          <w:bCs/>
          <w:sz w:val="28"/>
          <w:szCs w:val="28"/>
          <w:u w:val="single"/>
        </w:rPr>
        <w:t>Yellow Fever surveillance and laboratory data</w:t>
      </w:r>
      <w:r w:rsidR="00883933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883933">
        <w:rPr>
          <w:rFonts w:cstheme="minorHAnsi"/>
          <w:b/>
          <w:bCs/>
          <w:sz w:val="28"/>
          <w:szCs w:val="28"/>
          <w:u w:val="single"/>
        </w:rPr>
        <w:br/>
        <w:t>(Handover notes)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-6567689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0520" w:rsidRPr="00480520" w:rsidRDefault="00480520">
          <w:pPr>
            <w:pStyle w:val="TOCHeading"/>
            <w:rPr>
              <w:color w:val="auto"/>
            </w:rPr>
          </w:pPr>
          <w:r w:rsidRPr="00480520">
            <w:rPr>
              <w:rFonts w:asciiTheme="minorHAnsi" w:hAnsiTheme="minorHAnsi" w:cstheme="minorHAnsi"/>
              <w:color w:val="auto"/>
            </w:rPr>
            <w:t>Contents</w:t>
          </w:r>
          <w:r>
            <w:rPr>
              <w:color w:val="auto"/>
            </w:rPr>
            <w:br/>
          </w:r>
        </w:p>
        <w:p w:rsidR="00920E9E" w:rsidRDefault="00480520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42156" w:history="1">
            <w:r w:rsidR="00920E9E" w:rsidRPr="00F951EF">
              <w:rPr>
                <w:rStyle w:val="Hyperlink"/>
                <w:noProof/>
              </w:rPr>
              <w:t>Key focal points</w:t>
            </w:r>
            <w:r w:rsidR="00920E9E">
              <w:rPr>
                <w:noProof/>
                <w:webHidden/>
              </w:rPr>
              <w:tab/>
            </w:r>
            <w:r w:rsidR="00920E9E">
              <w:rPr>
                <w:noProof/>
                <w:webHidden/>
              </w:rPr>
              <w:fldChar w:fldCharType="begin"/>
            </w:r>
            <w:r w:rsidR="00920E9E">
              <w:rPr>
                <w:noProof/>
                <w:webHidden/>
              </w:rPr>
              <w:instrText xml:space="preserve"> PAGEREF _Toc459642156 \h </w:instrText>
            </w:r>
            <w:r w:rsidR="00920E9E">
              <w:rPr>
                <w:noProof/>
                <w:webHidden/>
              </w:rPr>
            </w:r>
            <w:r w:rsidR="00920E9E">
              <w:rPr>
                <w:noProof/>
                <w:webHidden/>
              </w:rPr>
              <w:fldChar w:fldCharType="separate"/>
            </w:r>
            <w:r w:rsidR="00920E9E">
              <w:rPr>
                <w:noProof/>
                <w:webHidden/>
              </w:rPr>
              <w:t>1</w:t>
            </w:r>
            <w:r w:rsidR="00920E9E">
              <w:rPr>
                <w:noProof/>
                <w:webHidden/>
              </w:rPr>
              <w:fldChar w:fldCharType="end"/>
            </w:r>
          </w:hyperlink>
        </w:p>
        <w:p w:rsidR="00920E9E" w:rsidRDefault="00BB5CAE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459642157" w:history="1">
            <w:r w:rsidR="00920E9E" w:rsidRPr="00F951EF">
              <w:rPr>
                <w:rStyle w:val="Hyperlink"/>
                <w:noProof/>
              </w:rPr>
              <w:t>Current data flow</w:t>
            </w:r>
            <w:r w:rsidR="00920E9E">
              <w:rPr>
                <w:noProof/>
                <w:webHidden/>
              </w:rPr>
              <w:tab/>
            </w:r>
            <w:r w:rsidR="00920E9E">
              <w:rPr>
                <w:noProof/>
                <w:webHidden/>
              </w:rPr>
              <w:fldChar w:fldCharType="begin"/>
            </w:r>
            <w:r w:rsidR="00920E9E">
              <w:rPr>
                <w:noProof/>
                <w:webHidden/>
              </w:rPr>
              <w:instrText xml:space="preserve"> PAGEREF _Toc459642157 \h </w:instrText>
            </w:r>
            <w:r w:rsidR="00920E9E">
              <w:rPr>
                <w:noProof/>
                <w:webHidden/>
              </w:rPr>
            </w:r>
            <w:r w:rsidR="00920E9E">
              <w:rPr>
                <w:noProof/>
                <w:webHidden/>
              </w:rPr>
              <w:fldChar w:fldCharType="separate"/>
            </w:r>
            <w:r w:rsidR="00920E9E">
              <w:rPr>
                <w:noProof/>
                <w:webHidden/>
              </w:rPr>
              <w:t>2</w:t>
            </w:r>
            <w:r w:rsidR="00920E9E">
              <w:rPr>
                <w:noProof/>
                <w:webHidden/>
              </w:rPr>
              <w:fldChar w:fldCharType="end"/>
            </w:r>
          </w:hyperlink>
        </w:p>
        <w:p w:rsidR="00920E9E" w:rsidRDefault="00BB5CAE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459642158" w:history="1">
            <w:r w:rsidR="00920E9E" w:rsidRPr="00F951EF">
              <w:rPr>
                <w:rStyle w:val="Hyperlink"/>
                <w:noProof/>
              </w:rPr>
              <w:t>Proposed data flow (decentralisation of data entry)</w:t>
            </w:r>
            <w:r w:rsidR="00920E9E">
              <w:rPr>
                <w:noProof/>
                <w:webHidden/>
              </w:rPr>
              <w:tab/>
            </w:r>
            <w:r w:rsidR="00920E9E">
              <w:rPr>
                <w:noProof/>
                <w:webHidden/>
              </w:rPr>
              <w:fldChar w:fldCharType="begin"/>
            </w:r>
            <w:r w:rsidR="00920E9E">
              <w:rPr>
                <w:noProof/>
                <w:webHidden/>
              </w:rPr>
              <w:instrText xml:space="preserve"> PAGEREF _Toc459642158 \h </w:instrText>
            </w:r>
            <w:r w:rsidR="00920E9E">
              <w:rPr>
                <w:noProof/>
                <w:webHidden/>
              </w:rPr>
            </w:r>
            <w:r w:rsidR="00920E9E">
              <w:rPr>
                <w:noProof/>
                <w:webHidden/>
              </w:rPr>
              <w:fldChar w:fldCharType="separate"/>
            </w:r>
            <w:r w:rsidR="00920E9E">
              <w:rPr>
                <w:noProof/>
                <w:webHidden/>
              </w:rPr>
              <w:t>3</w:t>
            </w:r>
            <w:r w:rsidR="00920E9E">
              <w:rPr>
                <w:noProof/>
                <w:webHidden/>
              </w:rPr>
              <w:fldChar w:fldCharType="end"/>
            </w:r>
          </w:hyperlink>
        </w:p>
        <w:p w:rsidR="00920E9E" w:rsidRDefault="00BB5CAE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459642159" w:history="1">
            <w:r w:rsidR="00920E9E" w:rsidRPr="00F951EF">
              <w:rPr>
                <w:rStyle w:val="Hyperlink"/>
                <w:noProof/>
              </w:rPr>
              <w:t>In country generic email</w:t>
            </w:r>
            <w:r w:rsidR="00920E9E">
              <w:rPr>
                <w:noProof/>
                <w:webHidden/>
              </w:rPr>
              <w:tab/>
            </w:r>
            <w:r w:rsidR="00920E9E">
              <w:rPr>
                <w:noProof/>
                <w:webHidden/>
              </w:rPr>
              <w:fldChar w:fldCharType="begin"/>
            </w:r>
            <w:r w:rsidR="00920E9E">
              <w:rPr>
                <w:noProof/>
                <w:webHidden/>
              </w:rPr>
              <w:instrText xml:space="preserve"> PAGEREF _Toc459642159 \h </w:instrText>
            </w:r>
            <w:r w:rsidR="00920E9E">
              <w:rPr>
                <w:noProof/>
                <w:webHidden/>
              </w:rPr>
            </w:r>
            <w:r w:rsidR="00920E9E">
              <w:rPr>
                <w:noProof/>
                <w:webHidden/>
              </w:rPr>
              <w:fldChar w:fldCharType="separate"/>
            </w:r>
            <w:r w:rsidR="00920E9E">
              <w:rPr>
                <w:noProof/>
                <w:webHidden/>
              </w:rPr>
              <w:t>4</w:t>
            </w:r>
            <w:r w:rsidR="00920E9E">
              <w:rPr>
                <w:noProof/>
                <w:webHidden/>
              </w:rPr>
              <w:fldChar w:fldCharType="end"/>
            </w:r>
          </w:hyperlink>
        </w:p>
        <w:p w:rsidR="00920E9E" w:rsidRDefault="00BB5CAE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459642160" w:history="1">
            <w:r w:rsidR="00920E9E" w:rsidRPr="00F951EF">
              <w:rPr>
                <w:rStyle w:val="Hyperlink"/>
                <w:noProof/>
              </w:rPr>
              <w:t>Classification committee meeting</w:t>
            </w:r>
            <w:r w:rsidR="00920E9E">
              <w:rPr>
                <w:noProof/>
                <w:webHidden/>
              </w:rPr>
              <w:tab/>
            </w:r>
            <w:r w:rsidR="00920E9E">
              <w:rPr>
                <w:noProof/>
                <w:webHidden/>
              </w:rPr>
              <w:fldChar w:fldCharType="begin"/>
            </w:r>
            <w:r w:rsidR="00920E9E">
              <w:rPr>
                <w:noProof/>
                <w:webHidden/>
              </w:rPr>
              <w:instrText xml:space="preserve"> PAGEREF _Toc459642160 \h </w:instrText>
            </w:r>
            <w:r w:rsidR="00920E9E">
              <w:rPr>
                <w:noProof/>
                <w:webHidden/>
              </w:rPr>
            </w:r>
            <w:r w:rsidR="00920E9E">
              <w:rPr>
                <w:noProof/>
                <w:webHidden/>
              </w:rPr>
              <w:fldChar w:fldCharType="separate"/>
            </w:r>
            <w:r w:rsidR="00920E9E">
              <w:rPr>
                <w:noProof/>
                <w:webHidden/>
              </w:rPr>
              <w:t>5</w:t>
            </w:r>
            <w:r w:rsidR="00920E9E">
              <w:rPr>
                <w:noProof/>
                <w:webHidden/>
              </w:rPr>
              <w:fldChar w:fldCharType="end"/>
            </w:r>
          </w:hyperlink>
        </w:p>
        <w:p w:rsidR="00920E9E" w:rsidRDefault="00BB5CAE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459642161" w:history="1">
            <w:r w:rsidR="00920E9E" w:rsidRPr="00F951EF">
              <w:rPr>
                <w:rStyle w:val="Hyperlink"/>
                <w:noProof/>
              </w:rPr>
              <w:t>Data cleaning</w:t>
            </w:r>
            <w:r w:rsidR="00920E9E">
              <w:rPr>
                <w:noProof/>
                <w:webHidden/>
              </w:rPr>
              <w:tab/>
            </w:r>
            <w:r w:rsidR="00920E9E">
              <w:rPr>
                <w:noProof/>
                <w:webHidden/>
              </w:rPr>
              <w:fldChar w:fldCharType="begin"/>
            </w:r>
            <w:r w:rsidR="00920E9E">
              <w:rPr>
                <w:noProof/>
                <w:webHidden/>
              </w:rPr>
              <w:instrText xml:space="preserve"> PAGEREF _Toc459642161 \h </w:instrText>
            </w:r>
            <w:r w:rsidR="00920E9E">
              <w:rPr>
                <w:noProof/>
                <w:webHidden/>
              </w:rPr>
            </w:r>
            <w:r w:rsidR="00920E9E">
              <w:rPr>
                <w:noProof/>
                <w:webHidden/>
              </w:rPr>
              <w:fldChar w:fldCharType="separate"/>
            </w:r>
            <w:r w:rsidR="00920E9E">
              <w:rPr>
                <w:noProof/>
                <w:webHidden/>
              </w:rPr>
              <w:t>6</w:t>
            </w:r>
            <w:r w:rsidR="00920E9E">
              <w:rPr>
                <w:noProof/>
                <w:webHidden/>
              </w:rPr>
              <w:fldChar w:fldCharType="end"/>
            </w:r>
          </w:hyperlink>
        </w:p>
        <w:p w:rsidR="00B16639" w:rsidRDefault="00480520" w:rsidP="00B1663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80520" w:rsidRPr="00480520" w:rsidRDefault="00480520" w:rsidP="00480520">
      <w:pPr>
        <w:pStyle w:val="Heading1"/>
      </w:pPr>
      <w:bookmarkStart w:id="0" w:name="_Toc459642156"/>
      <w:r>
        <w:t>Key focal points</w:t>
      </w:r>
      <w:bookmarkEnd w:id="0"/>
    </w:p>
    <w:tbl>
      <w:tblPr>
        <w:tblW w:w="108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3293"/>
        <w:gridCol w:w="1820"/>
        <w:gridCol w:w="3116"/>
        <w:gridCol w:w="1664"/>
      </w:tblGrid>
      <w:tr w:rsidR="002631F6" w:rsidRPr="00480520" w:rsidTr="00B16639">
        <w:trPr>
          <w:trHeight w:val="237"/>
        </w:trPr>
        <w:tc>
          <w:tcPr>
            <w:tcW w:w="946" w:type="dxa"/>
            <w:shd w:val="clear" w:color="000000" w:fill="0070C0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Country</w:t>
            </w:r>
          </w:p>
        </w:tc>
        <w:tc>
          <w:tcPr>
            <w:tcW w:w="3293" w:type="dxa"/>
            <w:shd w:val="clear" w:color="000000" w:fill="0070C0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80520">
              <w:rPr>
                <w:rFonts w:ascii="Calibri" w:eastAsia="Times New Roman" w:hAnsi="Calibri" w:cs="Calibri"/>
                <w:b/>
                <w:bCs/>
                <w:color w:val="FFFFFF"/>
              </w:rPr>
              <w:t>Person</w:t>
            </w:r>
          </w:p>
        </w:tc>
        <w:tc>
          <w:tcPr>
            <w:tcW w:w="1820" w:type="dxa"/>
            <w:shd w:val="clear" w:color="000000" w:fill="0070C0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80520"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3116" w:type="dxa"/>
            <w:shd w:val="clear" w:color="000000" w:fill="0070C0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Email</w:t>
            </w:r>
          </w:p>
        </w:tc>
        <w:tc>
          <w:tcPr>
            <w:tcW w:w="1664" w:type="dxa"/>
            <w:shd w:val="clear" w:color="000000" w:fill="0070C0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80520">
              <w:rPr>
                <w:rFonts w:ascii="Calibri" w:eastAsia="Times New Roman" w:hAnsi="Calibri" w:cs="Calibri"/>
                <w:b/>
                <w:bCs/>
                <w:color w:val="FFFFFF"/>
              </w:rPr>
              <w:t>Phone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/ GPN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0520">
              <w:rPr>
                <w:rFonts w:ascii="Calibri" w:eastAsia="Times New Roman" w:hAnsi="Calibri" w:cs="Calibri"/>
              </w:rPr>
              <w:t>Tiekoura COULIBALY</w:t>
            </w:r>
          </w:p>
        </w:tc>
        <w:tc>
          <w:tcPr>
            <w:tcW w:w="1820" w:type="dxa"/>
            <w:vMerge w:val="restart"/>
            <w:shd w:val="clear" w:color="auto" w:fill="auto"/>
            <w:vAlign w:val="center"/>
            <w:hideMark/>
          </w:tcPr>
          <w:p w:rsidR="002631F6" w:rsidRPr="00480520" w:rsidRDefault="002631F6" w:rsidP="00E95D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Incident managers</w:t>
            </w:r>
          </w:p>
        </w:tc>
        <w:tc>
          <w:tcPr>
            <w:tcW w:w="3116" w:type="dxa"/>
            <w:shd w:val="clear" w:color="auto" w:fill="auto"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" w:history="1">
              <w:r w:rsidR="002631F6" w:rsidRPr="00775CD9">
                <w:rPr>
                  <w:rStyle w:val="Hyperlink"/>
                  <w:rFonts w:ascii="Calibri" w:eastAsia="Times New Roman" w:hAnsi="Calibri" w:cs="Calibri"/>
                </w:rPr>
                <w:t>coulit@yahoo.fr</w:t>
              </w:r>
            </w:hyperlink>
            <w:r w:rsidR="002631F6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664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Lubambo DEMBA</w:t>
            </w:r>
          </w:p>
        </w:tc>
        <w:tc>
          <w:tcPr>
            <w:tcW w:w="1820" w:type="dxa"/>
            <w:vMerge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6" w:type="dxa"/>
            <w:shd w:val="clear" w:color="auto" w:fill="auto"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2631F6" w:rsidRPr="00775CD9">
                <w:rPr>
                  <w:rStyle w:val="Hyperlink"/>
                  <w:rFonts w:ascii="Calibri" w:eastAsia="Times New Roman" w:hAnsi="Calibri" w:cs="Calibri"/>
                </w:rPr>
                <w:t>dembalu@who.int</w:t>
              </w:r>
            </w:hyperlink>
            <w:r w:rsidR="002631F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4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+812688435243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Vincent SODJINOU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Incident manager (cholera)</w:t>
            </w:r>
          </w:p>
        </w:tc>
        <w:tc>
          <w:tcPr>
            <w:tcW w:w="3116" w:type="dxa"/>
            <w:shd w:val="clear" w:color="auto" w:fill="auto"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="002631F6" w:rsidRPr="00480520">
                <w:rPr>
                  <w:rFonts w:ascii="Calibri" w:eastAsia="Times New Roman" w:hAnsi="Calibri" w:cs="Calibri"/>
                  <w:color w:val="0000FF"/>
                  <w:u w:val="single"/>
                </w:rPr>
                <w:t>sodjinouv@who.int</w:t>
              </w:r>
            </w:hyperlink>
          </w:p>
        </w:tc>
        <w:tc>
          <w:tcPr>
            <w:tcW w:w="1664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Albert MBULE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Data manager</w:t>
            </w:r>
          </w:p>
        </w:tc>
        <w:tc>
          <w:tcPr>
            <w:tcW w:w="3116" w:type="dxa"/>
            <w:shd w:val="clear" w:color="auto" w:fill="auto"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 w:rsidR="002631F6" w:rsidRPr="00480520">
                <w:rPr>
                  <w:rFonts w:ascii="Calibri" w:eastAsia="Times New Roman" w:hAnsi="Calibri" w:cs="Calibri"/>
                  <w:color w:val="0000FF"/>
                  <w:u w:val="single"/>
                </w:rPr>
                <w:t>mbulea@who.int</w:t>
              </w:r>
            </w:hyperlink>
          </w:p>
        </w:tc>
        <w:tc>
          <w:tcPr>
            <w:tcW w:w="1664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+2438171505</w:t>
            </w:r>
            <w:r w:rsidRPr="0048052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Robert KUZANWA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Data collection</w:t>
            </w:r>
          </w:p>
        </w:tc>
        <w:tc>
          <w:tcPr>
            <w:tcW w:w="3116" w:type="dxa"/>
            <w:shd w:val="clear" w:color="auto" w:fill="auto"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history="1">
              <w:r w:rsidR="002631F6" w:rsidRPr="00480520">
                <w:rPr>
                  <w:rFonts w:ascii="Calibri" w:eastAsia="Times New Roman" w:hAnsi="Calibri" w:cs="Calibri"/>
                  <w:color w:val="0000FF"/>
                  <w:u w:val="single"/>
                </w:rPr>
                <w:t>kuzanwar@who.int</w:t>
              </w:r>
            </w:hyperlink>
          </w:p>
        </w:tc>
        <w:tc>
          <w:tcPr>
            <w:tcW w:w="1664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+2438171600</w:t>
            </w:r>
            <w:r w:rsidRPr="0048052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Sie KOUADIO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Data manager</w:t>
            </w:r>
          </w:p>
        </w:tc>
        <w:tc>
          <w:tcPr>
            <w:tcW w:w="3116" w:type="dxa"/>
            <w:shd w:val="clear" w:color="auto" w:fill="auto"/>
            <w:noWrap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 w:rsidR="002631F6" w:rsidRPr="00480520">
                <w:rPr>
                  <w:rFonts w:ascii="Calibri" w:eastAsia="Times New Roman" w:hAnsi="Calibri" w:cs="Calibri"/>
                  <w:color w:val="0000FF"/>
                  <w:u w:val="single"/>
                </w:rPr>
                <w:t>kouadios@who.int</w:t>
              </w:r>
            </w:hyperlink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+243825630765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Henriette NGOMA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Data entry clerk</w:t>
            </w:r>
          </w:p>
        </w:tc>
        <w:tc>
          <w:tcPr>
            <w:tcW w:w="3116" w:type="dxa"/>
            <w:shd w:val="clear" w:color="auto" w:fill="auto"/>
            <w:noWrap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 w:rsidR="002631F6" w:rsidRPr="00480520">
                <w:rPr>
                  <w:rFonts w:ascii="Calibri" w:eastAsia="Times New Roman" w:hAnsi="Calibri" w:cs="Calibri"/>
                  <w:color w:val="0000FF"/>
                  <w:u w:val="single"/>
                </w:rPr>
                <w:t>ngomanriette@yahoo.fr</w:t>
              </w:r>
            </w:hyperlink>
          </w:p>
        </w:tc>
        <w:tc>
          <w:tcPr>
            <w:tcW w:w="1664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fr-FR"/>
              </w:rPr>
              <w:t>+243</w:t>
            </w:r>
            <w:r w:rsidRPr="00480520">
              <w:rPr>
                <w:rFonts w:ascii="Calibri" w:eastAsia="Times New Roman" w:hAnsi="Calibri" w:cs="Calibri"/>
                <w:color w:val="000000"/>
                <w:lang w:val="fr-FR"/>
              </w:rPr>
              <w:t>815027512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520">
              <w:rPr>
                <w:rFonts w:ascii="Calibri" w:eastAsia="Times New Roman" w:hAnsi="Calibri" w:cs="Calibri"/>
                <w:color w:val="000000"/>
              </w:rPr>
              <w:t>Loms</w:t>
            </w:r>
            <w:proofErr w:type="spellEnd"/>
            <w:r w:rsidRPr="00480520">
              <w:rPr>
                <w:rFonts w:ascii="Calibri" w:eastAsia="Times New Roman" w:hAnsi="Calibri" w:cs="Calibri"/>
                <w:color w:val="000000"/>
              </w:rPr>
              <w:t xml:space="preserve"> LOMBELELO ANDJAFUMBA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Classification committee</w:t>
            </w:r>
          </w:p>
        </w:tc>
        <w:tc>
          <w:tcPr>
            <w:tcW w:w="3116" w:type="dxa"/>
            <w:shd w:val="clear" w:color="auto" w:fill="auto"/>
            <w:noWrap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="002631F6" w:rsidRPr="00775CD9">
                <w:rPr>
                  <w:rStyle w:val="Hyperlink"/>
                  <w:rFonts w:ascii="Calibri" w:eastAsia="Times New Roman" w:hAnsi="Calibri" w:cs="Calibri"/>
                </w:rPr>
                <w:t>lombeleloandjafumbal@who.int</w:t>
              </w:r>
            </w:hyperlink>
            <w:r w:rsidR="002631F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+243820364697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Steve AHUKA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INRB (Data manager)</w:t>
            </w:r>
          </w:p>
        </w:tc>
        <w:tc>
          <w:tcPr>
            <w:tcW w:w="3116" w:type="dxa"/>
            <w:shd w:val="clear" w:color="auto" w:fill="auto"/>
            <w:noWrap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5" w:history="1">
              <w:r w:rsidR="002631F6" w:rsidRPr="00480520">
                <w:rPr>
                  <w:rFonts w:ascii="Calibri" w:eastAsia="Times New Roman" w:hAnsi="Calibri" w:cs="Calibri"/>
                  <w:color w:val="0000FF"/>
                  <w:u w:val="single"/>
                </w:rPr>
                <w:t>amstev04@yahoo.com</w:t>
              </w:r>
            </w:hyperlink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Jean CLAUDE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INRB (Data manager)</w:t>
            </w:r>
          </w:p>
        </w:tc>
        <w:tc>
          <w:tcPr>
            <w:tcW w:w="3116" w:type="dxa"/>
            <w:shd w:val="clear" w:color="auto" w:fill="auto"/>
            <w:noWrap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6" w:history="1">
              <w:r w:rsidR="002631F6" w:rsidRPr="00480520">
                <w:rPr>
                  <w:rFonts w:ascii="Calibri" w:eastAsia="Times New Roman" w:hAnsi="Calibri" w:cs="Calibri"/>
                  <w:color w:val="0000FF"/>
                  <w:u w:val="single"/>
                </w:rPr>
                <w:t>changaclaudel@yahoo.fr</w:t>
              </w:r>
            </w:hyperlink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:rsidR="002631F6" w:rsidRPr="00480520" w:rsidRDefault="00CC07B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+243998308388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Eeva KUISMA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520">
              <w:rPr>
                <w:rFonts w:ascii="Calibri" w:eastAsia="Times New Roman" w:hAnsi="Calibri" w:cs="Calibri"/>
                <w:color w:val="000000"/>
              </w:rPr>
              <w:t>Kahemba</w:t>
            </w:r>
            <w:proofErr w:type="spellEnd"/>
            <w:r w:rsidRPr="00480520">
              <w:rPr>
                <w:rFonts w:ascii="Calibri" w:eastAsia="Times New Roman" w:hAnsi="Calibri" w:cs="Calibri"/>
                <w:color w:val="000000"/>
              </w:rPr>
              <w:t xml:space="preserve"> mobile lab (Team lead)</w:t>
            </w:r>
          </w:p>
        </w:tc>
        <w:tc>
          <w:tcPr>
            <w:tcW w:w="3116" w:type="dxa"/>
            <w:shd w:val="clear" w:color="auto" w:fill="auto"/>
            <w:noWrap/>
            <w:vAlign w:val="center"/>
            <w:hideMark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7" w:history="1">
              <w:r w:rsidR="002631F6" w:rsidRPr="00480520">
                <w:rPr>
                  <w:rFonts w:ascii="Calibri" w:eastAsia="Times New Roman" w:hAnsi="Calibri" w:cs="Calibri"/>
                  <w:color w:val="0000FF"/>
                  <w:u w:val="single"/>
                </w:rPr>
                <w:t>emlab.drc@yahoo.com</w:t>
              </w:r>
            </w:hyperlink>
          </w:p>
        </w:tc>
        <w:tc>
          <w:tcPr>
            <w:tcW w:w="1664" w:type="dxa"/>
            <w:shd w:val="clear" w:color="auto" w:fill="auto"/>
            <w:vAlign w:val="center"/>
            <w:hideMark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+24382873</w:t>
            </w:r>
            <w:r w:rsidRPr="00480520">
              <w:rPr>
                <w:rFonts w:ascii="Calibri" w:eastAsia="Times New Roman" w:hAnsi="Calibri" w:cs="Calibri"/>
                <w:color w:val="000000"/>
              </w:rPr>
              <w:t>7349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noWrap/>
            <w:vAlign w:val="center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Ernest DABIRE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2631F6" w:rsidRPr="00480520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 cluster coordinator</w:t>
            </w:r>
          </w:p>
        </w:tc>
        <w:tc>
          <w:tcPr>
            <w:tcW w:w="3116" w:type="dxa"/>
            <w:shd w:val="clear" w:color="auto" w:fill="auto"/>
            <w:noWrap/>
            <w:vAlign w:val="center"/>
          </w:tcPr>
          <w:p w:rsidR="002631F6" w:rsidRDefault="00BB5CAE" w:rsidP="000C1F07">
            <w:pPr>
              <w:spacing w:after="0" w:line="240" w:lineRule="auto"/>
            </w:pPr>
            <w:hyperlink r:id="rId18" w:history="1">
              <w:r w:rsidR="002631F6" w:rsidRPr="00775CD9">
                <w:rPr>
                  <w:rStyle w:val="Hyperlink"/>
                </w:rPr>
                <w:t>dabireer@who.int</w:t>
              </w:r>
            </w:hyperlink>
          </w:p>
        </w:tc>
        <w:tc>
          <w:tcPr>
            <w:tcW w:w="1664" w:type="dxa"/>
            <w:shd w:val="clear" w:color="auto" w:fill="auto"/>
            <w:vAlign w:val="center"/>
          </w:tcPr>
          <w:p w:rsidR="002631F6" w:rsidRPr="00480520" w:rsidRDefault="00BB5CAE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9" w:tgtFrame="_blank" w:history="1">
              <w:r w:rsidR="002631F6">
                <w:rPr>
                  <w:rFonts w:ascii="Calibri" w:eastAsia="Times New Roman" w:hAnsi="Calibri" w:cs="Calibri"/>
                  <w:color w:val="000000"/>
                </w:rPr>
                <w:t>+243817006</w:t>
              </w:r>
              <w:r w:rsidR="002631F6" w:rsidRPr="000C024B">
                <w:rPr>
                  <w:rFonts w:ascii="Calibri" w:eastAsia="Times New Roman" w:hAnsi="Calibri" w:cs="Calibri"/>
                  <w:color w:val="000000"/>
                </w:rPr>
                <w:t>416</w:t>
              </w:r>
            </w:hyperlink>
          </w:p>
        </w:tc>
      </w:tr>
      <w:tr w:rsidR="00B16639" w:rsidRPr="00480520" w:rsidTr="00B16639">
        <w:trPr>
          <w:trHeight w:val="237"/>
        </w:trPr>
        <w:tc>
          <w:tcPr>
            <w:tcW w:w="946" w:type="dxa"/>
          </w:tcPr>
          <w:p w:rsidR="00B16639" w:rsidRDefault="00B16639" w:rsidP="000C1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DRC</w:t>
            </w:r>
          </w:p>
        </w:tc>
        <w:tc>
          <w:tcPr>
            <w:tcW w:w="3293" w:type="dxa"/>
            <w:shd w:val="clear" w:color="auto" w:fill="auto"/>
            <w:noWrap/>
            <w:vAlign w:val="center"/>
          </w:tcPr>
          <w:p w:rsidR="00B16639" w:rsidRDefault="00B16639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Louis ILLUNGA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B16639" w:rsidRDefault="00B16639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3116" w:type="dxa"/>
            <w:shd w:val="clear" w:color="auto" w:fill="auto"/>
            <w:noWrap/>
            <w:vAlign w:val="center"/>
          </w:tcPr>
          <w:p w:rsidR="00B16639" w:rsidRDefault="00BB5CAE" w:rsidP="000C1F07">
            <w:pPr>
              <w:spacing w:after="0" w:line="240" w:lineRule="auto"/>
            </w:pPr>
            <w:hyperlink r:id="rId20" w:history="1">
              <w:r w:rsidR="00B16639" w:rsidRPr="00775CD9">
                <w:rPr>
                  <w:rStyle w:val="Hyperlink"/>
                </w:rPr>
                <w:t>ilungal@who.int</w:t>
              </w:r>
            </w:hyperlink>
            <w:r w:rsidR="00B16639">
              <w:t xml:space="preserve"> 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B16639" w:rsidRPr="000C024B" w:rsidRDefault="00B16639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+243817006404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BRA</w:t>
            </w:r>
          </w:p>
        </w:tc>
        <w:tc>
          <w:tcPr>
            <w:tcW w:w="3293" w:type="dxa"/>
            <w:shd w:val="clear" w:color="auto" w:fill="auto"/>
            <w:noWrap/>
            <w:vAlign w:val="center"/>
          </w:tcPr>
          <w:p w:rsidR="002631F6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Ambrose TALISUNA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2631F6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Incident manager</w:t>
            </w:r>
          </w:p>
        </w:tc>
        <w:tc>
          <w:tcPr>
            <w:tcW w:w="3116" w:type="dxa"/>
            <w:shd w:val="clear" w:color="auto" w:fill="auto"/>
            <w:noWrap/>
            <w:vAlign w:val="center"/>
          </w:tcPr>
          <w:p w:rsidR="002631F6" w:rsidRDefault="00BB5CAE" w:rsidP="002631F6">
            <w:pPr>
              <w:spacing w:after="0" w:line="240" w:lineRule="auto"/>
            </w:pPr>
            <w:hyperlink r:id="rId21" w:history="1">
              <w:r w:rsidR="002631F6" w:rsidRPr="00775CD9">
                <w:rPr>
                  <w:rStyle w:val="Hyperlink"/>
                </w:rPr>
                <w:t>talisunaa@who.int</w:t>
              </w:r>
            </w:hyperlink>
            <w:r w:rsidR="002631F6">
              <w:t xml:space="preserve"> 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2631F6" w:rsidRPr="000C024B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31F6">
              <w:rPr>
                <w:rFonts w:ascii="Calibri" w:eastAsia="Times New Roman" w:hAnsi="Calibri" w:cs="Calibri"/>
                <w:color w:val="000000"/>
              </w:rPr>
              <w:t>+47 241 39 155</w:t>
            </w:r>
          </w:p>
        </w:tc>
      </w:tr>
      <w:tr w:rsidR="002631F6" w:rsidRPr="00480520" w:rsidTr="00B16639">
        <w:trPr>
          <w:trHeight w:val="237"/>
        </w:trPr>
        <w:tc>
          <w:tcPr>
            <w:tcW w:w="946" w:type="dxa"/>
          </w:tcPr>
          <w:p w:rsidR="002631F6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BRA</w:t>
            </w:r>
          </w:p>
        </w:tc>
        <w:tc>
          <w:tcPr>
            <w:tcW w:w="3293" w:type="dxa"/>
            <w:shd w:val="clear" w:color="auto" w:fill="auto"/>
            <w:noWrap/>
            <w:vAlign w:val="center"/>
          </w:tcPr>
          <w:p w:rsidR="002631F6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Etienne MINKOULOU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2631F6" w:rsidRDefault="002631F6" w:rsidP="000C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manager</w:t>
            </w:r>
          </w:p>
        </w:tc>
        <w:tc>
          <w:tcPr>
            <w:tcW w:w="3116" w:type="dxa"/>
            <w:shd w:val="clear" w:color="auto" w:fill="auto"/>
            <w:noWrap/>
            <w:vAlign w:val="center"/>
          </w:tcPr>
          <w:p w:rsidR="002631F6" w:rsidRDefault="00BB5CAE" w:rsidP="002631F6">
            <w:pPr>
              <w:spacing w:after="0" w:line="240" w:lineRule="auto"/>
            </w:pPr>
            <w:hyperlink r:id="rId22" w:history="1">
              <w:r w:rsidR="002631F6" w:rsidRPr="00775CD9">
                <w:rPr>
                  <w:rStyle w:val="Hyperlink"/>
                </w:rPr>
                <w:t>minkouloue@who.int</w:t>
              </w:r>
            </w:hyperlink>
          </w:p>
        </w:tc>
        <w:tc>
          <w:tcPr>
            <w:tcW w:w="1664" w:type="dxa"/>
            <w:shd w:val="clear" w:color="auto" w:fill="auto"/>
            <w:vAlign w:val="center"/>
          </w:tcPr>
          <w:p w:rsidR="002631F6" w:rsidRPr="00B16639" w:rsidRDefault="00B16639" w:rsidP="00B16639">
            <w:pPr>
              <w:spacing w:after="0" w:line="240" w:lineRule="auto"/>
              <w:rPr>
                <w:color w:val="1F497D"/>
              </w:rPr>
            </w:pPr>
            <w:r w:rsidRPr="00B16639">
              <w:t>+24269523377</w:t>
            </w:r>
            <w:r w:rsidRPr="00B16639">
              <w:br/>
              <w:t>/</w:t>
            </w:r>
            <w:r w:rsidR="002631F6" w:rsidRPr="00B16639">
              <w:t>39680</w:t>
            </w:r>
          </w:p>
        </w:tc>
      </w:tr>
      <w:tr w:rsidR="00B16639" w:rsidRPr="00480520" w:rsidTr="00B16639">
        <w:trPr>
          <w:trHeight w:val="237"/>
        </w:trPr>
        <w:tc>
          <w:tcPr>
            <w:tcW w:w="946" w:type="dxa"/>
          </w:tcPr>
          <w:p w:rsidR="00B16639" w:rsidRPr="00480520" w:rsidRDefault="000C7FB2" w:rsidP="00186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BRA</w:t>
            </w:r>
          </w:p>
        </w:tc>
        <w:tc>
          <w:tcPr>
            <w:tcW w:w="3293" w:type="dxa"/>
            <w:shd w:val="clear" w:color="auto" w:fill="auto"/>
            <w:noWrap/>
            <w:vAlign w:val="center"/>
          </w:tcPr>
          <w:p w:rsidR="00B16639" w:rsidRPr="00480520" w:rsidRDefault="00B16639" w:rsidP="00186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Anaclet NGANGA KOUBEMBA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B16639" w:rsidRPr="00480520" w:rsidRDefault="00B16639" w:rsidP="00186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520">
              <w:rPr>
                <w:rFonts w:ascii="Calibri" w:eastAsia="Times New Roman" w:hAnsi="Calibri" w:cs="Calibri"/>
                <w:color w:val="000000"/>
              </w:rPr>
              <w:t>Data manager</w:t>
            </w:r>
          </w:p>
        </w:tc>
        <w:tc>
          <w:tcPr>
            <w:tcW w:w="3116" w:type="dxa"/>
            <w:shd w:val="clear" w:color="auto" w:fill="auto"/>
            <w:noWrap/>
            <w:vAlign w:val="center"/>
          </w:tcPr>
          <w:p w:rsidR="00B16639" w:rsidRPr="00480520" w:rsidRDefault="00BB5CAE" w:rsidP="00186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3" w:history="1">
              <w:r w:rsidR="00B16639" w:rsidRPr="00775CD9">
                <w:rPr>
                  <w:rStyle w:val="Hyperlink"/>
                  <w:rFonts w:ascii="Calibri" w:eastAsia="Times New Roman" w:hAnsi="Calibri" w:cs="Calibri"/>
                </w:rPr>
                <w:t>ngangakoubembaa@who.int</w:t>
              </w:r>
            </w:hyperlink>
            <w:r w:rsidR="00B1663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B16639" w:rsidRPr="00480520" w:rsidRDefault="00B16639" w:rsidP="00186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06987</w:t>
            </w:r>
            <w:r w:rsidRPr="00480520">
              <w:rPr>
                <w:rFonts w:ascii="Calibri" w:eastAsia="Times New Roman" w:hAnsi="Calibri" w:cs="Calibri"/>
                <w:color w:val="000000"/>
              </w:rPr>
              <w:t>9224</w:t>
            </w:r>
          </w:p>
        </w:tc>
      </w:tr>
    </w:tbl>
    <w:p w:rsidR="00B16639" w:rsidRDefault="00D42D9F" w:rsidP="00B16639">
      <w:pPr>
        <w:pStyle w:val="Heading1"/>
      </w:pPr>
      <w:r>
        <w:lastRenderedPageBreak/>
        <w:br/>
      </w:r>
      <w:r>
        <w:br/>
      </w:r>
      <w:bookmarkStart w:id="1" w:name="_Toc459642157"/>
      <w:r w:rsidR="00480520">
        <w:t>Current data flow</w:t>
      </w:r>
      <w:bookmarkEnd w:id="1"/>
    </w:p>
    <w:p w:rsidR="00763091" w:rsidRPr="00A87394" w:rsidRDefault="00B16639" w:rsidP="00A9561F">
      <w:pPr>
        <w:rPr>
          <w:sz w:val="24"/>
          <w:szCs w:val="24"/>
        </w:rPr>
      </w:pPr>
      <w:r>
        <w:rPr>
          <w:sz w:val="24"/>
          <w:szCs w:val="24"/>
        </w:rPr>
        <w:t xml:space="preserve">There are two </w:t>
      </w:r>
      <w:r w:rsidR="00763091" w:rsidRPr="00A87394">
        <w:rPr>
          <w:sz w:val="24"/>
          <w:szCs w:val="24"/>
        </w:rPr>
        <w:t xml:space="preserve">sites currently entering </w:t>
      </w:r>
      <w:r w:rsidR="00763091" w:rsidRPr="00A87394">
        <w:rPr>
          <w:b/>
          <w:bCs/>
          <w:sz w:val="24"/>
          <w:szCs w:val="24"/>
        </w:rPr>
        <w:t>surveillance data</w:t>
      </w:r>
      <w:r w:rsidR="00763091" w:rsidRPr="00A87394">
        <w:rPr>
          <w:sz w:val="24"/>
          <w:szCs w:val="24"/>
        </w:rPr>
        <w:t xml:space="preserve"> from case investigation forms:</w:t>
      </w:r>
    </w:p>
    <w:p w:rsidR="00763091" w:rsidRPr="004740C5" w:rsidRDefault="00763091" w:rsidP="00A9561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7394">
        <w:rPr>
          <w:sz w:val="24"/>
          <w:szCs w:val="24"/>
        </w:rPr>
        <w:t xml:space="preserve">Kinshasa hub (entering case investigation forms into </w:t>
      </w:r>
      <w:proofErr w:type="spellStart"/>
      <w:r w:rsidRPr="00A87394">
        <w:rPr>
          <w:sz w:val="24"/>
          <w:szCs w:val="24"/>
        </w:rPr>
        <w:t>epiinfo</w:t>
      </w:r>
      <w:proofErr w:type="spellEnd"/>
      <w:r w:rsidRPr="00A87394">
        <w:rPr>
          <w:sz w:val="24"/>
          <w:szCs w:val="24"/>
        </w:rPr>
        <w:t xml:space="preserve"> from Kinshasa), </w:t>
      </w:r>
      <w:r w:rsidR="004740C5">
        <w:rPr>
          <w:sz w:val="24"/>
          <w:szCs w:val="24"/>
        </w:rPr>
        <w:br/>
      </w:r>
      <w:r w:rsidR="004740C5" w:rsidRPr="00A87394">
        <w:rPr>
          <w:sz w:val="24"/>
          <w:szCs w:val="24"/>
        </w:rPr>
        <w:t xml:space="preserve">Kinshasa country office (entering  case investigation forms into </w:t>
      </w:r>
      <w:proofErr w:type="spellStart"/>
      <w:r w:rsidR="004740C5" w:rsidRPr="00A87394">
        <w:rPr>
          <w:sz w:val="24"/>
          <w:szCs w:val="24"/>
        </w:rPr>
        <w:t>epiinfo</w:t>
      </w:r>
      <w:proofErr w:type="spellEnd"/>
      <w:r w:rsidR="004740C5" w:rsidRPr="00A87394">
        <w:rPr>
          <w:sz w:val="24"/>
          <w:szCs w:val="24"/>
        </w:rPr>
        <w:t xml:space="preserve"> from</w:t>
      </w:r>
      <w:r w:rsidR="004740C5" w:rsidRPr="00A87394">
        <w:rPr>
          <w:b/>
          <w:bCs/>
          <w:sz w:val="24"/>
          <w:szCs w:val="24"/>
          <w:u w:val="single"/>
        </w:rPr>
        <w:t xml:space="preserve"> all</w:t>
      </w:r>
      <w:r w:rsidR="004740C5" w:rsidRPr="00A87394">
        <w:rPr>
          <w:sz w:val="24"/>
          <w:szCs w:val="24"/>
        </w:rPr>
        <w:t xml:space="preserve"> province</w:t>
      </w:r>
      <w:r w:rsidR="00845BDA">
        <w:rPr>
          <w:sz w:val="24"/>
          <w:szCs w:val="24"/>
        </w:rPr>
        <w:t>s excluding Kinshasa</w:t>
      </w:r>
      <w:r w:rsidR="004740C5" w:rsidRPr="00A87394">
        <w:rPr>
          <w:sz w:val="24"/>
          <w:szCs w:val="24"/>
        </w:rPr>
        <w:t>)</w:t>
      </w:r>
    </w:p>
    <w:p w:rsidR="00B16639" w:rsidRDefault="00763091" w:rsidP="00A9561F">
      <w:pPr>
        <w:rPr>
          <w:sz w:val="24"/>
          <w:szCs w:val="24"/>
        </w:rPr>
      </w:pPr>
      <w:r w:rsidRPr="00A87394">
        <w:rPr>
          <w:sz w:val="24"/>
          <w:szCs w:val="24"/>
        </w:rPr>
        <w:t xml:space="preserve">The </w:t>
      </w:r>
      <w:r w:rsidRPr="00A87394">
        <w:rPr>
          <w:b/>
          <w:bCs/>
          <w:sz w:val="24"/>
          <w:szCs w:val="24"/>
        </w:rPr>
        <w:t>laboratory data</w:t>
      </w:r>
      <w:r w:rsidRPr="00A87394">
        <w:rPr>
          <w:sz w:val="24"/>
          <w:szCs w:val="24"/>
        </w:rPr>
        <w:t xml:space="preserve"> is being sent in excel format every day and is currently being entered in to the </w:t>
      </w:r>
      <w:proofErr w:type="spellStart"/>
      <w:r w:rsidRPr="00A87394">
        <w:rPr>
          <w:sz w:val="24"/>
          <w:szCs w:val="24"/>
        </w:rPr>
        <w:t>Epiinfo</w:t>
      </w:r>
      <w:proofErr w:type="spellEnd"/>
      <w:r w:rsidRPr="00A87394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atabase in the country office.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6168"/>
      </w:tblGrid>
      <w:tr w:rsidR="00B16639" w:rsidRPr="00B16639" w:rsidTr="00A9561F">
        <w:tc>
          <w:tcPr>
            <w:tcW w:w="3794" w:type="dxa"/>
            <w:shd w:val="clear" w:color="auto" w:fill="0070C0"/>
          </w:tcPr>
          <w:p w:rsidR="00B16639" w:rsidRPr="00B16639" w:rsidRDefault="00B16639" w:rsidP="00763091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16639">
              <w:rPr>
                <w:b/>
                <w:bCs/>
                <w:color w:val="FFFFFF" w:themeColor="background1"/>
                <w:sz w:val="24"/>
                <w:szCs w:val="24"/>
              </w:rPr>
              <w:t>Challenges</w:t>
            </w:r>
          </w:p>
        </w:tc>
        <w:tc>
          <w:tcPr>
            <w:tcW w:w="6168" w:type="dxa"/>
            <w:shd w:val="clear" w:color="auto" w:fill="0070C0"/>
          </w:tcPr>
          <w:p w:rsidR="00B16639" w:rsidRPr="00B16639" w:rsidRDefault="00B16639" w:rsidP="00763091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16639">
              <w:rPr>
                <w:b/>
                <w:bCs/>
                <w:color w:val="FFFFFF" w:themeColor="background1"/>
                <w:sz w:val="24"/>
                <w:szCs w:val="24"/>
              </w:rPr>
              <w:t>Proposed solutions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 activities</w:t>
            </w:r>
          </w:p>
        </w:tc>
      </w:tr>
      <w:tr w:rsidR="00B16639" w:rsidTr="00A9561F">
        <w:tc>
          <w:tcPr>
            <w:tcW w:w="3794" w:type="dxa"/>
          </w:tcPr>
          <w:p w:rsidR="00B16639" w:rsidRDefault="002B48EC" w:rsidP="00A95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entry person in the country office/ data managers do not have enough time to enter data</w:t>
            </w:r>
          </w:p>
        </w:tc>
        <w:tc>
          <w:tcPr>
            <w:tcW w:w="6168" w:type="dxa"/>
          </w:tcPr>
          <w:p w:rsidR="00B16639" w:rsidRDefault="003855B4" w:rsidP="00A9561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 Henriette </w:t>
            </w:r>
            <w:proofErr w:type="spellStart"/>
            <w:r>
              <w:rPr>
                <w:sz w:val="24"/>
                <w:szCs w:val="24"/>
              </w:rPr>
              <w:t>Ngoma</w:t>
            </w:r>
            <w:proofErr w:type="spellEnd"/>
            <w:r w:rsidR="002B48EC">
              <w:rPr>
                <w:sz w:val="24"/>
                <w:szCs w:val="24"/>
              </w:rPr>
              <w:t xml:space="preserve"> to enter all case investigation forms from all provinces and laboratory data in to </w:t>
            </w:r>
            <w:proofErr w:type="spellStart"/>
            <w:r w:rsidR="002B48EC">
              <w:rPr>
                <w:sz w:val="24"/>
                <w:szCs w:val="24"/>
              </w:rPr>
              <w:t>EpiInfo</w:t>
            </w:r>
            <w:proofErr w:type="spellEnd"/>
            <w:r w:rsidR="002B48EC">
              <w:rPr>
                <w:sz w:val="24"/>
                <w:szCs w:val="24"/>
              </w:rPr>
              <w:t xml:space="preserve"> OR</w:t>
            </w:r>
          </w:p>
          <w:p w:rsidR="00A9561F" w:rsidRPr="00A9561F" w:rsidRDefault="002B48EC" w:rsidP="00A9561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 a data entry clerk to fill the role in the country office until the data entry is decentralised</w:t>
            </w:r>
          </w:p>
        </w:tc>
      </w:tr>
      <w:tr w:rsidR="00B16639" w:rsidTr="00A9561F">
        <w:tc>
          <w:tcPr>
            <w:tcW w:w="3794" w:type="dxa"/>
          </w:tcPr>
          <w:p w:rsidR="00B16639" w:rsidRDefault="002B48EC" w:rsidP="00A95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not archived or stored in an accessible place</w:t>
            </w:r>
          </w:p>
        </w:tc>
        <w:tc>
          <w:tcPr>
            <w:tcW w:w="6168" w:type="dxa"/>
          </w:tcPr>
          <w:p w:rsidR="00B16639" w:rsidRDefault="002B48EC" w:rsidP="00A9561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generic email for use in the country office for all data managers working on yellow fever</w:t>
            </w:r>
            <w:r w:rsidR="00A9561F">
              <w:rPr>
                <w:sz w:val="24"/>
                <w:szCs w:val="24"/>
              </w:rPr>
              <w:t xml:space="preserve"> </w:t>
            </w:r>
            <w:r w:rsidR="00A9561F" w:rsidRPr="002B48EC">
              <w:rPr>
                <w:b/>
                <w:bCs/>
                <w:sz w:val="24"/>
                <w:szCs w:val="24"/>
              </w:rPr>
              <w:t xml:space="preserve">(see </w:t>
            </w:r>
            <w:r w:rsidR="00A9561F" w:rsidRPr="00A9561F">
              <w:rPr>
                <w:b/>
                <w:bCs/>
                <w:i/>
                <w:iCs/>
                <w:sz w:val="24"/>
                <w:szCs w:val="24"/>
              </w:rPr>
              <w:t>In country generic email</w:t>
            </w:r>
            <w:r w:rsidR="00A9561F" w:rsidRPr="002B48EC">
              <w:rPr>
                <w:b/>
                <w:bCs/>
                <w:sz w:val="24"/>
                <w:szCs w:val="24"/>
              </w:rPr>
              <w:t xml:space="preserve"> section below)</w:t>
            </w:r>
            <w:r>
              <w:rPr>
                <w:sz w:val="24"/>
                <w:szCs w:val="24"/>
              </w:rPr>
              <w:t xml:space="preserve"> </w:t>
            </w:r>
          </w:p>
          <w:p w:rsidR="002B48EC" w:rsidRDefault="002B48EC" w:rsidP="00A9561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 be managed by the incident manager</w:t>
            </w:r>
          </w:p>
          <w:p w:rsidR="002B48EC" w:rsidRPr="002B48EC" w:rsidRDefault="002B48EC" w:rsidP="00A9561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 fever global database will allow the data to be archived and stored in a data repository</w:t>
            </w:r>
          </w:p>
        </w:tc>
      </w:tr>
      <w:tr w:rsidR="00B16639" w:rsidTr="00A9561F">
        <w:tc>
          <w:tcPr>
            <w:tcW w:w="3794" w:type="dxa"/>
          </w:tcPr>
          <w:p w:rsidR="00B16639" w:rsidRDefault="002B48EC" w:rsidP="00A95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not shared within country office</w:t>
            </w:r>
          </w:p>
        </w:tc>
        <w:tc>
          <w:tcPr>
            <w:tcW w:w="6168" w:type="dxa"/>
          </w:tcPr>
          <w:p w:rsidR="00B16639" w:rsidRDefault="002B48EC" w:rsidP="00A956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creation of the generic email will help open access to others who require the database to help inform decisions </w:t>
            </w:r>
            <w:r w:rsidR="00A9561F" w:rsidRPr="00A9561F">
              <w:rPr>
                <w:b/>
                <w:bCs/>
                <w:sz w:val="24"/>
                <w:szCs w:val="24"/>
              </w:rPr>
              <w:t xml:space="preserve">(see </w:t>
            </w:r>
            <w:r w:rsidR="00A9561F">
              <w:rPr>
                <w:b/>
                <w:bCs/>
                <w:i/>
                <w:iCs/>
                <w:sz w:val="24"/>
                <w:szCs w:val="24"/>
              </w:rPr>
              <w:t>D</w:t>
            </w:r>
            <w:r w:rsidR="00A9561F" w:rsidRPr="00A9561F">
              <w:rPr>
                <w:b/>
                <w:bCs/>
                <w:i/>
                <w:iCs/>
                <w:sz w:val="24"/>
                <w:szCs w:val="24"/>
              </w:rPr>
              <w:t>ata sharing section</w:t>
            </w:r>
            <w:r w:rsidR="00A9561F" w:rsidRPr="00A9561F">
              <w:rPr>
                <w:b/>
                <w:bCs/>
                <w:sz w:val="24"/>
                <w:szCs w:val="24"/>
              </w:rPr>
              <w:t xml:space="preserve"> and</w:t>
            </w:r>
            <w:r w:rsidR="00A9561F">
              <w:rPr>
                <w:b/>
                <w:bCs/>
                <w:sz w:val="24"/>
                <w:szCs w:val="24"/>
              </w:rPr>
              <w:t xml:space="preserve"> C</w:t>
            </w:r>
            <w:r w:rsidR="00A9561F" w:rsidRPr="00A9561F">
              <w:rPr>
                <w:b/>
                <w:bCs/>
                <w:i/>
                <w:iCs/>
                <w:sz w:val="24"/>
                <w:szCs w:val="24"/>
              </w:rPr>
              <w:t xml:space="preserve">lassification committee meeting </w:t>
            </w:r>
            <w:r w:rsidR="00A9561F">
              <w:rPr>
                <w:b/>
                <w:bCs/>
                <w:sz w:val="24"/>
                <w:szCs w:val="24"/>
              </w:rPr>
              <w:t>section</w:t>
            </w:r>
            <w:r w:rsidR="00A9561F" w:rsidRPr="00A9561F">
              <w:rPr>
                <w:b/>
                <w:bCs/>
                <w:sz w:val="24"/>
                <w:szCs w:val="24"/>
              </w:rPr>
              <w:t>)</w:t>
            </w:r>
          </w:p>
          <w:p w:rsidR="002B48EC" w:rsidRPr="002B48EC" w:rsidRDefault="002B48EC" w:rsidP="00A956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 fever global database access to be given to other data managers working in the country office</w:t>
            </w:r>
          </w:p>
        </w:tc>
      </w:tr>
      <w:tr w:rsidR="00B16639" w:rsidTr="00A9561F">
        <w:tc>
          <w:tcPr>
            <w:tcW w:w="3794" w:type="dxa"/>
          </w:tcPr>
          <w:p w:rsidR="00B16639" w:rsidRDefault="002B48EC" w:rsidP="00A95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database sharing</w:t>
            </w:r>
          </w:p>
        </w:tc>
        <w:tc>
          <w:tcPr>
            <w:tcW w:w="6168" w:type="dxa"/>
          </w:tcPr>
          <w:p w:rsidR="00B16639" w:rsidRPr="002B48EC" w:rsidRDefault="002B48EC" w:rsidP="00A9561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Establish an agreement between all three levels (HQ, AFRO, Country office) of when the database will be shared </w:t>
            </w:r>
            <w:r w:rsidRPr="00D42D9F">
              <w:rPr>
                <w:sz w:val="24"/>
                <w:szCs w:val="24"/>
              </w:rPr>
              <w:t>(Every Tuesday or Wednesday</w:t>
            </w:r>
            <w:r w:rsidR="00135A0E" w:rsidRPr="00D42D9F">
              <w:rPr>
                <w:sz w:val="24"/>
                <w:szCs w:val="24"/>
              </w:rPr>
              <w:t xml:space="preserve"> – to clarify</w:t>
            </w:r>
            <w:r w:rsidRPr="00D42D9F">
              <w:rPr>
                <w:sz w:val="24"/>
                <w:szCs w:val="24"/>
              </w:rPr>
              <w:t>)</w:t>
            </w:r>
          </w:p>
        </w:tc>
      </w:tr>
      <w:tr w:rsidR="002B48EC" w:rsidTr="00A9561F">
        <w:tc>
          <w:tcPr>
            <w:tcW w:w="3794" w:type="dxa"/>
          </w:tcPr>
          <w:p w:rsidR="002B48EC" w:rsidRDefault="00A9561F" w:rsidP="00A95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Cleaning of </w:t>
            </w:r>
            <w:proofErr w:type="spellStart"/>
            <w:r>
              <w:rPr>
                <w:sz w:val="24"/>
                <w:szCs w:val="24"/>
              </w:rPr>
              <w:t>EpiInfo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  <w:tc>
          <w:tcPr>
            <w:tcW w:w="6168" w:type="dxa"/>
          </w:tcPr>
          <w:p w:rsidR="00A9561F" w:rsidRDefault="00A9561F" w:rsidP="00A9561F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EpiInfo</w:t>
            </w:r>
            <w:proofErr w:type="spellEnd"/>
            <w:r>
              <w:rPr>
                <w:sz w:val="24"/>
                <w:szCs w:val="24"/>
              </w:rPr>
              <w:t xml:space="preserve"> database needs to be </w:t>
            </w:r>
            <w:r w:rsidRPr="00A9561F">
              <w:rPr>
                <w:sz w:val="24"/>
                <w:szCs w:val="24"/>
              </w:rPr>
              <w:t>harmonised with laboratory database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9561F">
              <w:rPr>
                <w:b/>
                <w:bCs/>
                <w:sz w:val="24"/>
                <w:szCs w:val="24"/>
              </w:rPr>
              <w:t xml:space="preserve">(See </w:t>
            </w:r>
            <w:r w:rsidRPr="00A9561F">
              <w:rPr>
                <w:b/>
                <w:bCs/>
                <w:i/>
                <w:iCs/>
                <w:sz w:val="24"/>
                <w:szCs w:val="24"/>
              </w:rPr>
              <w:t xml:space="preserve">Data cleaning </w:t>
            </w:r>
            <w:r w:rsidRPr="00A9561F">
              <w:rPr>
                <w:b/>
                <w:bCs/>
                <w:sz w:val="24"/>
                <w:szCs w:val="24"/>
              </w:rPr>
              <w:t>section)</w:t>
            </w:r>
          </w:p>
          <w:p w:rsidR="00A9561F" w:rsidRPr="00A9561F" w:rsidRDefault="00A9561F" w:rsidP="00A9561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9561F">
              <w:rPr>
                <w:sz w:val="24"/>
                <w:szCs w:val="24"/>
              </w:rPr>
              <w:t>Decentralisation of the data entry will help in reducing missing fields</w:t>
            </w:r>
            <w:r>
              <w:rPr>
                <w:sz w:val="24"/>
                <w:szCs w:val="24"/>
              </w:rPr>
              <w:t xml:space="preserve"> and will give the data managers in the country office more time to clean the consolidated database</w:t>
            </w:r>
          </w:p>
        </w:tc>
      </w:tr>
      <w:tr w:rsidR="00AE7AB7" w:rsidTr="00A9561F">
        <w:tc>
          <w:tcPr>
            <w:tcW w:w="3794" w:type="dxa"/>
          </w:tcPr>
          <w:p w:rsidR="00AE7AB7" w:rsidRDefault="00AE7AB7" w:rsidP="00837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Harmonisation of the 4 databases (Laboratory database, Classification committee data, </w:t>
            </w:r>
            <w:proofErr w:type="spellStart"/>
            <w:r>
              <w:rPr>
                <w:sz w:val="24"/>
                <w:szCs w:val="24"/>
              </w:rPr>
              <w:t>EpiInfo</w:t>
            </w:r>
            <w:proofErr w:type="spellEnd"/>
            <w:r>
              <w:rPr>
                <w:sz w:val="24"/>
                <w:szCs w:val="24"/>
              </w:rPr>
              <w:t xml:space="preserve"> database and </w:t>
            </w:r>
            <w:proofErr w:type="spellStart"/>
            <w:r>
              <w:rPr>
                <w:sz w:val="24"/>
                <w:szCs w:val="24"/>
              </w:rPr>
              <w:t>MoH</w:t>
            </w:r>
            <w:proofErr w:type="spellEnd"/>
            <w:r>
              <w:rPr>
                <w:sz w:val="24"/>
                <w:szCs w:val="24"/>
              </w:rPr>
              <w:t xml:space="preserve"> database)</w:t>
            </w:r>
          </w:p>
        </w:tc>
        <w:tc>
          <w:tcPr>
            <w:tcW w:w="6168" w:type="dxa"/>
          </w:tcPr>
          <w:p w:rsidR="00AE7AB7" w:rsidRPr="00AE7AB7" w:rsidRDefault="00904F5F" w:rsidP="00C70E6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E7AB7">
              <w:rPr>
                <w:sz w:val="24"/>
                <w:szCs w:val="24"/>
              </w:rPr>
              <w:t xml:space="preserve">lassification committee focal point and </w:t>
            </w:r>
            <w:r>
              <w:rPr>
                <w:sz w:val="24"/>
                <w:szCs w:val="24"/>
              </w:rPr>
              <w:t xml:space="preserve">YF </w:t>
            </w:r>
            <w:r w:rsidR="00AE7AB7">
              <w:rPr>
                <w:sz w:val="24"/>
                <w:szCs w:val="24"/>
              </w:rPr>
              <w:t xml:space="preserve">data manger to </w:t>
            </w:r>
            <w:r w:rsidR="00C70E6E">
              <w:rPr>
                <w:sz w:val="24"/>
                <w:szCs w:val="24"/>
              </w:rPr>
              <w:t>discuss</w:t>
            </w:r>
            <w:r w:rsidR="00083E8A">
              <w:rPr>
                <w:sz w:val="24"/>
                <w:szCs w:val="24"/>
              </w:rPr>
              <w:t xml:space="preserve"> streamlining the process</w:t>
            </w:r>
            <w:r w:rsidR="00AE7A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harmonising laboratory database, cla</w:t>
            </w:r>
            <w:r w:rsidR="00BF6937">
              <w:rPr>
                <w:sz w:val="24"/>
                <w:szCs w:val="24"/>
              </w:rPr>
              <w:t xml:space="preserve">ssification committee data and </w:t>
            </w:r>
            <w:proofErr w:type="spellStart"/>
            <w:r w:rsidR="00BF6937">
              <w:rPr>
                <w:sz w:val="24"/>
                <w:szCs w:val="24"/>
              </w:rPr>
              <w:t>EpiI</w:t>
            </w:r>
            <w:r>
              <w:rPr>
                <w:sz w:val="24"/>
                <w:szCs w:val="24"/>
              </w:rPr>
              <w:t>nfo</w:t>
            </w:r>
            <w:proofErr w:type="spellEnd"/>
            <w:r>
              <w:rPr>
                <w:sz w:val="24"/>
                <w:szCs w:val="24"/>
              </w:rPr>
              <w:t xml:space="preserve"> database. </w:t>
            </w:r>
            <w:r w:rsidR="00AE7AB7">
              <w:rPr>
                <w:sz w:val="24"/>
                <w:szCs w:val="24"/>
              </w:rPr>
              <w:t xml:space="preserve"> </w:t>
            </w:r>
          </w:p>
          <w:p w:rsidR="00AE7AB7" w:rsidRPr="00EB21AB" w:rsidRDefault="00AE7AB7" w:rsidP="00837EC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EB21AB">
              <w:rPr>
                <w:sz w:val="24"/>
                <w:szCs w:val="24"/>
              </w:rPr>
              <w:t>Focal point who attends the classification committee meetings regularly should be involved in this discussion</w:t>
            </w:r>
          </w:p>
        </w:tc>
      </w:tr>
    </w:tbl>
    <w:p w:rsidR="002631F6" w:rsidRPr="002631F6" w:rsidRDefault="00480520" w:rsidP="00A9561F">
      <w:pPr>
        <w:pStyle w:val="Heading1"/>
      </w:pPr>
      <w:bookmarkStart w:id="2" w:name="_Toc459642158"/>
      <w:r>
        <w:lastRenderedPageBreak/>
        <w:t>Proposed data flow (decentralisation of data e</w:t>
      </w:r>
      <w:bookmarkStart w:id="3" w:name="_GoBack"/>
      <w:bookmarkEnd w:id="3"/>
      <w:r>
        <w:t>ntry)</w:t>
      </w:r>
      <w:bookmarkEnd w:id="2"/>
    </w:p>
    <w:p w:rsidR="00612DE8" w:rsidRPr="00845BDA" w:rsidRDefault="00763091" w:rsidP="00612DE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A87394">
        <w:rPr>
          <w:sz w:val="24"/>
          <w:szCs w:val="24"/>
        </w:rPr>
        <w:t xml:space="preserve">urging capacity in </w:t>
      </w:r>
      <w:r w:rsidR="00BB5CAE">
        <w:rPr>
          <w:sz w:val="24"/>
          <w:szCs w:val="24"/>
        </w:rPr>
        <w:t>the 5</w:t>
      </w:r>
      <w:r>
        <w:rPr>
          <w:sz w:val="24"/>
          <w:szCs w:val="24"/>
        </w:rPr>
        <w:t xml:space="preserve"> provinces, </w:t>
      </w:r>
      <w:proofErr w:type="spellStart"/>
      <w:r w:rsidRPr="00A87394">
        <w:rPr>
          <w:sz w:val="24"/>
          <w:szCs w:val="24"/>
        </w:rPr>
        <w:t>Matadi</w:t>
      </w:r>
      <w:proofErr w:type="spellEnd"/>
      <w:r w:rsidRPr="00A87394">
        <w:rPr>
          <w:sz w:val="24"/>
          <w:szCs w:val="24"/>
        </w:rPr>
        <w:t>, Kana</w:t>
      </w:r>
      <w:r w:rsidR="00D17217">
        <w:rPr>
          <w:sz w:val="24"/>
          <w:szCs w:val="24"/>
        </w:rPr>
        <w:t xml:space="preserve">nga, Lubumbashi, </w:t>
      </w:r>
      <w:r w:rsidR="00A9561F">
        <w:rPr>
          <w:sz w:val="24"/>
          <w:szCs w:val="24"/>
        </w:rPr>
        <w:t>Bandundu</w:t>
      </w:r>
      <w:r w:rsidR="00D17217">
        <w:rPr>
          <w:sz w:val="24"/>
          <w:szCs w:val="24"/>
        </w:rPr>
        <w:t xml:space="preserve">, and </w:t>
      </w:r>
      <w:proofErr w:type="spellStart"/>
      <w:r w:rsidR="00D17217">
        <w:rPr>
          <w:sz w:val="24"/>
          <w:szCs w:val="24"/>
        </w:rPr>
        <w:t>Kahemba</w:t>
      </w:r>
      <w:proofErr w:type="spellEnd"/>
      <w:r w:rsidRPr="00A87394">
        <w:rPr>
          <w:sz w:val="24"/>
          <w:szCs w:val="24"/>
        </w:rPr>
        <w:t xml:space="preserve"> </w:t>
      </w:r>
      <w:r w:rsidR="00A9561F">
        <w:rPr>
          <w:sz w:val="24"/>
          <w:szCs w:val="24"/>
        </w:rPr>
        <w:t xml:space="preserve">(all have WHO </w:t>
      </w:r>
      <w:proofErr w:type="spellStart"/>
      <w:r w:rsidR="00A9561F">
        <w:rPr>
          <w:sz w:val="24"/>
          <w:szCs w:val="24"/>
        </w:rPr>
        <w:t>suboffices</w:t>
      </w:r>
      <w:proofErr w:type="spellEnd"/>
      <w:r w:rsidR="00D17217">
        <w:rPr>
          <w:sz w:val="24"/>
          <w:szCs w:val="24"/>
        </w:rPr>
        <w:t xml:space="preserve"> except for </w:t>
      </w:r>
      <w:proofErr w:type="spellStart"/>
      <w:r w:rsidR="00D17217">
        <w:rPr>
          <w:sz w:val="24"/>
          <w:szCs w:val="24"/>
        </w:rPr>
        <w:t>Kahemba</w:t>
      </w:r>
      <w:proofErr w:type="spellEnd"/>
      <w:r w:rsidR="00A9561F">
        <w:rPr>
          <w:sz w:val="24"/>
          <w:szCs w:val="24"/>
        </w:rPr>
        <w:t xml:space="preserve">) </w:t>
      </w:r>
      <w:r w:rsidR="00F92E29">
        <w:rPr>
          <w:sz w:val="24"/>
          <w:szCs w:val="24"/>
        </w:rPr>
        <w:t xml:space="preserve">to allow the </w:t>
      </w:r>
      <w:r w:rsidRPr="00A87394">
        <w:rPr>
          <w:sz w:val="24"/>
          <w:szCs w:val="24"/>
        </w:rPr>
        <w:t>surveillance and laboratory data to be entered at the pro</w:t>
      </w:r>
      <w:r>
        <w:rPr>
          <w:sz w:val="24"/>
          <w:szCs w:val="24"/>
        </w:rPr>
        <w:t xml:space="preserve">vincial level. The </w:t>
      </w:r>
      <w:proofErr w:type="spellStart"/>
      <w:r>
        <w:rPr>
          <w:sz w:val="24"/>
          <w:szCs w:val="24"/>
        </w:rPr>
        <w:t>epiinfo</w:t>
      </w:r>
      <w:proofErr w:type="spellEnd"/>
      <w:r>
        <w:rPr>
          <w:sz w:val="24"/>
          <w:szCs w:val="24"/>
        </w:rPr>
        <w:t xml:space="preserve"> files</w:t>
      </w:r>
      <w:r w:rsidRPr="00A87394">
        <w:rPr>
          <w:sz w:val="24"/>
          <w:szCs w:val="24"/>
        </w:rPr>
        <w:t xml:space="preserve"> can then be sent electronically to the country office for merging into one database.</w:t>
      </w:r>
    </w:p>
    <w:p w:rsidR="00B16639" w:rsidRPr="00F92E29" w:rsidRDefault="002B48EC" w:rsidP="00D17217">
      <w:pPr>
        <w:rPr>
          <w:b/>
          <w:bCs/>
          <w:i/>
          <w:iCs/>
          <w:sz w:val="24"/>
          <w:szCs w:val="24"/>
        </w:rPr>
      </w:pPr>
      <w:r w:rsidRPr="00A9561F">
        <w:rPr>
          <w:b/>
          <w:bCs/>
          <w:i/>
          <w:iCs/>
          <w:sz w:val="24"/>
          <w:szCs w:val="24"/>
        </w:rPr>
        <w:t xml:space="preserve">Yellow fever </w:t>
      </w:r>
      <w:r w:rsidR="00BB5CAE">
        <w:rPr>
          <w:b/>
          <w:bCs/>
          <w:i/>
          <w:iCs/>
          <w:sz w:val="24"/>
          <w:szCs w:val="24"/>
        </w:rPr>
        <w:t xml:space="preserve">proposed </w:t>
      </w:r>
      <w:r w:rsidR="00F92E29">
        <w:rPr>
          <w:b/>
          <w:bCs/>
          <w:i/>
          <w:iCs/>
          <w:sz w:val="24"/>
          <w:szCs w:val="24"/>
        </w:rPr>
        <w:t>data flow in DRC as of 21 August</w:t>
      </w:r>
      <w:r w:rsidR="00D17217" w:rsidRPr="002B48EC">
        <w:rPr>
          <w:i/>
          <w:iCs/>
          <w:noProof/>
          <w:sz w:val="24"/>
          <w:szCs w:val="24"/>
        </w:rPr>
        <w:drawing>
          <wp:inline distT="0" distB="0" distL="0" distR="0" wp14:anchorId="6CA9B937" wp14:editId="463371B9">
            <wp:extent cx="4588657" cy="3317634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4852" r="3269"/>
                    <a:stretch/>
                  </pic:blipFill>
                  <pic:spPr bwMode="auto">
                    <a:xfrm>
                      <a:off x="0" y="0"/>
                      <a:ext cx="4636747" cy="3352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936"/>
        <w:gridCol w:w="6262"/>
      </w:tblGrid>
      <w:tr w:rsidR="00B16639" w:rsidRPr="00B16639" w:rsidTr="00904F5F">
        <w:tc>
          <w:tcPr>
            <w:tcW w:w="3936" w:type="dxa"/>
            <w:shd w:val="clear" w:color="auto" w:fill="0070C0"/>
          </w:tcPr>
          <w:p w:rsidR="00B16639" w:rsidRPr="00B16639" w:rsidRDefault="00B16639" w:rsidP="00186964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16639">
              <w:rPr>
                <w:b/>
                <w:bCs/>
                <w:color w:val="FFFFFF" w:themeColor="background1"/>
                <w:sz w:val="24"/>
                <w:szCs w:val="24"/>
              </w:rPr>
              <w:t>Challenges</w:t>
            </w:r>
          </w:p>
        </w:tc>
        <w:tc>
          <w:tcPr>
            <w:tcW w:w="6262" w:type="dxa"/>
            <w:shd w:val="clear" w:color="auto" w:fill="0070C0"/>
          </w:tcPr>
          <w:p w:rsidR="00B16639" w:rsidRPr="00B16639" w:rsidRDefault="00B16639" w:rsidP="00186964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16639">
              <w:rPr>
                <w:b/>
                <w:bCs/>
                <w:color w:val="FFFFFF" w:themeColor="background1"/>
                <w:sz w:val="24"/>
                <w:szCs w:val="24"/>
              </w:rPr>
              <w:t>Proposed solutions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 activities</w:t>
            </w:r>
          </w:p>
        </w:tc>
      </w:tr>
      <w:tr w:rsidR="00B16639" w:rsidTr="00904F5F">
        <w:tc>
          <w:tcPr>
            <w:tcW w:w="3936" w:type="dxa"/>
          </w:tcPr>
          <w:p w:rsidR="00B16639" w:rsidRPr="00845BDA" w:rsidRDefault="00845BDA" w:rsidP="00EB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the data flow as the d</w:t>
            </w:r>
            <w:r w:rsidR="00612DE8" w:rsidRPr="00845BDA">
              <w:rPr>
                <w:sz w:val="24"/>
                <w:szCs w:val="24"/>
              </w:rPr>
              <w:t xml:space="preserve">ata </w:t>
            </w:r>
            <w:r>
              <w:rPr>
                <w:sz w:val="24"/>
                <w:szCs w:val="24"/>
              </w:rPr>
              <w:t xml:space="preserve">will come from </w:t>
            </w:r>
            <w:r w:rsidR="00612DE8" w:rsidRPr="00845BDA">
              <w:rPr>
                <w:sz w:val="24"/>
                <w:szCs w:val="24"/>
              </w:rPr>
              <w:t>6 separate sites and needs to be merged</w:t>
            </w:r>
          </w:p>
        </w:tc>
        <w:tc>
          <w:tcPr>
            <w:tcW w:w="6262" w:type="dxa"/>
          </w:tcPr>
          <w:p w:rsidR="00B16639" w:rsidRDefault="00845BDA" w:rsidP="00EB21A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focal point at the country office will be responsible for merging and cleaning the data from the 6 provinces</w:t>
            </w:r>
          </w:p>
          <w:p w:rsidR="00EB21AB" w:rsidRPr="00EB21AB" w:rsidRDefault="00845BDA" w:rsidP="00EB21A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 email will help to keep track of incoming files and opens up access so that multiple data managers can work on consolidating data</w:t>
            </w:r>
          </w:p>
        </w:tc>
      </w:tr>
      <w:tr w:rsidR="00B16639" w:rsidTr="00904F5F">
        <w:tc>
          <w:tcPr>
            <w:tcW w:w="3936" w:type="dxa"/>
          </w:tcPr>
          <w:p w:rsidR="00B16639" w:rsidRDefault="00EB21AB" w:rsidP="00EB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quality as a result of decentralisation of data entry (d</w:t>
            </w:r>
            <w:r w:rsidR="00612DE8" w:rsidRPr="00845BDA">
              <w:rPr>
                <w:sz w:val="24"/>
                <w:szCs w:val="24"/>
              </w:rPr>
              <w:t>ata entry clerks at various locations may result in inc</w:t>
            </w:r>
            <w:r w:rsidR="00845BDA">
              <w:rPr>
                <w:sz w:val="24"/>
                <w:szCs w:val="24"/>
              </w:rPr>
              <w:t>onsistencies during  data input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262" w:type="dxa"/>
          </w:tcPr>
          <w:p w:rsidR="00B16639" w:rsidRDefault="00845BDA" w:rsidP="00EB21A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of each data entry clerk needs to be as comprehensive as possible</w:t>
            </w:r>
          </w:p>
          <w:p w:rsidR="00845BDA" w:rsidRPr="00EB21AB" w:rsidRDefault="00845BDA" w:rsidP="00EB21A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SOPs for </w:t>
            </w:r>
            <w:r w:rsidR="00EB21AB">
              <w:rPr>
                <w:sz w:val="24"/>
                <w:szCs w:val="24"/>
              </w:rPr>
              <w:t>entering data should be compiled</w:t>
            </w:r>
          </w:p>
        </w:tc>
      </w:tr>
      <w:tr w:rsidR="00B16639" w:rsidTr="00904F5F">
        <w:tc>
          <w:tcPr>
            <w:tcW w:w="3936" w:type="dxa"/>
          </w:tcPr>
          <w:p w:rsidR="00B16639" w:rsidRDefault="00845BDA" w:rsidP="00EB21AB">
            <w:pPr>
              <w:rPr>
                <w:sz w:val="24"/>
                <w:szCs w:val="24"/>
              </w:rPr>
            </w:pPr>
            <w:r w:rsidRPr="00845BDA">
              <w:rPr>
                <w:sz w:val="24"/>
                <w:szCs w:val="24"/>
              </w:rPr>
              <w:t>Internet connectivity for sending of data may be limited at remote sites</w:t>
            </w:r>
          </w:p>
        </w:tc>
        <w:tc>
          <w:tcPr>
            <w:tcW w:w="6262" w:type="dxa"/>
          </w:tcPr>
          <w:p w:rsidR="00B16639" w:rsidRPr="00EB21AB" w:rsidRDefault="00EB21AB" w:rsidP="00EB21A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needs assessment at each data entry point</w:t>
            </w:r>
          </w:p>
        </w:tc>
      </w:tr>
      <w:tr w:rsidR="00EB21AB" w:rsidTr="00904F5F">
        <w:tc>
          <w:tcPr>
            <w:tcW w:w="3936" w:type="dxa"/>
          </w:tcPr>
          <w:p w:rsidR="00EB21AB" w:rsidRPr="00845BDA" w:rsidRDefault="00EB21AB" w:rsidP="00EB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to implementation as vaccination campaign is ongoing until 26 August</w:t>
            </w:r>
          </w:p>
        </w:tc>
        <w:tc>
          <w:tcPr>
            <w:tcW w:w="6262" w:type="dxa"/>
          </w:tcPr>
          <w:p w:rsidR="00612DE8" w:rsidRDefault="00612DE8" w:rsidP="00612DE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Finalise implementation of data flow as soon as possible </w:t>
            </w:r>
          </w:p>
          <w:p w:rsidR="00EB21AB" w:rsidRPr="00612DE8" w:rsidRDefault="00EB21AB" w:rsidP="00612DE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612DE8">
              <w:rPr>
                <w:sz w:val="24"/>
                <w:szCs w:val="24"/>
              </w:rPr>
              <w:t>Create clear and realistic timelines in the implementation plan for the decentralisation of data entry</w:t>
            </w:r>
          </w:p>
        </w:tc>
      </w:tr>
      <w:tr w:rsidR="00EB21AB" w:rsidTr="00904F5F">
        <w:trPr>
          <w:trHeight w:val="132"/>
        </w:trPr>
        <w:tc>
          <w:tcPr>
            <w:tcW w:w="3936" w:type="dxa"/>
          </w:tcPr>
          <w:p w:rsidR="00EB21AB" w:rsidRDefault="00EB21AB" w:rsidP="00EB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resources in the country office until first week of September</w:t>
            </w:r>
          </w:p>
        </w:tc>
        <w:tc>
          <w:tcPr>
            <w:tcW w:w="6262" w:type="dxa"/>
          </w:tcPr>
          <w:p w:rsidR="00EB21AB" w:rsidRPr="00EB21AB" w:rsidRDefault="00BA7648" w:rsidP="00BA764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Focal point</w:t>
            </w:r>
            <w:r w:rsidR="00EB21AB">
              <w:rPr>
                <w:sz w:val="24"/>
                <w:szCs w:val="24"/>
              </w:rPr>
              <w:t xml:space="preserve"> in the country </w:t>
            </w:r>
            <w:r>
              <w:rPr>
                <w:sz w:val="24"/>
                <w:szCs w:val="24"/>
              </w:rPr>
              <w:t xml:space="preserve">office needs to be responsible </w:t>
            </w:r>
            <w:r w:rsidR="00EB21AB">
              <w:rPr>
                <w:sz w:val="24"/>
                <w:szCs w:val="24"/>
              </w:rPr>
              <w:t>for the de</w:t>
            </w:r>
            <w:r>
              <w:rPr>
                <w:sz w:val="24"/>
                <w:szCs w:val="24"/>
              </w:rPr>
              <w:t>centralisation of data entry</w:t>
            </w:r>
          </w:p>
        </w:tc>
      </w:tr>
    </w:tbl>
    <w:p w:rsidR="00763091" w:rsidRDefault="00480520" w:rsidP="00845BDA">
      <w:pPr>
        <w:pStyle w:val="Heading1"/>
      </w:pPr>
      <w:bookmarkStart w:id="4" w:name="_Toc459642159"/>
      <w:r>
        <w:lastRenderedPageBreak/>
        <w:t>In country generic email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16639" w:rsidRPr="00B16639" w:rsidTr="00186964">
        <w:tc>
          <w:tcPr>
            <w:tcW w:w="4981" w:type="dxa"/>
            <w:shd w:val="clear" w:color="auto" w:fill="0070C0"/>
          </w:tcPr>
          <w:p w:rsidR="00B16639" w:rsidRPr="00B16639" w:rsidRDefault="00B16639" w:rsidP="00186964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16639">
              <w:rPr>
                <w:b/>
                <w:bCs/>
                <w:color w:val="FFFFFF" w:themeColor="background1"/>
                <w:sz w:val="24"/>
                <w:szCs w:val="24"/>
              </w:rPr>
              <w:t>Challenges</w:t>
            </w:r>
          </w:p>
        </w:tc>
        <w:tc>
          <w:tcPr>
            <w:tcW w:w="4981" w:type="dxa"/>
            <w:shd w:val="clear" w:color="auto" w:fill="0070C0"/>
          </w:tcPr>
          <w:p w:rsidR="00B16639" w:rsidRPr="00B16639" w:rsidRDefault="00B16639" w:rsidP="00186964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16639">
              <w:rPr>
                <w:b/>
                <w:bCs/>
                <w:color w:val="FFFFFF" w:themeColor="background1"/>
                <w:sz w:val="24"/>
                <w:szCs w:val="24"/>
              </w:rPr>
              <w:t>Proposed solutions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 activities</w:t>
            </w:r>
          </w:p>
        </w:tc>
      </w:tr>
      <w:tr w:rsidR="00B16639" w:rsidTr="00186964">
        <w:tc>
          <w:tcPr>
            <w:tcW w:w="4981" w:type="dxa"/>
          </w:tcPr>
          <w:p w:rsidR="00B16639" w:rsidRDefault="00A9561F" w:rsidP="00F92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database is not shared within the country office</w:t>
            </w:r>
          </w:p>
        </w:tc>
        <w:tc>
          <w:tcPr>
            <w:tcW w:w="4981" w:type="dxa"/>
          </w:tcPr>
          <w:p w:rsidR="00B16639" w:rsidRPr="00A9561F" w:rsidRDefault="00A9561F" w:rsidP="00F92E2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of the generic mailbox will open up access to others who require the database immediately for decision making (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. in the classification committee meeting)</w:t>
            </w:r>
          </w:p>
        </w:tc>
      </w:tr>
      <w:tr w:rsidR="00A9561F" w:rsidTr="00186964">
        <w:tc>
          <w:tcPr>
            <w:tcW w:w="4981" w:type="dxa"/>
          </w:tcPr>
          <w:p w:rsidR="00A9561F" w:rsidRDefault="00A9561F" w:rsidP="00F92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the files sent once the data entry has been decentralised</w:t>
            </w:r>
          </w:p>
        </w:tc>
        <w:tc>
          <w:tcPr>
            <w:tcW w:w="4981" w:type="dxa"/>
          </w:tcPr>
          <w:p w:rsidR="00A9561F" w:rsidRDefault="00A9561F" w:rsidP="00F92E2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 mailbox will help to keep track of files and set up reminders to the focal points in each province</w:t>
            </w:r>
          </w:p>
          <w:p w:rsidR="00A9561F" w:rsidRPr="00A9561F" w:rsidRDefault="00A9561F" w:rsidP="00F92E2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email should be set up in parallel with the decentralisation of the data entry</w:t>
            </w:r>
          </w:p>
        </w:tc>
      </w:tr>
      <w:tr w:rsidR="00A9561F" w:rsidTr="00186964">
        <w:tc>
          <w:tcPr>
            <w:tcW w:w="4981" w:type="dxa"/>
          </w:tcPr>
          <w:p w:rsidR="00A9561F" w:rsidRDefault="00A9561F" w:rsidP="00F92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Controlling access to the generic email</w:t>
            </w:r>
          </w:p>
        </w:tc>
        <w:tc>
          <w:tcPr>
            <w:tcW w:w="4981" w:type="dxa"/>
            <w:vMerge w:val="restart"/>
          </w:tcPr>
          <w:p w:rsidR="00A9561F" w:rsidRPr="00A9561F" w:rsidRDefault="00A9561F" w:rsidP="00F92E29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SOPs need to be written regarding use and access of the generic email</w:t>
            </w:r>
          </w:p>
        </w:tc>
      </w:tr>
      <w:tr w:rsidR="00A9561F" w:rsidTr="00186964">
        <w:tc>
          <w:tcPr>
            <w:tcW w:w="4981" w:type="dxa"/>
          </w:tcPr>
          <w:p w:rsidR="00A9561F" w:rsidRDefault="00A9561F" w:rsidP="001869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the generic email</w:t>
            </w:r>
          </w:p>
        </w:tc>
        <w:tc>
          <w:tcPr>
            <w:tcW w:w="4981" w:type="dxa"/>
            <w:vMerge/>
          </w:tcPr>
          <w:p w:rsidR="00A9561F" w:rsidRDefault="00A9561F" w:rsidP="00186964">
            <w:pPr>
              <w:jc w:val="both"/>
              <w:rPr>
                <w:sz w:val="24"/>
                <w:szCs w:val="24"/>
              </w:rPr>
            </w:pPr>
          </w:p>
        </w:tc>
      </w:tr>
    </w:tbl>
    <w:p w:rsidR="00845BDA" w:rsidRPr="00845BDA" w:rsidRDefault="00845BDA" w:rsidP="00845BDA">
      <w:pPr>
        <w:rPr>
          <w:b/>
          <w:bCs/>
          <w:i/>
          <w:iCs/>
        </w:rPr>
      </w:pPr>
      <w:r>
        <w:rPr>
          <w:b/>
          <w:bCs/>
          <w:i/>
          <w:iCs/>
        </w:rPr>
        <w:br/>
      </w:r>
      <w:r w:rsidRPr="00845BDA">
        <w:rPr>
          <w:b/>
          <w:bCs/>
          <w:i/>
          <w:iCs/>
        </w:rPr>
        <w:t>Tracking yellow fever data once the data entry is decentralised</w:t>
      </w:r>
    </w:p>
    <w:p w:rsidR="00845BDA" w:rsidRDefault="00845BDA" w:rsidP="00D17217">
      <w:r>
        <w:rPr>
          <w:noProof/>
        </w:rPr>
        <w:drawing>
          <wp:inline distT="0" distB="0" distL="0" distR="0" wp14:anchorId="1B5B10D4" wp14:editId="0FA16378">
            <wp:extent cx="5376857" cy="3704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kingdata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7"/>
                    <a:stretch/>
                  </pic:blipFill>
                  <pic:spPr bwMode="auto">
                    <a:xfrm>
                      <a:off x="0" y="0"/>
                      <a:ext cx="5378305" cy="37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639" w:rsidRDefault="00845BDA" w:rsidP="00845BDA">
      <w:pPr>
        <w:jc w:val="center"/>
      </w:pPr>
      <w:r>
        <w:br/>
      </w:r>
    </w:p>
    <w:p w:rsidR="00845BDA" w:rsidRDefault="00845BDA" w:rsidP="00B16639"/>
    <w:p w:rsidR="00845BDA" w:rsidRDefault="00845BDA" w:rsidP="00B16639"/>
    <w:p w:rsidR="00845BDA" w:rsidRDefault="00845BDA" w:rsidP="00B16639"/>
    <w:p w:rsidR="00447D3A" w:rsidRDefault="00480520" w:rsidP="00B16639">
      <w:pPr>
        <w:pStyle w:val="Heading1"/>
      </w:pPr>
      <w:bookmarkStart w:id="5" w:name="_Toc459642160"/>
      <w:r>
        <w:lastRenderedPageBreak/>
        <w:t>Classification committee meeting</w:t>
      </w:r>
      <w:bookmarkEnd w:id="5"/>
    </w:p>
    <w:p w:rsidR="00763091" w:rsidRDefault="00763091" w:rsidP="00D17217">
      <w:r>
        <w:t>Classification committee meeting meets t</w:t>
      </w:r>
      <w:r w:rsidR="00447D3A">
        <w:t xml:space="preserve">wice a week usually on Monday and Thursday around 10am. </w:t>
      </w:r>
      <w:r w:rsidR="003C156C">
        <w:t xml:space="preserve">Attendees include focal points from the following organisations: </w:t>
      </w:r>
      <w:proofErr w:type="spellStart"/>
      <w:r w:rsidR="003C156C">
        <w:rPr>
          <w:sz w:val="24"/>
          <w:szCs w:val="24"/>
        </w:rPr>
        <w:t>MoH</w:t>
      </w:r>
      <w:proofErr w:type="spellEnd"/>
      <w:r w:rsidR="003C156C">
        <w:rPr>
          <w:sz w:val="24"/>
          <w:szCs w:val="24"/>
        </w:rPr>
        <w:t>, INRB, IPD, CDC and MSF</w:t>
      </w:r>
      <w:r w:rsidR="003C156C">
        <w:t xml:space="preserve">. </w:t>
      </w:r>
      <w:r w:rsidR="00EB21AB">
        <w:t xml:space="preserve">Invitation is sent from the </w:t>
      </w:r>
      <w:proofErr w:type="spellStart"/>
      <w:r w:rsidR="00EB21AB">
        <w:t>MoH</w:t>
      </w:r>
      <w:proofErr w:type="spellEnd"/>
      <w:r w:rsidR="00EB21AB">
        <w:t xml:space="preserve"> the day before or on the day to attend the meeting. Follow up with Dr Lom’s </w:t>
      </w:r>
      <w:r w:rsidR="00D17217">
        <w:t>if wishing to attend the meeting.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5459"/>
      </w:tblGrid>
      <w:tr w:rsidR="00B16639" w:rsidRPr="00B16639" w:rsidTr="00D42D9F">
        <w:tc>
          <w:tcPr>
            <w:tcW w:w="4503" w:type="dxa"/>
            <w:shd w:val="clear" w:color="auto" w:fill="0070C0"/>
          </w:tcPr>
          <w:p w:rsidR="00B16639" w:rsidRPr="00B16639" w:rsidRDefault="00B16639" w:rsidP="00186964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16639">
              <w:rPr>
                <w:b/>
                <w:bCs/>
                <w:color w:val="FFFFFF" w:themeColor="background1"/>
                <w:sz w:val="24"/>
                <w:szCs w:val="24"/>
              </w:rPr>
              <w:t>Challenges</w:t>
            </w:r>
          </w:p>
        </w:tc>
        <w:tc>
          <w:tcPr>
            <w:tcW w:w="5459" w:type="dxa"/>
            <w:shd w:val="clear" w:color="auto" w:fill="0070C0"/>
          </w:tcPr>
          <w:p w:rsidR="00B16639" w:rsidRPr="00B16639" w:rsidRDefault="00B16639" w:rsidP="00186964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16639">
              <w:rPr>
                <w:b/>
                <w:bCs/>
                <w:color w:val="FFFFFF" w:themeColor="background1"/>
                <w:sz w:val="24"/>
                <w:szCs w:val="24"/>
              </w:rPr>
              <w:t>Proposed solutions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 activities</w:t>
            </w:r>
          </w:p>
        </w:tc>
      </w:tr>
      <w:tr w:rsidR="00B16639" w:rsidTr="00D42D9F">
        <w:tc>
          <w:tcPr>
            <w:tcW w:w="4503" w:type="dxa"/>
          </w:tcPr>
          <w:p w:rsidR="00B16639" w:rsidRDefault="00F92E29" w:rsidP="00EB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information from the classification committee meeting into </w:t>
            </w:r>
            <w:proofErr w:type="spellStart"/>
            <w:r>
              <w:rPr>
                <w:sz w:val="24"/>
                <w:szCs w:val="24"/>
              </w:rPr>
              <w:t>EpiInfo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  <w:tc>
          <w:tcPr>
            <w:tcW w:w="5459" w:type="dxa"/>
          </w:tcPr>
          <w:p w:rsidR="00B16639" w:rsidRPr="00B16639" w:rsidRDefault="00F92E29" w:rsidP="00EB21AB">
            <w:pPr>
              <w:pStyle w:val="ListParagraph"/>
              <w:numPr>
                <w:ilvl w:val="0"/>
                <w:numId w:val="16"/>
              </w:numPr>
            </w:pPr>
            <w:r>
              <w:t>This needs to be done regularly following each classification committee meeting</w:t>
            </w:r>
          </w:p>
        </w:tc>
      </w:tr>
      <w:tr w:rsidR="00B16639" w:rsidTr="00D42D9F">
        <w:tc>
          <w:tcPr>
            <w:tcW w:w="4503" w:type="dxa"/>
          </w:tcPr>
          <w:p w:rsidR="00B16639" w:rsidRDefault="00EB21AB" w:rsidP="00EB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Focal point attending the classification meeting twice a week does not have access to the latest </w:t>
            </w:r>
            <w:proofErr w:type="spellStart"/>
            <w:r>
              <w:rPr>
                <w:sz w:val="24"/>
                <w:szCs w:val="24"/>
              </w:rPr>
              <w:t>EpiInfo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  <w:tc>
          <w:tcPr>
            <w:tcW w:w="5459" w:type="dxa"/>
          </w:tcPr>
          <w:p w:rsidR="00B16639" w:rsidRDefault="00B16639" w:rsidP="00D42D9F">
            <w:pPr>
              <w:pStyle w:val="ListParagraph"/>
              <w:numPr>
                <w:ilvl w:val="0"/>
                <w:numId w:val="16"/>
              </w:numPr>
            </w:pPr>
            <w:r>
              <w:t xml:space="preserve">Meet with </w:t>
            </w:r>
            <w:r w:rsidR="00D42D9F">
              <w:t xml:space="preserve">classification committee  focal point and YF data manager </w:t>
            </w:r>
            <w:r w:rsidR="00AE7AB7">
              <w:t xml:space="preserve">to ensure that the </w:t>
            </w:r>
            <w:proofErr w:type="spellStart"/>
            <w:r w:rsidR="00AE7AB7">
              <w:t>EpiI</w:t>
            </w:r>
            <w:r>
              <w:t>nfo</w:t>
            </w:r>
            <w:proofErr w:type="spellEnd"/>
            <w:r>
              <w:t xml:space="preserve"> database is shared twice a week before the cla</w:t>
            </w:r>
            <w:r w:rsidR="00EB21AB">
              <w:t>ssification committee meetings</w:t>
            </w:r>
          </w:p>
          <w:p w:rsidR="00EB21AB" w:rsidRDefault="00EB21AB" w:rsidP="00EB21AB">
            <w:pPr>
              <w:pStyle w:val="ListParagraph"/>
              <w:numPr>
                <w:ilvl w:val="0"/>
                <w:numId w:val="16"/>
              </w:numPr>
            </w:pPr>
            <w:r>
              <w:t>Any missing information for cases with IgM and PCR positive should be followed up in the period in between the classification committee meetings</w:t>
            </w:r>
          </w:p>
          <w:p w:rsidR="00AE7AB7" w:rsidRPr="00B16639" w:rsidRDefault="00AE7AB7" w:rsidP="00EB21AB">
            <w:pPr>
              <w:pStyle w:val="ListParagraph"/>
              <w:numPr>
                <w:ilvl w:val="0"/>
                <w:numId w:val="16"/>
              </w:numPr>
            </w:pPr>
            <w:r>
              <w:t xml:space="preserve">This process will facilitate the harmonisation of 3 of the databases </w:t>
            </w:r>
            <w:r w:rsidR="003C156C">
              <w:t>(Laboratory database</w:t>
            </w:r>
            <w:r w:rsidR="00D42D9F">
              <w:t>, Classification committee data and</w:t>
            </w:r>
            <w:r w:rsidR="003C156C">
              <w:t xml:space="preserve"> </w:t>
            </w:r>
            <w:proofErr w:type="spellStart"/>
            <w:r w:rsidR="003C156C">
              <w:t>EpiInfo</w:t>
            </w:r>
            <w:proofErr w:type="spellEnd"/>
            <w:r w:rsidR="003C156C">
              <w:t xml:space="preserve"> database)</w:t>
            </w:r>
          </w:p>
        </w:tc>
      </w:tr>
      <w:tr w:rsidR="00F92E29" w:rsidTr="00D42D9F">
        <w:tc>
          <w:tcPr>
            <w:tcW w:w="4503" w:type="dxa"/>
          </w:tcPr>
          <w:p w:rsidR="00F92E29" w:rsidRDefault="00F92E29" w:rsidP="0018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in the </w:t>
            </w:r>
            <w:proofErr w:type="spellStart"/>
            <w:r>
              <w:rPr>
                <w:sz w:val="24"/>
                <w:szCs w:val="24"/>
              </w:rPr>
              <w:t>EpiInfo</w:t>
            </w:r>
            <w:proofErr w:type="spellEnd"/>
            <w:r>
              <w:rPr>
                <w:sz w:val="24"/>
                <w:szCs w:val="24"/>
              </w:rPr>
              <w:t xml:space="preserve"> database is missing information that is in the laboratory database</w:t>
            </w:r>
          </w:p>
        </w:tc>
        <w:tc>
          <w:tcPr>
            <w:tcW w:w="5459" w:type="dxa"/>
          </w:tcPr>
          <w:p w:rsidR="00F92E29" w:rsidRPr="00B16639" w:rsidRDefault="00F92E29" w:rsidP="00186964">
            <w:pPr>
              <w:pStyle w:val="ListParagraph"/>
              <w:numPr>
                <w:ilvl w:val="0"/>
                <w:numId w:val="16"/>
              </w:numPr>
            </w:pPr>
            <w:r>
              <w:t>Harmonise laboratory and</w:t>
            </w:r>
            <w:r w:rsidR="00AE7AB7">
              <w:t xml:space="preserve"> </w:t>
            </w:r>
            <w:proofErr w:type="spellStart"/>
            <w:r w:rsidR="00AE7AB7">
              <w:t>EpiInfo</w:t>
            </w:r>
            <w:proofErr w:type="spellEnd"/>
            <w:r w:rsidR="00AE7AB7">
              <w:t xml:space="preserve"> databases so that the </w:t>
            </w:r>
            <w:proofErr w:type="spellStart"/>
            <w:r w:rsidR="00AE7AB7">
              <w:t>EpiI</w:t>
            </w:r>
            <w:r>
              <w:t>nfo</w:t>
            </w:r>
            <w:proofErr w:type="spellEnd"/>
            <w:r>
              <w:t xml:space="preserve"> database can be used during the cl</w:t>
            </w:r>
            <w:r w:rsidR="003C156C">
              <w:t>assification committee meeting</w:t>
            </w:r>
          </w:p>
        </w:tc>
      </w:tr>
      <w:tr w:rsidR="00F92E29" w:rsidTr="00D42D9F">
        <w:tc>
          <w:tcPr>
            <w:tcW w:w="4503" w:type="dxa"/>
          </w:tcPr>
          <w:p w:rsidR="00F92E29" w:rsidRDefault="00F92E29" w:rsidP="00EB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sharing between other partners (</w:t>
            </w:r>
            <w:proofErr w:type="spellStart"/>
            <w:r>
              <w:rPr>
                <w:sz w:val="24"/>
                <w:szCs w:val="24"/>
              </w:rPr>
              <w:t>MoH</w:t>
            </w:r>
            <w:proofErr w:type="spellEnd"/>
            <w:r>
              <w:rPr>
                <w:sz w:val="24"/>
                <w:szCs w:val="24"/>
              </w:rPr>
              <w:t xml:space="preserve">, INRB, </w:t>
            </w:r>
            <w:r w:rsidR="003C156C">
              <w:rPr>
                <w:sz w:val="24"/>
                <w:szCs w:val="24"/>
              </w:rPr>
              <w:t xml:space="preserve">IPD, </w:t>
            </w:r>
            <w:r>
              <w:rPr>
                <w:sz w:val="24"/>
                <w:szCs w:val="24"/>
              </w:rPr>
              <w:t>CDC, MSF)</w:t>
            </w:r>
          </w:p>
        </w:tc>
        <w:tc>
          <w:tcPr>
            <w:tcW w:w="5459" w:type="dxa"/>
          </w:tcPr>
          <w:p w:rsidR="00F92E29" w:rsidRPr="00EB21AB" w:rsidRDefault="00F92E29" w:rsidP="00EB21A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Focal point who attends the classification committee meetings regularly should be involved in this discussion</w:t>
            </w:r>
          </w:p>
        </w:tc>
      </w:tr>
    </w:tbl>
    <w:p w:rsidR="002631F6" w:rsidRDefault="002631F6" w:rsidP="002631F6"/>
    <w:p w:rsidR="00845BDA" w:rsidRDefault="00845BDA" w:rsidP="002631F6"/>
    <w:p w:rsidR="00845BDA" w:rsidRDefault="00845BDA" w:rsidP="002631F6"/>
    <w:p w:rsidR="00845BDA" w:rsidRDefault="00845BDA" w:rsidP="002631F6"/>
    <w:p w:rsidR="00845BDA" w:rsidRDefault="00845BDA" w:rsidP="002631F6"/>
    <w:p w:rsidR="00845BDA" w:rsidRDefault="00845BDA" w:rsidP="002631F6"/>
    <w:p w:rsidR="00845BDA" w:rsidRDefault="00845BDA" w:rsidP="002631F6"/>
    <w:p w:rsidR="003C156C" w:rsidRDefault="003C156C" w:rsidP="002631F6"/>
    <w:p w:rsidR="00D42D9F" w:rsidRDefault="00D42D9F" w:rsidP="002631F6"/>
    <w:p w:rsidR="00D42D9F" w:rsidRDefault="00D42D9F" w:rsidP="002631F6"/>
    <w:p w:rsidR="00D42D9F" w:rsidRDefault="00D42D9F" w:rsidP="002631F6"/>
    <w:p w:rsidR="00480520" w:rsidRDefault="00480520" w:rsidP="00F138EA">
      <w:pPr>
        <w:pStyle w:val="Heading1"/>
      </w:pPr>
      <w:bookmarkStart w:id="6" w:name="_Toc459642161"/>
      <w:r>
        <w:lastRenderedPageBreak/>
        <w:t>Data cleaning</w:t>
      </w:r>
      <w:bookmarkEnd w:id="6"/>
    </w:p>
    <w:p w:rsidR="00BA7648" w:rsidRPr="00BA7648" w:rsidRDefault="00BA7648" w:rsidP="00BA7648">
      <w:r>
        <w:t xml:space="preserve">Updating </w:t>
      </w:r>
      <w:proofErr w:type="spellStart"/>
      <w:r>
        <w:t>EpiInfo</w:t>
      </w:r>
      <w:proofErr w:type="spellEnd"/>
      <w:r>
        <w:t xml:space="preserve"> form</w:t>
      </w:r>
      <w:r w:rsidR="00612DE8">
        <w:t xml:space="preserve"> to match paper CIF/ YF global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4892"/>
      </w:tblGrid>
      <w:tr w:rsidR="00BA7648" w:rsidRPr="00BA7648" w:rsidTr="00A424A6">
        <w:tc>
          <w:tcPr>
            <w:tcW w:w="1951" w:type="dxa"/>
            <w:shd w:val="clear" w:color="auto" w:fill="0070C0"/>
          </w:tcPr>
          <w:p w:rsidR="00BA7648" w:rsidRPr="00BA7648" w:rsidRDefault="00BA7648" w:rsidP="00BA7648">
            <w:pPr>
              <w:rPr>
                <w:b/>
                <w:bCs/>
                <w:color w:val="FFFFFF" w:themeColor="background1"/>
              </w:rPr>
            </w:pPr>
            <w:r w:rsidRPr="00BA7648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3119" w:type="dxa"/>
            <w:shd w:val="clear" w:color="auto" w:fill="0070C0"/>
          </w:tcPr>
          <w:p w:rsidR="00BA7648" w:rsidRPr="00BA7648" w:rsidRDefault="00BA7648" w:rsidP="00BA764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892" w:type="dxa"/>
            <w:shd w:val="clear" w:color="auto" w:fill="0070C0"/>
          </w:tcPr>
          <w:p w:rsidR="00BA7648" w:rsidRPr="00DA79A7" w:rsidRDefault="00BA7648" w:rsidP="00BA7648">
            <w:pPr>
              <w:rPr>
                <w:color w:val="FFFFFF" w:themeColor="background1"/>
              </w:rPr>
            </w:pPr>
          </w:p>
        </w:tc>
      </w:tr>
      <w:tr w:rsidR="003C156C" w:rsidTr="00A424A6">
        <w:tc>
          <w:tcPr>
            <w:tcW w:w="1951" w:type="dxa"/>
            <w:vMerge w:val="restart"/>
          </w:tcPr>
          <w:p w:rsidR="003C156C" w:rsidRPr="003C156C" w:rsidRDefault="003C156C" w:rsidP="00BA7648">
            <w:pPr>
              <w:rPr>
                <w:b/>
                <w:bCs/>
              </w:rPr>
            </w:pPr>
            <w:r w:rsidRPr="003C156C">
              <w:rPr>
                <w:b/>
                <w:bCs/>
              </w:rPr>
              <w:t xml:space="preserve">Updating the following fields in the </w:t>
            </w:r>
            <w:proofErr w:type="spellStart"/>
            <w:r w:rsidRPr="003C156C">
              <w:rPr>
                <w:b/>
                <w:bCs/>
              </w:rPr>
              <w:t>EpiInfo</w:t>
            </w:r>
            <w:proofErr w:type="spellEnd"/>
            <w:r w:rsidRPr="003C156C">
              <w:rPr>
                <w:b/>
                <w:bCs/>
              </w:rPr>
              <w:t xml:space="preserve"> data entry form</w:t>
            </w:r>
          </w:p>
        </w:tc>
        <w:tc>
          <w:tcPr>
            <w:tcW w:w="3119" w:type="dxa"/>
          </w:tcPr>
          <w:p w:rsidR="003C156C" w:rsidRPr="00135A0E" w:rsidRDefault="003C156C" w:rsidP="00BA7648">
            <w:pPr>
              <w:rPr>
                <w:b/>
                <w:bCs/>
                <w:i/>
                <w:iCs/>
              </w:rPr>
            </w:pPr>
            <w:r w:rsidRPr="00135A0E">
              <w:rPr>
                <w:b/>
                <w:bCs/>
                <w:i/>
                <w:iCs/>
              </w:rPr>
              <w:t>Travel in the last 3 weeks</w:t>
            </w:r>
          </w:p>
        </w:tc>
        <w:tc>
          <w:tcPr>
            <w:tcW w:w="4892" w:type="dxa"/>
          </w:tcPr>
          <w:p w:rsidR="003C156C" w:rsidRPr="00DA79A7" w:rsidRDefault="003C156C" w:rsidP="00BA7648">
            <w:r w:rsidRPr="00DA79A7">
              <w:t>Add unknown option</w:t>
            </w:r>
          </w:p>
        </w:tc>
      </w:tr>
      <w:tr w:rsidR="003C156C" w:rsidTr="00A424A6">
        <w:tc>
          <w:tcPr>
            <w:tcW w:w="1951" w:type="dxa"/>
            <w:vMerge/>
          </w:tcPr>
          <w:p w:rsidR="003C156C" w:rsidRDefault="003C156C" w:rsidP="00BA7648"/>
        </w:tc>
        <w:tc>
          <w:tcPr>
            <w:tcW w:w="3119" w:type="dxa"/>
          </w:tcPr>
          <w:p w:rsidR="003C156C" w:rsidRPr="00135A0E" w:rsidRDefault="003C156C" w:rsidP="00BA7648">
            <w:pPr>
              <w:rPr>
                <w:b/>
                <w:bCs/>
                <w:i/>
                <w:iCs/>
              </w:rPr>
            </w:pPr>
            <w:r w:rsidRPr="00135A0E">
              <w:rPr>
                <w:b/>
                <w:bCs/>
                <w:i/>
                <w:iCs/>
              </w:rPr>
              <w:t>Was the patient vaccinated</w:t>
            </w:r>
          </w:p>
        </w:tc>
        <w:tc>
          <w:tcPr>
            <w:tcW w:w="4892" w:type="dxa"/>
          </w:tcPr>
          <w:p w:rsidR="003C156C" w:rsidRPr="00DA79A7" w:rsidRDefault="003C156C" w:rsidP="00BA7648">
            <w:r w:rsidRPr="00DA79A7">
              <w:t>Add 9 unknown option</w:t>
            </w:r>
          </w:p>
        </w:tc>
      </w:tr>
      <w:tr w:rsidR="003C156C" w:rsidTr="00A424A6">
        <w:tc>
          <w:tcPr>
            <w:tcW w:w="1951" w:type="dxa"/>
            <w:vMerge/>
          </w:tcPr>
          <w:p w:rsidR="003C156C" w:rsidRDefault="003C156C" w:rsidP="00BA7648"/>
        </w:tc>
        <w:tc>
          <w:tcPr>
            <w:tcW w:w="3119" w:type="dxa"/>
          </w:tcPr>
          <w:p w:rsidR="003C156C" w:rsidRPr="00135A0E" w:rsidRDefault="003C156C" w:rsidP="00BA7648">
            <w:pPr>
              <w:rPr>
                <w:b/>
                <w:bCs/>
                <w:i/>
                <w:iCs/>
              </w:rPr>
            </w:pPr>
            <w:r w:rsidRPr="00135A0E">
              <w:rPr>
                <w:b/>
                <w:bCs/>
                <w:i/>
                <w:iCs/>
              </w:rPr>
              <w:t>Hospitalised</w:t>
            </w:r>
          </w:p>
        </w:tc>
        <w:tc>
          <w:tcPr>
            <w:tcW w:w="4892" w:type="dxa"/>
          </w:tcPr>
          <w:p w:rsidR="003C156C" w:rsidRPr="00DA79A7" w:rsidRDefault="003C156C" w:rsidP="00BA7648">
            <w:r w:rsidRPr="00DA79A7">
              <w:t>Add unknown option</w:t>
            </w:r>
          </w:p>
        </w:tc>
      </w:tr>
      <w:tr w:rsidR="003C156C" w:rsidTr="00A424A6">
        <w:tc>
          <w:tcPr>
            <w:tcW w:w="1951" w:type="dxa"/>
            <w:vMerge/>
          </w:tcPr>
          <w:p w:rsidR="003C156C" w:rsidRDefault="003C156C" w:rsidP="00BA7648"/>
        </w:tc>
        <w:tc>
          <w:tcPr>
            <w:tcW w:w="3119" w:type="dxa"/>
          </w:tcPr>
          <w:p w:rsidR="003C156C" w:rsidRPr="00135A0E" w:rsidRDefault="003C156C" w:rsidP="00BA7648">
            <w:pPr>
              <w:rPr>
                <w:b/>
                <w:bCs/>
                <w:i/>
                <w:iCs/>
              </w:rPr>
            </w:pPr>
            <w:proofErr w:type="spellStart"/>
            <w:r w:rsidRPr="00135A0E">
              <w:rPr>
                <w:b/>
                <w:bCs/>
                <w:i/>
                <w:iCs/>
              </w:rPr>
              <w:t>Inout</w:t>
            </w:r>
            <w:proofErr w:type="spellEnd"/>
            <w:r w:rsidRPr="00135A0E">
              <w:rPr>
                <w:b/>
                <w:bCs/>
                <w:i/>
                <w:iCs/>
              </w:rPr>
              <w:t xml:space="preserve"> patient/ </w:t>
            </w:r>
            <w:proofErr w:type="spellStart"/>
            <w:r w:rsidRPr="00135A0E">
              <w:rPr>
                <w:b/>
                <w:bCs/>
                <w:i/>
                <w:iCs/>
              </w:rPr>
              <w:t>statut</w:t>
            </w:r>
            <w:proofErr w:type="spellEnd"/>
            <w:r w:rsidRPr="00135A0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35A0E">
              <w:rPr>
                <w:b/>
                <w:bCs/>
                <w:i/>
                <w:iCs/>
              </w:rPr>
              <w:t>malade</w:t>
            </w:r>
            <w:proofErr w:type="spellEnd"/>
          </w:p>
        </w:tc>
        <w:tc>
          <w:tcPr>
            <w:tcW w:w="4892" w:type="dxa"/>
          </w:tcPr>
          <w:p w:rsidR="003C156C" w:rsidRPr="00DA79A7" w:rsidRDefault="003C156C" w:rsidP="003C156C">
            <w:r>
              <w:t xml:space="preserve">Make read only </w:t>
            </w:r>
          </w:p>
        </w:tc>
      </w:tr>
      <w:tr w:rsidR="003C156C" w:rsidTr="00A424A6">
        <w:tc>
          <w:tcPr>
            <w:tcW w:w="1951" w:type="dxa"/>
            <w:vMerge/>
          </w:tcPr>
          <w:p w:rsidR="003C156C" w:rsidRDefault="003C156C" w:rsidP="00186964"/>
        </w:tc>
        <w:tc>
          <w:tcPr>
            <w:tcW w:w="3119" w:type="dxa"/>
          </w:tcPr>
          <w:p w:rsidR="003C156C" w:rsidRPr="00135A0E" w:rsidRDefault="003C156C" w:rsidP="00186964">
            <w:pPr>
              <w:rPr>
                <w:b/>
                <w:bCs/>
                <w:i/>
                <w:iCs/>
              </w:rPr>
            </w:pPr>
            <w:r w:rsidRPr="00135A0E">
              <w:rPr>
                <w:b/>
                <w:bCs/>
                <w:i/>
                <w:iCs/>
              </w:rPr>
              <w:t>Blank variable1</w:t>
            </w:r>
          </w:p>
        </w:tc>
        <w:tc>
          <w:tcPr>
            <w:tcW w:w="4892" w:type="dxa"/>
          </w:tcPr>
          <w:p w:rsidR="003C156C" w:rsidRPr="00DA79A7" w:rsidRDefault="003C156C" w:rsidP="00186964">
            <w:r>
              <w:t>C</w:t>
            </w:r>
            <w:r w:rsidRPr="00DA79A7">
              <w:t>an this be removed/ made read only</w:t>
            </w:r>
          </w:p>
        </w:tc>
      </w:tr>
      <w:tr w:rsidR="003C156C" w:rsidTr="00A424A6">
        <w:tc>
          <w:tcPr>
            <w:tcW w:w="1951" w:type="dxa"/>
            <w:vMerge/>
          </w:tcPr>
          <w:p w:rsidR="003C156C" w:rsidRDefault="003C156C" w:rsidP="00186964"/>
        </w:tc>
        <w:tc>
          <w:tcPr>
            <w:tcW w:w="3119" w:type="dxa"/>
          </w:tcPr>
          <w:p w:rsidR="003C156C" w:rsidRPr="00135A0E" w:rsidRDefault="003C156C" w:rsidP="00186964">
            <w:pPr>
              <w:rPr>
                <w:b/>
                <w:bCs/>
                <w:i/>
                <w:iCs/>
              </w:rPr>
            </w:pPr>
            <w:r w:rsidRPr="00135A0E">
              <w:rPr>
                <w:b/>
                <w:bCs/>
                <w:i/>
                <w:iCs/>
              </w:rPr>
              <w:t>Blank variable 2</w:t>
            </w:r>
          </w:p>
        </w:tc>
        <w:tc>
          <w:tcPr>
            <w:tcW w:w="4892" w:type="dxa"/>
          </w:tcPr>
          <w:p w:rsidR="003C156C" w:rsidRPr="00DA79A7" w:rsidRDefault="003C156C" w:rsidP="00186964">
            <w:r>
              <w:t>C</w:t>
            </w:r>
            <w:r w:rsidRPr="00DA79A7">
              <w:t>an this be renamed to ‘vaccination status’</w:t>
            </w:r>
          </w:p>
        </w:tc>
      </w:tr>
      <w:tr w:rsidR="003C156C" w:rsidTr="00A424A6">
        <w:tc>
          <w:tcPr>
            <w:tcW w:w="1951" w:type="dxa"/>
            <w:vMerge/>
          </w:tcPr>
          <w:p w:rsidR="003C156C" w:rsidRDefault="003C156C" w:rsidP="00DA79A7">
            <w:pPr>
              <w:jc w:val="center"/>
            </w:pPr>
          </w:p>
        </w:tc>
        <w:tc>
          <w:tcPr>
            <w:tcW w:w="3119" w:type="dxa"/>
          </w:tcPr>
          <w:p w:rsidR="003C156C" w:rsidRPr="00135A0E" w:rsidRDefault="003C156C" w:rsidP="00186964">
            <w:pPr>
              <w:rPr>
                <w:b/>
                <w:bCs/>
                <w:i/>
                <w:iCs/>
              </w:rPr>
            </w:pPr>
            <w:r w:rsidRPr="00135A0E">
              <w:rPr>
                <w:b/>
                <w:bCs/>
                <w:i/>
                <w:iCs/>
              </w:rPr>
              <w:t>Vaccination status</w:t>
            </w:r>
          </w:p>
        </w:tc>
        <w:tc>
          <w:tcPr>
            <w:tcW w:w="4892" w:type="dxa"/>
          </w:tcPr>
          <w:p w:rsidR="003C156C" w:rsidRDefault="003C156C" w:rsidP="00DA79A7">
            <w:r w:rsidRPr="00DA79A7">
              <w:t>Impute this variable?</w:t>
            </w:r>
          </w:p>
          <w:p w:rsidR="003C156C" w:rsidRPr="00DA79A7" w:rsidRDefault="003C156C" w:rsidP="00DA79A7">
            <w:proofErr w:type="spellStart"/>
            <w:r>
              <w:t>Eg</w:t>
            </w:r>
            <w:proofErr w:type="spellEnd"/>
            <w:r>
              <w:t xml:space="preserve">. If </w:t>
            </w:r>
            <w:r w:rsidRPr="00135A0E">
              <w:rPr>
                <w:b/>
                <w:bCs/>
                <w:i/>
                <w:iCs/>
              </w:rPr>
              <w:t xml:space="preserve">was the a patient vaccinated </w:t>
            </w:r>
            <w:r w:rsidRPr="00135A0E">
              <w:rPr>
                <w:b/>
                <w:bCs/>
              </w:rPr>
              <w:t xml:space="preserve">= </w:t>
            </w:r>
            <w:r w:rsidRPr="00135A0E">
              <w:t>yes</w:t>
            </w:r>
            <w:r>
              <w:t xml:space="preserve"> &amp; </w:t>
            </w:r>
            <w:r w:rsidRPr="00135A0E">
              <w:rPr>
                <w:b/>
                <w:bCs/>
              </w:rPr>
              <w:t xml:space="preserve">date of </w:t>
            </w:r>
            <w:proofErr w:type="gramStart"/>
            <w:r w:rsidRPr="00135A0E">
              <w:rPr>
                <w:b/>
                <w:bCs/>
              </w:rPr>
              <w:t>vaccination  =</w:t>
            </w:r>
            <w:proofErr w:type="gramEnd"/>
            <w:r w:rsidRPr="00135A0E">
              <w:rPr>
                <w:b/>
                <w:bCs/>
              </w:rPr>
              <w:t xml:space="preserve"> </w:t>
            </w:r>
            <w:r w:rsidRPr="00135A0E">
              <w:t xml:space="preserve">entered </w:t>
            </w:r>
            <w:r w:rsidRPr="00135A0E">
              <w:rPr>
                <w:b/>
                <w:bCs/>
              </w:rPr>
              <w:sym w:font="Wingdings" w:char="F0E0"/>
            </w:r>
            <w:r w:rsidRPr="00135A0E">
              <w:rPr>
                <w:b/>
                <w:bCs/>
              </w:rPr>
              <w:t>vaccination with card</w:t>
            </w:r>
            <w:r>
              <w:br/>
            </w:r>
            <w:r w:rsidRPr="00A424A6">
              <w:t>Check with Albert whether we should impute this?</w:t>
            </w:r>
          </w:p>
        </w:tc>
      </w:tr>
      <w:tr w:rsidR="003C156C" w:rsidTr="00A424A6">
        <w:tc>
          <w:tcPr>
            <w:tcW w:w="1951" w:type="dxa"/>
            <w:vMerge/>
          </w:tcPr>
          <w:p w:rsidR="003C156C" w:rsidRDefault="003C156C" w:rsidP="00DA79A7">
            <w:pPr>
              <w:jc w:val="center"/>
            </w:pPr>
          </w:p>
        </w:tc>
        <w:tc>
          <w:tcPr>
            <w:tcW w:w="3119" w:type="dxa"/>
          </w:tcPr>
          <w:p w:rsidR="003C156C" w:rsidRPr="00135A0E" w:rsidRDefault="003C156C" w:rsidP="0018696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 of vaccination vs Date of last vaccination</w:t>
            </w:r>
          </w:p>
        </w:tc>
        <w:tc>
          <w:tcPr>
            <w:tcW w:w="4892" w:type="dxa"/>
          </w:tcPr>
          <w:p w:rsidR="003C156C" w:rsidRPr="00DA79A7" w:rsidRDefault="003C156C" w:rsidP="00DA79A7">
            <w:r>
              <w:t>To check if it is the same question</w:t>
            </w:r>
          </w:p>
        </w:tc>
      </w:tr>
      <w:tr w:rsidR="00DA79A7" w:rsidTr="003C156C">
        <w:tc>
          <w:tcPr>
            <w:tcW w:w="1951" w:type="dxa"/>
          </w:tcPr>
          <w:p w:rsidR="00DA79A7" w:rsidRDefault="00DA79A7" w:rsidP="00186964">
            <w:r w:rsidRPr="00C50AE1">
              <w:rPr>
                <w:b/>
                <w:bCs/>
              </w:rPr>
              <w:t>Data quality checks</w:t>
            </w:r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epiinfo</w:t>
            </w:r>
            <w:proofErr w:type="spellEnd"/>
          </w:p>
        </w:tc>
        <w:tc>
          <w:tcPr>
            <w:tcW w:w="8011" w:type="dxa"/>
            <w:gridSpan w:val="2"/>
          </w:tcPr>
          <w:p w:rsidR="00DA79A7" w:rsidRPr="00DA79A7" w:rsidRDefault="00DA79A7" w:rsidP="00DA79A7">
            <w:r>
              <w:t>Align the data quality checks in epi info with the fixed variables which are required in the YF global database to ensure they are not missing/ dates are correct.</w:t>
            </w:r>
          </w:p>
        </w:tc>
      </w:tr>
      <w:tr w:rsidR="00DA79A7" w:rsidTr="003C156C">
        <w:tc>
          <w:tcPr>
            <w:tcW w:w="1951" w:type="dxa"/>
          </w:tcPr>
          <w:p w:rsidR="00DA79A7" w:rsidRPr="00C50AE1" w:rsidRDefault="00DA79A7" w:rsidP="00186964">
            <w:pPr>
              <w:rPr>
                <w:b/>
                <w:bCs/>
              </w:rPr>
            </w:pPr>
            <w:r>
              <w:rPr>
                <w:b/>
                <w:bCs/>
              </w:rPr>
              <w:t>Data dictionary</w:t>
            </w:r>
          </w:p>
        </w:tc>
        <w:tc>
          <w:tcPr>
            <w:tcW w:w="8011" w:type="dxa"/>
            <w:gridSpan w:val="2"/>
          </w:tcPr>
          <w:p w:rsidR="00DA79A7" w:rsidRDefault="00DA79A7" w:rsidP="00DA79A7">
            <w:r>
              <w:t>Check with Albert whether one currently exists. If not, data dictionary for DRC database needs to be created.</w:t>
            </w:r>
          </w:p>
        </w:tc>
      </w:tr>
    </w:tbl>
    <w:p w:rsidR="00272381" w:rsidRDefault="00272381" w:rsidP="00B22892"/>
    <w:p w:rsidR="00795EBF" w:rsidRPr="00DA79A7" w:rsidRDefault="00795EBF" w:rsidP="00DA79A7">
      <w:pPr>
        <w:rPr>
          <w:b/>
          <w:bCs/>
        </w:rPr>
      </w:pPr>
      <w:r w:rsidRPr="00DA79A7">
        <w:rPr>
          <w:b/>
          <w:bCs/>
        </w:rPr>
        <w:t xml:space="preserve">Cleaning of </w:t>
      </w:r>
      <w:proofErr w:type="spellStart"/>
      <w:r w:rsidRPr="00DA79A7">
        <w:rPr>
          <w:b/>
          <w:bCs/>
        </w:rPr>
        <w:t>epiinfo</w:t>
      </w:r>
      <w:proofErr w:type="spellEnd"/>
      <w:r w:rsidRPr="00DA79A7">
        <w:rPr>
          <w:b/>
          <w:bCs/>
        </w:rPr>
        <w:t xml:space="preserve"> database </w:t>
      </w:r>
      <w:r w:rsidR="0005089C" w:rsidRPr="00DA79A7">
        <w:rPr>
          <w:b/>
          <w:bCs/>
        </w:rPr>
        <w:t xml:space="preserve">from </w:t>
      </w:r>
      <w:r w:rsidRPr="00DA79A7">
        <w:rPr>
          <w:b/>
          <w:bCs/>
        </w:rPr>
        <w:t>laboratory database</w:t>
      </w:r>
      <w:r w:rsidR="00B16639" w:rsidRPr="00DA79A7">
        <w:rPr>
          <w:b/>
          <w:bCs/>
        </w:rPr>
        <w:t xml:space="preserve"> (in order of </w:t>
      </w:r>
      <w:r w:rsidR="00B16639" w:rsidRPr="003C156C">
        <w:rPr>
          <w:b/>
          <w:bCs/>
        </w:rPr>
        <w:t>prioritisation)</w:t>
      </w:r>
      <w:r w:rsidRPr="003C156C">
        <w:rPr>
          <w:b/>
          <w:bCs/>
        </w:rPr>
        <w:t>:</w:t>
      </w:r>
    </w:p>
    <w:tbl>
      <w:tblPr>
        <w:tblStyle w:val="TableGrid"/>
        <w:tblW w:w="9998" w:type="dxa"/>
        <w:tblLook w:val="04A0" w:firstRow="1" w:lastRow="0" w:firstColumn="1" w:lastColumn="0" w:noHBand="0" w:noVBand="1"/>
      </w:tblPr>
      <w:tblGrid>
        <w:gridCol w:w="8409"/>
        <w:gridCol w:w="1589"/>
      </w:tblGrid>
      <w:tr w:rsidR="00DA79A7" w:rsidRPr="00DA79A7" w:rsidTr="00593A6A">
        <w:trPr>
          <w:trHeight w:val="282"/>
        </w:trPr>
        <w:tc>
          <w:tcPr>
            <w:tcW w:w="8409" w:type="dxa"/>
            <w:shd w:val="clear" w:color="auto" w:fill="0070C0"/>
          </w:tcPr>
          <w:p w:rsidR="00DD0EEC" w:rsidRPr="00DA79A7" w:rsidRDefault="00DD0EEC" w:rsidP="00DD0EEC">
            <w:pPr>
              <w:rPr>
                <w:b/>
                <w:bCs/>
                <w:color w:val="FFFFFF" w:themeColor="background1"/>
              </w:rPr>
            </w:pPr>
            <w:r w:rsidRPr="00DA79A7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1589" w:type="dxa"/>
            <w:shd w:val="clear" w:color="auto" w:fill="0070C0"/>
          </w:tcPr>
          <w:p w:rsidR="00DD0EEC" w:rsidRPr="00DA79A7" w:rsidRDefault="00DD0EEC" w:rsidP="00DD0EEC">
            <w:pPr>
              <w:rPr>
                <w:b/>
                <w:bCs/>
                <w:color w:val="FFFFFF" w:themeColor="background1"/>
              </w:rPr>
            </w:pPr>
          </w:p>
        </w:tc>
      </w:tr>
      <w:tr w:rsidR="00DD0EEC" w:rsidTr="00593A6A">
        <w:trPr>
          <w:trHeight w:val="282"/>
        </w:trPr>
        <w:tc>
          <w:tcPr>
            <w:tcW w:w="8409" w:type="dxa"/>
          </w:tcPr>
          <w:p w:rsidR="00DD0EEC" w:rsidRPr="00135A0E" w:rsidRDefault="00DD0EEC" w:rsidP="00DD0EEC">
            <w:r w:rsidRPr="00135A0E">
              <w:t>Albert to delete duplicates</w:t>
            </w:r>
          </w:p>
        </w:tc>
        <w:tc>
          <w:tcPr>
            <w:tcW w:w="1589" w:type="dxa"/>
          </w:tcPr>
          <w:p w:rsidR="00DD0EEC" w:rsidRDefault="00DD0EEC" w:rsidP="00DD0EEC">
            <w:pPr>
              <w:rPr>
                <w:b/>
                <w:bCs/>
              </w:rPr>
            </w:pPr>
          </w:p>
        </w:tc>
      </w:tr>
      <w:tr w:rsidR="00DD0EEC" w:rsidTr="00593A6A">
        <w:trPr>
          <w:trHeight w:val="628"/>
        </w:trPr>
        <w:tc>
          <w:tcPr>
            <w:tcW w:w="8409" w:type="dxa"/>
          </w:tcPr>
          <w:p w:rsidR="00DD0EEC" w:rsidRPr="00135A0E" w:rsidRDefault="00904F5F" w:rsidP="00DD0EEC">
            <w:r>
              <w:t xml:space="preserve">Cross-check </w:t>
            </w:r>
            <w:proofErr w:type="spellStart"/>
            <w:r>
              <w:t>EpiI</w:t>
            </w:r>
            <w:r w:rsidR="00DD0EEC" w:rsidRPr="00135A0E">
              <w:t>nfo</w:t>
            </w:r>
            <w:proofErr w:type="spellEnd"/>
            <w:r w:rsidR="00DD0EEC" w:rsidRPr="00135A0E">
              <w:t xml:space="preserve"> and lab database and create list of case inves</w:t>
            </w:r>
            <w:r>
              <w:t xml:space="preserve">tigation forms that are not in </w:t>
            </w:r>
            <w:proofErr w:type="spellStart"/>
            <w:r>
              <w:t>EpiI</w:t>
            </w:r>
            <w:r w:rsidR="00DD0EEC" w:rsidRPr="00135A0E">
              <w:t>nfo</w:t>
            </w:r>
            <w:proofErr w:type="spellEnd"/>
            <w:r w:rsidR="00DD0EEC" w:rsidRPr="00135A0E">
              <w:t xml:space="preserve"> form</w:t>
            </w:r>
          </w:p>
        </w:tc>
        <w:tc>
          <w:tcPr>
            <w:tcW w:w="1589" w:type="dxa"/>
          </w:tcPr>
          <w:p w:rsidR="00DD0EEC" w:rsidRDefault="00DD0EEC" w:rsidP="00DD0EEC">
            <w:pPr>
              <w:rPr>
                <w:b/>
                <w:bCs/>
              </w:rPr>
            </w:pPr>
          </w:p>
        </w:tc>
      </w:tr>
      <w:tr w:rsidR="00135A0E" w:rsidTr="00593A6A">
        <w:trPr>
          <w:trHeight w:val="121"/>
        </w:trPr>
        <w:tc>
          <w:tcPr>
            <w:tcW w:w="8409" w:type="dxa"/>
          </w:tcPr>
          <w:p w:rsidR="00135A0E" w:rsidRPr="00135A0E" w:rsidRDefault="00904F5F" w:rsidP="00593A6A">
            <w:r>
              <w:t xml:space="preserve">Send list to INRB and </w:t>
            </w:r>
            <w:r w:rsidR="00593A6A">
              <w:t xml:space="preserve">data entry clerk to enter </w:t>
            </w:r>
            <w:r w:rsidR="00135A0E" w:rsidRPr="00135A0E">
              <w:t>case investigation forms</w:t>
            </w:r>
            <w:r>
              <w:t xml:space="preserve"> that are missing from the </w:t>
            </w:r>
            <w:proofErr w:type="spellStart"/>
            <w:r>
              <w:t>EpiInfo</w:t>
            </w:r>
            <w:proofErr w:type="spellEnd"/>
            <w:r>
              <w:t xml:space="preserve"> database</w:t>
            </w:r>
          </w:p>
        </w:tc>
        <w:tc>
          <w:tcPr>
            <w:tcW w:w="1589" w:type="dxa"/>
          </w:tcPr>
          <w:p w:rsidR="00135A0E" w:rsidRDefault="00135A0E" w:rsidP="00DD0EEC">
            <w:pPr>
              <w:rPr>
                <w:b/>
                <w:bCs/>
              </w:rPr>
            </w:pPr>
          </w:p>
        </w:tc>
      </w:tr>
      <w:tr w:rsidR="00135A0E" w:rsidTr="00593A6A">
        <w:trPr>
          <w:trHeight w:val="121"/>
        </w:trPr>
        <w:tc>
          <w:tcPr>
            <w:tcW w:w="8409" w:type="dxa"/>
          </w:tcPr>
          <w:p w:rsidR="00135A0E" w:rsidRPr="00135A0E" w:rsidRDefault="00135A0E" w:rsidP="00DD0EEC">
            <w:r w:rsidRPr="00135A0E">
              <w:t>Compile list of IDs where the paper CIFs need to be checked against</w:t>
            </w:r>
          </w:p>
        </w:tc>
        <w:tc>
          <w:tcPr>
            <w:tcW w:w="1589" w:type="dxa"/>
          </w:tcPr>
          <w:p w:rsidR="00135A0E" w:rsidRDefault="00135A0E" w:rsidP="00DD0EEC">
            <w:pPr>
              <w:rPr>
                <w:b/>
                <w:bCs/>
              </w:rPr>
            </w:pPr>
          </w:p>
        </w:tc>
      </w:tr>
      <w:tr w:rsidR="00135A0E" w:rsidTr="00593A6A">
        <w:trPr>
          <w:trHeight w:val="121"/>
        </w:trPr>
        <w:tc>
          <w:tcPr>
            <w:tcW w:w="8409" w:type="dxa"/>
          </w:tcPr>
          <w:p w:rsidR="00135A0E" w:rsidRPr="00135A0E" w:rsidRDefault="00135A0E" w:rsidP="00135A0E">
            <w:r w:rsidRPr="00135A0E">
              <w:t xml:space="preserve">Trace original CIFs and correct incorrect information entered in </w:t>
            </w:r>
            <w:proofErr w:type="spellStart"/>
            <w:r w:rsidRPr="00135A0E">
              <w:t>EpiInfo</w:t>
            </w:r>
            <w:proofErr w:type="spellEnd"/>
            <w:r w:rsidR="00904F5F">
              <w:t xml:space="preserve"> database</w:t>
            </w:r>
          </w:p>
        </w:tc>
        <w:tc>
          <w:tcPr>
            <w:tcW w:w="1589" w:type="dxa"/>
          </w:tcPr>
          <w:p w:rsidR="00135A0E" w:rsidRDefault="00135A0E" w:rsidP="00DD0EEC">
            <w:pPr>
              <w:rPr>
                <w:b/>
                <w:bCs/>
              </w:rPr>
            </w:pPr>
          </w:p>
        </w:tc>
      </w:tr>
      <w:tr w:rsidR="00135A0E" w:rsidTr="00593A6A">
        <w:trPr>
          <w:trHeight w:val="218"/>
        </w:trPr>
        <w:tc>
          <w:tcPr>
            <w:tcW w:w="8409" w:type="dxa"/>
          </w:tcPr>
          <w:p w:rsidR="00135A0E" w:rsidRPr="00135A0E" w:rsidRDefault="00135A0E" w:rsidP="00593A6A">
            <w:r w:rsidRPr="00135A0E">
              <w:t>Ad</w:t>
            </w:r>
            <w:r w:rsidR="00A424A6">
              <w:t xml:space="preserve">d all laboratory </w:t>
            </w:r>
            <w:r w:rsidR="00593A6A">
              <w:t xml:space="preserve">results from laboratory database </w:t>
            </w:r>
            <w:r w:rsidR="00A424A6">
              <w:t xml:space="preserve">in to </w:t>
            </w:r>
            <w:proofErr w:type="spellStart"/>
            <w:r w:rsidR="00A424A6">
              <w:t>EpiI</w:t>
            </w:r>
            <w:r w:rsidRPr="00135A0E">
              <w:t>nfo</w:t>
            </w:r>
            <w:proofErr w:type="spellEnd"/>
            <w:r w:rsidRPr="00135A0E">
              <w:t xml:space="preserve"> database</w:t>
            </w:r>
          </w:p>
        </w:tc>
        <w:tc>
          <w:tcPr>
            <w:tcW w:w="1589" w:type="dxa"/>
          </w:tcPr>
          <w:p w:rsidR="00135A0E" w:rsidRDefault="00135A0E" w:rsidP="00DD0EEC">
            <w:pPr>
              <w:rPr>
                <w:b/>
                <w:bCs/>
              </w:rPr>
            </w:pPr>
          </w:p>
        </w:tc>
      </w:tr>
      <w:tr w:rsidR="00DD0EEC" w:rsidTr="00593A6A">
        <w:trPr>
          <w:trHeight w:val="282"/>
        </w:trPr>
        <w:tc>
          <w:tcPr>
            <w:tcW w:w="8409" w:type="dxa"/>
          </w:tcPr>
          <w:p w:rsidR="00DD0EEC" w:rsidRPr="00135A0E" w:rsidRDefault="00010070" w:rsidP="00DD0EEC">
            <w:r w:rsidRPr="00135A0E">
              <w:t>C</w:t>
            </w:r>
            <w:r w:rsidR="00A424A6">
              <w:t xml:space="preserve">heck and harmonise IDs between </w:t>
            </w:r>
            <w:proofErr w:type="spellStart"/>
            <w:r w:rsidR="00A424A6">
              <w:t>EpiI</w:t>
            </w:r>
            <w:r w:rsidRPr="00135A0E">
              <w:t>nfo</w:t>
            </w:r>
            <w:proofErr w:type="spellEnd"/>
            <w:r w:rsidRPr="00135A0E">
              <w:t xml:space="preserve"> database</w:t>
            </w:r>
            <w:r w:rsidR="00904F5F">
              <w:t xml:space="preserve"> and laboratory database</w:t>
            </w:r>
          </w:p>
        </w:tc>
        <w:tc>
          <w:tcPr>
            <w:tcW w:w="1589" w:type="dxa"/>
          </w:tcPr>
          <w:p w:rsidR="00DD0EEC" w:rsidRDefault="00DD0EEC" w:rsidP="00DD0EEC">
            <w:pPr>
              <w:rPr>
                <w:b/>
                <w:bCs/>
              </w:rPr>
            </w:pPr>
          </w:p>
        </w:tc>
      </w:tr>
      <w:tr w:rsidR="00DD0EEC" w:rsidTr="00593A6A">
        <w:trPr>
          <w:trHeight w:val="282"/>
        </w:trPr>
        <w:tc>
          <w:tcPr>
            <w:tcW w:w="8409" w:type="dxa"/>
          </w:tcPr>
          <w:p w:rsidR="00010070" w:rsidRPr="00135A0E" w:rsidRDefault="00C62B40" w:rsidP="00DD0EEC">
            <w:r w:rsidRPr="00135A0E">
              <w:t xml:space="preserve">Vaccination doses column needs to be cleaned </w:t>
            </w:r>
          </w:p>
        </w:tc>
        <w:tc>
          <w:tcPr>
            <w:tcW w:w="1589" w:type="dxa"/>
          </w:tcPr>
          <w:p w:rsidR="00DD0EEC" w:rsidRDefault="00DD0EEC" w:rsidP="00DD0EEC">
            <w:pPr>
              <w:rPr>
                <w:b/>
                <w:bCs/>
              </w:rPr>
            </w:pPr>
          </w:p>
        </w:tc>
      </w:tr>
      <w:tr w:rsidR="00DD0EEC" w:rsidTr="00593A6A">
        <w:trPr>
          <w:trHeight w:val="282"/>
        </w:trPr>
        <w:tc>
          <w:tcPr>
            <w:tcW w:w="8409" w:type="dxa"/>
          </w:tcPr>
          <w:p w:rsidR="00DD0EEC" w:rsidRPr="00135A0E" w:rsidRDefault="00135A0E" w:rsidP="00186964">
            <w:r w:rsidRPr="00135A0E">
              <w:t>Additional data validation checks (</w:t>
            </w:r>
            <w:proofErr w:type="spellStart"/>
            <w:r w:rsidRPr="00135A0E">
              <w:t>eg</w:t>
            </w:r>
            <w:proofErr w:type="spellEnd"/>
            <w:r w:rsidRPr="00135A0E">
              <w:t>. dates that should be consecutive)</w:t>
            </w:r>
          </w:p>
        </w:tc>
        <w:tc>
          <w:tcPr>
            <w:tcW w:w="1589" w:type="dxa"/>
          </w:tcPr>
          <w:p w:rsidR="00DD0EEC" w:rsidRDefault="00DD0EEC" w:rsidP="00186964">
            <w:pPr>
              <w:rPr>
                <w:b/>
                <w:bCs/>
              </w:rPr>
            </w:pPr>
          </w:p>
        </w:tc>
      </w:tr>
    </w:tbl>
    <w:p w:rsidR="00DD0EEC" w:rsidRPr="00DD0EEC" w:rsidRDefault="00DD0EEC" w:rsidP="00DD0EEC">
      <w:pPr>
        <w:rPr>
          <w:b/>
          <w:bCs/>
        </w:rPr>
      </w:pPr>
    </w:p>
    <w:p w:rsidR="00B67C01" w:rsidRDefault="00B67C01" w:rsidP="00B67C01"/>
    <w:p w:rsidR="00AA5D19" w:rsidRDefault="00AA5D19" w:rsidP="00B67C01"/>
    <w:sectPr w:rsidR="00AA5D19" w:rsidSect="00BA764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4DD"/>
    <w:multiLevelType w:val="hybridMultilevel"/>
    <w:tmpl w:val="1B7840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1629D3"/>
    <w:multiLevelType w:val="hybridMultilevel"/>
    <w:tmpl w:val="95AC70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B14E56"/>
    <w:multiLevelType w:val="hybridMultilevel"/>
    <w:tmpl w:val="100E4F36"/>
    <w:lvl w:ilvl="0" w:tplc="08090001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3">
    <w:nsid w:val="0D3A1F68"/>
    <w:multiLevelType w:val="hybridMultilevel"/>
    <w:tmpl w:val="3F5AC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7536C"/>
    <w:multiLevelType w:val="hybridMultilevel"/>
    <w:tmpl w:val="7DB60B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5968C4"/>
    <w:multiLevelType w:val="hybridMultilevel"/>
    <w:tmpl w:val="E5C65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32A2"/>
    <w:multiLevelType w:val="hybridMultilevel"/>
    <w:tmpl w:val="66CC4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478F6"/>
    <w:multiLevelType w:val="hybridMultilevel"/>
    <w:tmpl w:val="A0E2A4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0213D6"/>
    <w:multiLevelType w:val="hybridMultilevel"/>
    <w:tmpl w:val="499C64A4"/>
    <w:lvl w:ilvl="0" w:tplc="750E3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A3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8E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A0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6F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81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68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46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C116FA"/>
    <w:multiLevelType w:val="hybridMultilevel"/>
    <w:tmpl w:val="31C813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0B1A24"/>
    <w:multiLevelType w:val="hybridMultilevel"/>
    <w:tmpl w:val="98046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B3196"/>
    <w:multiLevelType w:val="hybridMultilevel"/>
    <w:tmpl w:val="54C47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E514E7"/>
    <w:multiLevelType w:val="hybridMultilevel"/>
    <w:tmpl w:val="596CD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823FA"/>
    <w:multiLevelType w:val="hybridMultilevel"/>
    <w:tmpl w:val="C7DE30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9D6339"/>
    <w:multiLevelType w:val="hybridMultilevel"/>
    <w:tmpl w:val="23C256B2"/>
    <w:lvl w:ilvl="0" w:tplc="3FDE94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301347"/>
    <w:multiLevelType w:val="hybridMultilevel"/>
    <w:tmpl w:val="A3D01248"/>
    <w:lvl w:ilvl="0" w:tplc="B284F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EC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EA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AF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4E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4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66F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8C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2A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1654739"/>
    <w:multiLevelType w:val="hybridMultilevel"/>
    <w:tmpl w:val="17E4EA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F93403"/>
    <w:multiLevelType w:val="hybridMultilevel"/>
    <w:tmpl w:val="6C2C67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6866C9"/>
    <w:multiLevelType w:val="hybridMultilevel"/>
    <w:tmpl w:val="055858D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53C7C42"/>
    <w:multiLevelType w:val="hybridMultilevel"/>
    <w:tmpl w:val="9BF0DC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7E60B2"/>
    <w:multiLevelType w:val="hybridMultilevel"/>
    <w:tmpl w:val="6742C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64B0F"/>
    <w:multiLevelType w:val="hybridMultilevel"/>
    <w:tmpl w:val="745EA3D0"/>
    <w:lvl w:ilvl="0" w:tplc="05FE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89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C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A6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8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88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2B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00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C5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1F0DE6"/>
    <w:multiLevelType w:val="hybridMultilevel"/>
    <w:tmpl w:val="C1B6D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47ADA"/>
    <w:multiLevelType w:val="hybridMultilevel"/>
    <w:tmpl w:val="A9580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5"/>
  </w:num>
  <w:num w:numId="4">
    <w:abstractNumId w:val="14"/>
  </w:num>
  <w:num w:numId="5">
    <w:abstractNumId w:val="12"/>
  </w:num>
  <w:num w:numId="6">
    <w:abstractNumId w:val="20"/>
  </w:num>
  <w:num w:numId="7">
    <w:abstractNumId w:val="11"/>
  </w:num>
  <w:num w:numId="8">
    <w:abstractNumId w:val="10"/>
  </w:num>
  <w:num w:numId="9">
    <w:abstractNumId w:val="23"/>
  </w:num>
  <w:num w:numId="10">
    <w:abstractNumId w:val="18"/>
  </w:num>
  <w:num w:numId="11">
    <w:abstractNumId w:val="3"/>
  </w:num>
  <w:num w:numId="12">
    <w:abstractNumId w:val="0"/>
  </w:num>
  <w:num w:numId="13">
    <w:abstractNumId w:val="7"/>
  </w:num>
  <w:num w:numId="14">
    <w:abstractNumId w:val="19"/>
  </w:num>
  <w:num w:numId="15">
    <w:abstractNumId w:val="16"/>
  </w:num>
  <w:num w:numId="16">
    <w:abstractNumId w:val="17"/>
  </w:num>
  <w:num w:numId="17">
    <w:abstractNumId w:val="9"/>
  </w:num>
  <w:num w:numId="18">
    <w:abstractNumId w:val="15"/>
  </w:num>
  <w:num w:numId="19">
    <w:abstractNumId w:val="8"/>
  </w:num>
  <w:num w:numId="20">
    <w:abstractNumId w:val="21"/>
  </w:num>
  <w:num w:numId="21">
    <w:abstractNumId w:val="13"/>
  </w:num>
  <w:num w:numId="22">
    <w:abstractNumId w:val="1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01"/>
    <w:rsid w:val="00010070"/>
    <w:rsid w:val="00017095"/>
    <w:rsid w:val="0005089C"/>
    <w:rsid w:val="00083E8A"/>
    <w:rsid w:val="000C024B"/>
    <w:rsid w:val="000C1F07"/>
    <w:rsid w:val="000C7FB2"/>
    <w:rsid w:val="00135A0E"/>
    <w:rsid w:val="001A6C86"/>
    <w:rsid w:val="002631F6"/>
    <w:rsid w:val="00272381"/>
    <w:rsid w:val="002B48EC"/>
    <w:rsid w:val="003855B4"/>
    <w:rsid w:val="003C156C"/>
    <w:rsid w:val="00447D3A"/>
    <w:rsid w:val="004740C5"/>
    <w:rsid w:val="00480520"/>
    <w:rsid w:val="004A3798"/>
    <w:rsid w:val="00593A6A"/>
    <w:rsid w:val="0060490B"/>
    <w:rsid w:val="00612DE8"/>
    <w:rsid w:val="00763091"/>
    <w:rsid w:val="00795EBF"/>
    <w:rsid w:val="00845BDA"/>
    <w:rsid w:val="00883933"/>
    <w:rsid w:val="00904F5F"/>
    <w:rsid w:val="00920E9E"/>
    <w:rsid w:val="00925813"/>
    <w:rsid w:val="00A424A6"/>
    <w:rsid w:val="00A9561F"/>
    <w:rsid w:val="00AA5D19"/>
    <w:rsid w:val="00AE7AB7"/>
    <w:rsid w:val="00B10AD2"/>
    <w:rsid w:val="00B16639"/>
    <w:rsid w:val="00B22892"/>
    <w:rsid w:val="00B67C01"/>
    <w:rsid w:val="00BA7648"/>
    <w:rsid w:val="00BB5CAE"/>
    <w:rsid w:val="00BF6937"/>
    <w:rsid w:val="00C50AE1"/>
    <w:rsid w:val="00C61DF2"/>
    <w:rsid w:val="00C62B40"/>
    <w:rsid w:val="00C70E6E"/>
    <w:rsid w:val="00C9224A"/>
    <w:rsid w:val="00CC07B6"/>
    <w:rsid w:val="00CC3E88"/>
    <w:rsid w:val="00CE481D"/>
    <w:rsid w:val="00D17217"/>
    <w:rsid w:val="00D42D9F"/>
    <w:rsid w:val="00D63C40"/>
    <w:rsid w:val="00DA79A7"/>
    <w:rsid w:val="00DD0EEC"/>
    <w:rsid w:val="00E641C0"/>
    <w:rsid w:val="00E95DC3"/>
    <w:rsid w:val="00EB21AB"/>
    <w:rsid w:val="00EE0E27"/>
    <w:rsid w:val="00EE4B80"/>
    <w:rsid w:val="00F138EA"/>
    <w:rsid w:val="00F54BB9"/>
    <w:rsid w:val="00F9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52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2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805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5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52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2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805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5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balu@who.int" TargetMode="External"/><Relationship Id="rId13" Type="http://schemas.openxmlformats.org/officeDocument/2006/relationships/hyperlink" Target="mailto:ngomanriette@yahoo.fr" TargetMode="External"/><Relationship Id="rId18" Type="http://schemas.openxmlformats.org/officeDocument/2006/relationships/hyperlink" Target="mailto:dabireer@who.i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talisunaa@who.int" TargetMode="External"/><Relationship Id="rId7" Type="http://schemas.openxmlformats.org/officeDocument/2006/relationships/hyperlink" Target="mailto:coulit@yahoo.fr" TargetMode="External"/><Relationship Id="rId12" Type="http://schemas.openxmlformats.org/officeDocument/2006/relationships/hyperlink" Target="mailto:kouadios@who.int" TargetMode="External"/><Relationship Id="rId17" Type="http://schemas.openxmlformats.org/officeDocument/2006/relationships/hyperlink" Target="mailto:emlab.drc@yahoo.com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changaclaudel@yahoo.fr" TargetMode="External"/><Relationship Id="rId20" Type="http://schemas.openxmlformats.org/officeDocument/2006/relationships/hyperlink" Target="mailto:ilungal@who.i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uzanwar@who.int" TargetMode="External"/><Relationship Id="rId24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mailto:amstev04@yahoo.com" TargetMode="External"/><Relationship Id="rId23" Type="http://schemas.openxmlformats.org/officeDocument/2006/relationships/hyperlink" Target="mailto:ngangakoubembaa@who.int" TargetMode="External"/><Relationship Id="rId10" Type="http://schemas.openxmlformats.org/officeDocument/2006/relationships/hyperlink" Target="mailto:mbulea@who.int" TargetMode="External"/><Relationship Id="rId19" Type="http://schemas.openxmlformats.org/officeDocument/2006/relationships/hyperlink" Target="tel:%2B%28243%29%20817-006-416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odjinouv@who.int" TargetMode="External"/><Relationship Id="rId14" Type="http://schemas.openxmlformats.org/officeDocument/2006/relationships/hyperlink" Target="mailto:lombeleloandjafumbal@who.int" TargetMode="External"/><Relationship Id="rId22" Type="http://schemas.openxmlformats.org/officeDocument/2006/relationships/hyperlink" Target="mailto:minkouloue@who.i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F56C3-EBE7-4C2C-9521-D8AF23F7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1594</Words>
  <Characters>9092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10665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Anita</dc:creator>
  <cp:lastModifiedBy>SHAH, Anita</cp:lastModifiedBy>
  <cp:revision>2</cp:revision>
  <dcterms:created xsi:type="dcterms:W3CDTF">2016-08-22T13:49:00Z</dcterms:created>
  <dcterms:modified xsi:type="dcterms:W3CDTF">2016-08-22T13:49:00Z</dcterms:modified>
</cp:coreProperties>
</file>