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Nonconformance Report NCR-2026-014</w:t>
      </w:r>
    </w:p>
    <w:p>
      <w:r>
        <w:t xml:space="preserve">Cascade Precision Components - Quality Records</w:t>
      </w:r>
    </w:p>
    <w:p>
      <w:r>
        <w:t xml:space="preserve"/>
      </w:r>
    </w:p>
    <w:p>
      <w:r>
        <w:t xml:space="preserve">Part: CPC-84122 rev A - HV-Series Poppet, Hardened (SAFETY CRITICAL)</w:t>
      </w:r>
    </w:p>
    <w:p>
      <w:r>
        <w:t xml:space="preserve">Lot: LOT-2026-0117    Supplier: Sound Heat Treat    Qty: 300</w:t>
      </w:r>
    </w:p>
    <w:p>
      <w:r>
        <w:t xml:space="preserve">Opened: 2026-06-16 by Y. Mori    Severity: CRITICAL    Defect: MATERIAL</w:t>
      </w:r>
    </w:p>
    <w:p>
      <w:r>
        <w:t xml:space="preserve"/>
      </w:r>
    </w:p>
    <w:p>
      <w:r>
        <w:rPr>
          <w:b/>
        </w:rPr>
        <w:t xml:space="preserve">Description:</w:t>
      </w:r>
    </w:p>
    <w:p>
      <w:r>
        <w:t xml:space="preserve">Certification review found the heat-treat charge processed to AMS 2759/3 class per a superseded revision. Core hardness verified in-spec on a 12-piece sample, but the material condition does not match the drawing callout for this safety-critical part.</w:t>
      </w:r>
    </w:p>
    <w:p>
      <w:r>
        <w:t xml:space="preserve"/>
      </w:r>
    </w:p>
    <w:p>
      <w:r>
        <w:rPr>
          <w:b/>
        </w:rPr>
        <w:t xml:space="preserve">Disposition: USE_AS_IS</w:t>
      </w:r>
    </w:p>
    <w:p>
      <w:r>
        <w:t xml:space="preserve">MRB approval: NOT RECORDED - engineering rationale attached but the Material Review Board has not signed. AS9100 8.7 requires MRB sign-off for USE_AS_IS on MAJOR/CRITICAL severity. Flagged by internal audit Q2-2026; status remains Dispositioned, not Closed.</w:t>
      </w:r>
    </w:p>
    <w:p>
      <w:r>
        <w:t xml:space="preserve"/>
      </w:r>
    </w:p>
    <w:p>
      <w:r>
        <w:t xml:space="preserve">Linked records: lot LOT-2026-0117 (also missing CoC), PO-30000108.</w:t>
      </w:r>
    </w:p>
    <w:p>
      <w:r>
        <w:t xml:space="preserve"/>
      </w:r>
    </w:p>
    <w:p>
      <w:r>
        <w:t xml:space="preserve">All Cascade Precision Components data is fictional and generated for training.</w:t>
      </w:r>
    </w:p>
  </w:body>
</w:document>
</file>