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MODULE 03 · LAB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Build Your Own Dictionary &amp; Pattern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Author a CSCU dictionary and a pattern, combine them into a policy, and run it on the banking data.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Storage Administrator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t xml:space="preserve">You author one </w:t>
      </w:r>
      <w:r>
        <w:rPr>
          <w:b/>
          <w:bCs/>
        </w:rPr>
        <w:t xml:space="preserve">dictionary</w:t>
      </w:r>
      <w:r>
        <w:t xml:space="preserve"> (match by content) and one </w:t>
      </w:r>
      <w:r>
        <w:rPr>
          <w:b/>
          <w:bCs/>
        </w:rPr>
        <w:t xml:space="preserve">pattern</w:t>
      </w:r>
      <w:r>
        <w:t xml:space="preserve"> (match by shape), combine them into a </w:t>
      </w:r>
      <w:r>
        <w:rPr>
          <w:b/>
          <w:bCs/>
        </w:rPr>
        <w:t xml:space="preserve">policy</w:t>
      </w:r>
      <w:r>
        <w:t xml:space="preserve">, and run it against the profiled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tables.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ingested and </w:t>
      </w:r>
      <w:r>
        <w:rPr>
          <w:b/>
          <w:bCs/>
        </w:rPr>
        <w:t xml:space="preserve">profiled</w:t>
      </w:r>
      <w:r>
        <w:t xml:space="preserve"> (BA Workshops 1 and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Data Steward</w:t>
      </w:r>
      <w:r>
        <w:t xml:space="preserve"> or </w:t>
      </w:r>
      <w:r>
        <w:rPr>
          <w:b/>
          <w:bCs/>
        </w:rPr>
        <w:t xml:space="preserve">Data Storage Administrator</w:t>
      </w:r>
      <w:r>
        <w:t xml:space="preserve"> login — in the CSCU cast that is </w:t>
      </w:r>
      <w:r>
        <w:rPr>
          <w:rFonts w:ascii="Consolas" w:hAnsi="Consolas"/>
          <w:color w:val="0A5560"/>
          <w:sz w:val="20"/>
          <w:szCs w:val="20"/>
        </w:rPr>
        <w:t xml:space="preserve">elena.ramirez</w:t>
      </w:r>
      <w:r>
        <w:t xml:space="preserve"> or </w:t>
      </w:r>
      <w:r>
        <w:rPr>
          <w:rFonts w:ascii="Consolas" w:hAnsi="Consolas"/>
          <w:color w:val="0A5560"/>
          <w:sz w:val="20"/>
          <w:szCs w:val="20"/>
        </w:rPr>
        <w:t xml:space="preserve">omar.haddad</w:t>
      </w:r>
      <w:r>
        <w:t xml:space="preserve">; Data Operations → Data Identification Methods is role-gated.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02 (the engine deep-dive) is strongly recommended first.</w:t>
      </w:r>
    </w:p>
    <w:p>
      <w:pPr>
        <w:pStyle w:val="Heading1"/>
      </w:pPr>
      <w:r>
        <w:t xml:space="preserve">Part A — a dictionary: CSCU Transaction Types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Open </w:t>
      </w:r>
      <w:r>
        <w:rPr>
          <w:b/>
          <w:bCs/>
        </w:rPr>
        <w:t xml:space="preserve">Data Operations → Dictionaries → Add</w:t>
      </w:r>
      <w:r>
        <w:t xml:space="preserve"> and upload </w:t>
      </w:r>
      <w:r>
        <w:rPr>
          <w:rFonts w:ascii="Consolas" w:hAnsi="Consolas"/>
          <w:color w:val="0A5560"/>
          <w:sz w:val="20"/>
          <w:szCs w:val="20"/>
        </w:rPr>
        <w:t xml:space="preserve">CSCU-Dictionaries/cscu_transaction_types.csv</w:t>
      </w:r>
      <w:r>
        <w:t xml:space="preserve"> (single </w:t>
      </w:r>
      <w:r>
        <w:rPr>
          <w:rFonts w:ascii="Consolas" w:hAnsi="Consolas"/>
          <w:color w:val="0A5560"/>
          <w:sz w:val="20"/>
          <w:szCs w:val="20"/>
        </w:rPr>
        <w:t xml:space="preserve">term</w:t>
      </w:r>
      <w:r>
        <w:t xml:space="preserve"> column, the eight </w:t>
      </w:r>
      <w:r>
        <w:rPr>
          <w:rFonts w:ascii="Consolas" w:hAnsi="Consolas"/>
          <w:color w:val="0A5560"/>
          <w:sz w:val="20"/>
          <w:szCs w:val="20"/>
        </w:rPr>
        <w:t xml:space="preserve">txn_type_cd</w:t>
      </w:r>
      <w:r>
        <w:t xml:space="preserve"> values: POS, ATM, ACH_CR, ACH_DR, XFER, FEE, DIVIDEND, CHECK).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dictionary upload dialog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Create the method from </w:t>
      </w:r>
      <w:r>
        <w:rPr>
          <w:rFonts w:ascii="Consolas" w:hAnsi="Consolas"/>
          <w:color w:val="0A5560"/>
          <w:sz w:val="20"/>
          <w:szCs w:val="20"/>
        </w:rPr>
        <w:t xml:space="preserve">cscu_transaction_types_rule.json</w:t>
      </w:r>
      <w:r>
        <w:t xml:space="preserve">: name </w:t>
      </w:r>
      <w:r>
        <w:rPr>
          <w:b/>
          <w:bCs/>
        </w:rPr>
        <w:t xml:space="preserve">CSCU Transaction Types</w:t>
      </w:r>
      <w:r>
        <w:t xml:space="preserve">, category </w:t>
      </w:r>
      <w:r>
        <w:rPr>
          <w:rFonts w:ascii="Consolas" w:hAnsi="Consolas"/>
          <w:color w:val="0A5560"/>
          <w:sz w:val="20"/>
          <w:szCs w:val="20"/>
        </w:rPr>
        <w:t xml:space="preserve">CSCU_Reference</w:t>
      </w:r>
      <w:r>
        <w:t xml:space="preserve">, column-name regex </w:t>
      </w:r>
      <w:r>
        <w:rPr>
          <w:rFonts w:ascii="Consolas" w:hAnsi="Consolas"/>
          <w:color w:val="0A5560"/>
          <w:sz w:val="20"/>
          <w:szCs w:val="20"/>
        </w:rPr>
        <w:t xml:space="preserve">(?i)txn_?type|transaction_?type</w:t>
      </w:r>
      <w:r>
        <w:t xml:space="preserve"> (score 0.9), tag </w:t>
      </w:r>
      <w:r>
        <w:rPr>
          <w:b/>
          <w:bCs/>
        </w:rPr>
        <w:t xml:space="preserve">Transaction Type</w:t>
      </w:r>
      <w:r>
        <w:t xml:space="preserve">, business term </w:t>
      </w:r>
      <w:r>
        <w:rPr>
          <w:b/>
          <w:bCs/>
        </w:rPr>
        <w:t xml:space="preserve">Transaction Type Code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method configuration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Read the rule's anatomy: confidence = 0.8 × content similarity + 0.2 × metadata score; the method fires when confidence ≥ 0.6 </w:t>
      </w:r>
      <w:r>
        <w:rPr>
          <w:b/>
          <w:bCs/>
        </w:rPr>
        <w:t xml:space="preserve">or</w:t>
      </w:r>
      <w:r>
        <w:t xml:space="preserve"> metadata ≥ 0.7. A low-cardinality enum column scores near-perfect similarity — that is why dictionaries are the right tool for code columns.</w:t>
      </w:r>
    </w:p>
    <w:p>
      <w:pPr>
        <w:pStyle w:val="Heading1"/>
      </w:pPr>
      <w:r>
        <w:t xml:space="preserve">Part B — a pattern: CSCU Member Number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Open </w:t>
      </w:r>
      <w:r>
        <w:rPr>
          <w:b/>
          <w:bCs/>
        </w:rPr>
        <w:t xml:space="preserve">Data Operations → Data Patterns → Add</w:t>
      </w:r>
      <w:r>
        <w:t xml:space="preserve">: name </w:t>
      </w:r>
      <w:r>
        <w:rPr>
          <w:b/>
          <w:bCs/>
        </w:rPr>
        <w:t xml:space="preserve">CSCU Member Number</w:t>
      </w:r>
      <w:r>
        <w:t xml:space="preserve">, category </w:t>
      </w:r>
      <w:r>
        <w:rPr>
          <w:rFonts w:ascii="Consolas" w:hAnsi="Consolas"/>
          <w:color w:val="0A5560"/>
          <w:sz w:val="20"/>
          <w:szCs w:val="20"/>
        </w:rPr>
        <w:t xml:space="preserve">CSCU_Identifier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From </w:t>
      </w:r>
      <w:r>
        <w:rPr>
          <w:rFonts w:ascii="Consolas" w:hAnsi="Consolas"/>
          <w:color w:val="0A5560"/>
          <w:sz w:val="20"/>
          <w:szCs w:val="20"/>
        </w:rPr>
        <w:t xml:space="preserve">CSCU-Patterns/cscu_member_number.json</w:t>
      </w:r>
      <w:r>
        <w:t xml:space="preserve">: column regex </w:t>
      </w:r>
      <w:r>
        <w:rPr>
          <w:rFonts w:ascii="Consolas" w:hAnsi="Consolas"/>
          <w:color w:val="0A5560"/>
          <w:sz w:val="20"/>
          <w:szCs w:val="20"/>
        </w:rPr>
        <w:t xml:space="preserve">(?i)(mbr|member)_?(no|num|number)</w:t>
      </w:r>
      <w:r>
        <w:t xml:space="preserve"> (weight 0.3), content pattern </w:t>
      </w:r>
      <w:r>
        <w:rPr>
          <w:rFonts w:ascii="Consolas" w:hAnsi="Consolas"/>
          <w:color w:val="0A5560"/>
          <w:sz w:val="20"/>
          <w:szCs w:val="20"/>
        </w:rPr>
        <w:t xml:space="preserve">AAAA-nnnnnn</w:t>
      </w:r>
      <w:r>
        <w:t xml:space="preserve"> (weight 0.4), content regex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(weight 0.3), threshold 0.7; tags </w:t>
      </w:r>
      <w:r>
        <w:rPr>
          <w:b/>
          <w:bCs/>
        </w:rPr>
        <w:t xml:space="preserve">Member Number</w:t>
      </w:r>
      <w:r>
        <w:t xml:space="preserve">, </w:t>
      </w:r>
      <w:r>
        <w:rPr>
          <w:b/>
          <w:bCs/>
        </w:rPr>
        <w:t xml:space="preserve">Sensitive</w:t>
      </w:r>
      <w:r>
        <w:t xml:space="preserve">; business term </w:t>
      </w:r>
      <w:r>
        <w:rPr>
          <w:b/>
          <w:bCs/>
        </w:rPr>
        <w:t xml:space="preserve">Member Number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pattern configuration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Anatomy: three signals — column </w:t>
      </w:r>
      <w:r>
        <w:rPr>
          <w:i/>
          <w:iCs/>
        </w:rPr>
        <w:t xml:space="preserve">name</w:t>
      </w:r>
      <w:r>
        <w:t xml:space="preserve">, value </w:t>
      </w:r>
      <w:r>
        <w:rPr>
          <w:i/>
          <w:iCs/>
        </w:rPr>
        <w:t xml:space="preserve">shape</w:t>
      </w:r>
      <w:r>
        <w:t xml:space="preserve"> (position analysis), and an exact regex — each weighted. The shape catches </w:t>
      </w:r>
      <w:r>
        <w:rPr>
          <w:rFonts w:ascii="Consolas" w:hAnsi="Consolas"/>
          <w:color w:val="0A5560"/>
          <w:sz w:val="20"/>
          <w:szCs w:val="20"/>
        </w:rPr>
        <w:t xml:space="preserve">CSCU-100501</w:t>
      </w:r>
      <w:r>
        <w:t xml:space="preserve"> even in a column named something unhelpful; the name regex catches an empty column.</w:t>
      </w:r>
    </w:p>
    <w:p>
      <w:pPr>
        <w:pStyle w:val="Heading1"/>
      </w:pPr>
      <w:r>
        <w:t xml:space="preserve">Part C — combine into a policy and run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Add both methods to a Data Identification </w:t>
      </w:r>
      <w:r>
        <w:rPr>
          <w:b/>
          <w:bCs/>
        </w:rPr>
        <w:t xml:space="preserve">policy</w:t>
      </w:r>
      <w:r>
        <w:t xml:space="preserve"> and run it scoped to </w:t>
      </w:r>
      <w:r>
        <w:rPr>
          <w:rFonts w:ascii="Consolas" w:hAnsi="Consolas"/>
          <w:color w:val="0A5560"/>
          <w:sz w:val="20"/>
          <w:szCs w:val="20"/>
        </w:rPr>
        <w:t xml:space="preserve">cscu_core.members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cscu_core.transactions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policy run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Verify: </w:t>
      </w:r>
      <w:r>
        <w:rPr>
          <w:rFonts w:ascii="Consolas" w:hAnsi="Consolas"/>
          <w:color w:val="0A5560"/>
          <w:sz w:val="20"/>
          <w:szCs w:val="20"/>
        </w:rPr>
        <w:t xml:space="preserve">transactions.txn_type_cd</w:t>
      </w:r>
      <w:r>
        <w:t xml:space="preserve"> tagged </w:t>
      </w:r>
      <w:r>
        <w:rPr>
          <w:b/>
          <w:bCs/>
        </w:rPr>
        <w:t xml:space="preserve">Transaction Type</w:t>
      </w:r>
      <w:r>
        <w:t xml:space="preserve"> and linked to the term; </w:t>
      </w:r>
      <w:r>
        <w:rPr>
          <w:rFonts w:ascii="Consolas" w:hAnsi="Consolas"/>
          <w:color w:val="0A5560"/>
          <w:sz w:val="20"/>
          <w:szCs w:val="20"/>
        </w:rPr>
        <w:t xml:space="preserve">members.mbr_no</w:t>
      </w:r>
      <w:r>
        <w:t xml:space="preserve"> tagged </w:t>
      </w:r>
      <w:r>
        <w:rPr>
          <w:b/>
          <w:bCs/>
        </w:rPr>
        <w:t xml:space="preserve">Member Number · Sensitive</w:t>
      </w:r>
      <w:r>
        <w:t xml:space="preserve"> and linked.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Spot-check a </w:t>
      </w:r>
      <w:r>
        <w:rPr>
          <w:i/>
          <w:iCs/>
        </w:rPr>
        <w:t xml:space="preserve">miss</w:t>
      </w:r>
      <w:r>
        <w:t xml:space="preserve">: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matches neither method — the planted PCI violation still needs the steward (Workshops 4–5 story).</w:t>
      </w:r>
    </w:p>
    <w:p>
      <w:pPr>
        <w:pStyle w:val="Heading1"/>
      </w:pPr>
      <w:r>
        <w:t xml:space="preserve">Going further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lists all 18 dictionaries and 7 patterns that ship with this module — enough for a full CSCU identification policy. Upload the bundles (</w:t>
      </w:r>
      <w:r>
        <w:rPr>
          <w:rFonts w:ascii="Consolas" w:hAnsi="Consolas"/>
          <w:color w:val="0A5560"/>
          <w:sz w:val="20"/>
          <w:szCs w:val="20"/>
        </w:rPr>
        <w:t xml:space="preserve">CSCU-Dictionaries.zip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CSCU-Patterns.zip</w:t>
      </w:r>
      <w:r>
        <w:t xml:space="preserve">) and enable selectively; run </w:t>
      </w:r>
      <w:r>
        <w:rPr>
          <w:b/>
          <w:bCs/>
        </w:rPr>
        <w:t xml:space="preserve">identification once</w:t>
      </w:r>
      <w:r>
        <w:t xml:space="preserve">, then let the stewards override.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Technical Track — Module 03: Build Your 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Your Own Dictionary &amp; Pattern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