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1C7293"/>
          <w:spacing w:val="40"/>
          <w:sz w:val="24"/>
          <w:szCs w:val="24"/>
        </w:rPr>
        <w:t xml:space="preserve">PENTAHO DATA CATALOG 10.2.10</w:t>
      </w:r>
    </w:p>
    <w:p>
      <w:pPr>
        <w:spacing w:before="200"/>
      </w:pPr>
      <w:r>
        <w:rPr>
          <w:rFonts w:ascii="Calibri" w:cs="Calibri" w:eastAsia="Calibri" w:hAnsi="Calibri"/>
          <w:b/>
          <w:bCs/>
          <w:color w:val="5B7782"/>
          <w:sz w:val="28"/>
          <w:szCs w:val="28"/>
        </w:rPr>
        <w:t xml:space="preserve">Business Analyst Happy Path</w:t>
      </w:r>
    </w:p>
    <w:p>
      <w:pPr>
        <w:spacing w:before="360"/>
      </w:pPr>
      <w:r>
        <w:rPr>
          <w:rFonts w:ascii="Calibri" w:cs="Calibri" w:eastAsia="Calibri" w:hAnsi="Calibri"/>
          <w:b/>
          <w:bCs/>
          <w:color w:val="14333F"/>
          <w:sz w:val="60"/>
          <w:szCs w:val="60"/>
        </w:rPr>
        <w:t xml:space="preserve">Lab Environment Setup Guide</w:t>
      </w:r>
    </w:p>
    <w:p>
      <w:pPr>
        <w:spacing w:before="120"/>
      </w:pPr>
      <w:r>
        <w:rPr>
          <w:rFonts w:ascii="Calibri" w:cs="Calibri" w:eastAsia="Calibri" w:hAnsi="Calibri"/>
          <w:color w:val="065A82"/>
          <w:sz w:val="30"/>
          <w:szCs w:val="30"/>
        </w:rPr>
        <w:t xml:space="preserve">Arizona Water Company — database &amp; document store</w:t>
      </w:r>
    </w:p>
    <w:p>
      <w:pPr>
        <w:spacing w:before="500"/>
      </w:pPr>
      <w:r>
        <w:rPr>
          <w:rFonts w:ascii="Calibri" w:cs="Calibri" w:eastAsia="Calibri" w:hAnsi="Calibri"/>
          <w:color w:val="5B7782"/>
          <w:sz w:val="24"/>
          <w:szCs w:val="24"/>
        </w:rPr>
        <w:t xml:space="preserve">Everything an instructor or learner needs to stand up the full lab — the awc_operations PostgreSQL database and the awc-documents object store — and connect both to Pentaho Data Catalog before Workshop 1.</w:t>
      </w:r>
    </w:p>
    <w:p>
      <w:pPr>
        <w:spacing w:before="240"/>
      </w:pPr>
      <w:r>
        <w:rPr>
          <w:rFonts w:ascii="Calibri" w:cs="Calibri" w:eastAsia="Calibri" w:hAnsi="Calibri"/>
          <w:color w:val="5B7782"/>
          <w:sz w:val="22"/>
          <w:szCs w:val="22"/>
        </w:rPr>
        <w:t xml:space="preserve">One command: </w:t>
      </w:r>
      <w:r>
        <w:rPr>
          <w:rFonts w:ascii="Consolas" w:cs="Consolas" w:eastAsia="Consolas" w:hAnsi="Consolas"/>
          <w:b/>
          <w:bCs/>
          <w:color w:val="1C7293"/>
          <w:sz w:val="22"/>
          <w:szCs w:val="22"/>
        </w:rPr>
        <w:t xml:space="preserve">make all</w:t>
      </w:r>
      <w:r>
        <w:rPr>
          <w:rFonts w:ascii="Calibri" w:cs="Calibri" w:eastAsia="Calibri" w:hAnsi="Calibri"/>
          <w:color w:val="5B7782"/>
          <w:sz w:val="22"/>
          <w:szCs w:val="22"/>
        </w:rPr>
        <w:t xml:space="preserve">.</w:t>
      </w:r>
    </w:p>
    <w:p>
      <w:r>
        <w:br w:type="page"/>
      </w:r>
    </w:p>
    <w:p>
      <w:pPr>
        <w:pStyle w:val="Heading1"/>
      </w:pPr>
      <w:r>
        <w:t xml:space="preserve">Overview</w:t>
      </w:r>
    </w:p>
    <w:p>
      <w:pPr>
        <w:spacing w:after="120" w:line="276"/>
      </w:pPr>
      <w:r>
        <w:rPr>
          <w:rFonts w:ascii="Calibri" w:cs="Calibri" w:eastAsia="Calibri" w:hAnsi="Calibri"/>
        </w:rPr>
        <w:t xml:space="preserve">This guide prepares the full lab environment for the Business Analyst course. By the end you will have two data sources under Pentaho Data Catalog governance: a PostgreSQL database (awc_operations) loaded with the Arizona Water Company sample data, and a MinIO object store (awc-documents) holding the unstructured documents — EPA reports, inspections, correspondence, and sensor exports. The whole stack runs in Docker, and a provided Makefile brings it up, loads everything, and verifies it with a single command.</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7F9" w:sz="1"/>
              <w:left w:val="single" w:color="1C7293" w:sz="12"/>
              <w:bottom w:val="single" w:color="F4F7F9" w:sz="1"/>
              <w:right w:val="single" w:color="F4F7F9" w:sz="1"/>
            </w:tcBorders>
            <w:shd w:fill="F4F7F9" w:val="clear"/>
            <w:tcMar>
              <w:top w:type="dxa" w:w="140"/>
              <w:left w:type="dxa" w:w="200"/>
              <w:bottom w:type="dxa" w:w="140"/>
              <w:right w:type="dxa" w:w="200"/>
            </w:tcMar>
          </w:tcPr>
          <w:p>
            <w:pPr>
              <w:spacing w:after="60"/>
            </w:pPr>
            <w:r>
              <w:rPr>
                <w:rFonts w:ascii="Calibri" w:cs="Calibri" w:eastAsia="Calibri" w:hAnsi="Calibri"/>
                <w:b/>
                <w:bCs/>
                <w:color w:val="1C7293"/>
                <w:sz w:val="21"/>
                <w:szCs w:val="21"/>
              </w:rPr>
              <w:t xml:space="preserve">What you will build</w:t>
            </w:r>
          </w:p>
          <w:p>
            <w:pPr>
              <w:pStyle w:val="ListParagraph"/>
              <w:numPr>
                <w:ilvl w:val="0"/>
                <w:numId w:val="2"/>
              </w:numPr>
              <w:spacing w:after="60" w:line="264"/>
            </w:pPr>
            <w:r>
              <w:rPr>
                <w:rFonts w:ascii="Calibri" w:cs="Calibri" w:eastAsia="Calibri" w:hAnsi="Calibri"/>
                <w:b/>
                <w:bCs/>
              </w:rPr>
              <w:t xml:space="preserve">A PostgreSQL 16 container</w:t>
            </w:r>
            <w:r>
              <w:rPr>
                <w:rFonts w:ascii="Calibri" w:cs="Calibri" w:eastAsia="Calibri" w:hAnsi="Calibri"/>
              </w:rPr>
              <w:t xml:space="preserve"> holding the six awc_operations tables and sample data.</w:t>
            </w:r>
          </w:p>
          <w:p>
            <w:pPr>
              <w:pStyle w:val="ListParagraph"/>
              <w:numPr>
                <w:ilvl w:val="0"/>
                <w:numId w:val="2"/>
              </w:numPr>
              <w:spacing w:after="60" w:line="264"/>
            </w:pPr>
            <w:r>
              <w:rPr>
                <w:rFonts w:ascii="Calibri" w:cs="Calibri" w:eastAsia="Calibri" w:hAnsi="Calibri"/>
                <w:b/>
                <w:bCs/>
              </w:rPr>
              <w:t xml:space="preserve">A MinIO object store</w:t>
            </w:r>
            <w:r>
              <w:rPr>
                <w:rFonts w:ascii="Calibri" w:cs="Calibri" w:eastAsia="Calibri" w:hAnsi="Calibri"/>
              </w:rPr>
              <w:t xml:space="preserve"> holding the awc-documents bucket of unstructured files.</w:t>
            </w:r>
          </w:p>
          <w:p>
            <w:pPr>
              <w:pStyle w:val="ListParagraph"/>
              <w:numPr>
                <w:ilvl w:val="0"/>
                <w:numId w:val="2"/>
              </w:numPr>
              <w:spacing w:after="60" w:line="264"/>
            </w:pPr>
            <w:r>
              <w:rPr>
                <w:rFonts w:ascii="Calibri" w:cs="Calibri" w:eastAsia="Calibri" w:hAnsi="Calibri"/>
                <w:b/>
                <w:bCs/>
              </w:rPr>
              <w:t xml:space="preserve">Two read-only catalog users</w:t>
            </w:r>
            <w:r>
              <w:rPr>
                <w:rFonts w:ascii="Calibri" w:cs="Calibri" w:eastAsia="Calibri" w:hAnsi="Calibri"/>
              </w:rPr>
              <w:t xml:space="preserve"> (pdc_user and awc_minio_user) that PDC connects with.</w:t>
            </w:r>
          </w:p>
          <w:p>
            <w:pPr>
              <w:pStyle w:val="ListParagraph"/>
              <w:numPr>
                <w:ilvl w:val="0"/>
                <w:numId w:val="2"/>
              </w:numPr>
              <w:spacing w:after="60" w:line="264"/>
            </w:pPr>
            <w:r>
              <w:rPr>
                <w:rFonts w:ascii="Calibri" w:cs="Calibri" w:eastAsia="Calibri" w:hAnsi="Calibri"/>
                <w:b/>
                <w:bCs/>
              </w:rPr>
              <w:t xml:space="preserve">Two verified PDC data sources</w:t>
            </w:r>
            <w:r>
              <w:rPr>
                <w:rFonts w:ascii="Calibri" w:cs="Calibri" w:eastAsia="Calibri" w:hAnsi="Calibri"/>
              </w:rPr>
              <w:t xml:space="preserve"> — Arizona_Water_Operations and Arizona_Water_Documents.</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6FA" w:sz="1"/>
              <w:left w:val="single" w:color="065A82" w:sz="12"/>
              <w:bottom w:val="single" w:color="EEF6FA" w:sz="1"/>
              <w:right w:val="single" w:color="EEF6FA" w:sz="1"/>
            </w:tcBorders>
            <w:shd w:fill="EEF6FA" w:val="clear"/>
            <w:tcMar>
              <w:top w:type="dxa" w:w="140"/>
              <w:left w:type="dxa" w:w="200"/>
              <w:bottom w:type="dxa" w:w="140"/>
              <w:right w:type="dxa" w:w="200"/>
            </w:tcMar>
          </w:tcPr>
          <w:p>
            <w:pPr>
              <w:spacing w:after="60"/>
            </w:pPr>
            <w:r>
              <w:rPr>
                <w:rFonts w:ascii="Calibri" w:cs="Calibri" w:eastAsia="Calibri" w:hAnsi="Calibri"/>
                <w:b/>
                <w:bCs/>
                <w:color w:val="065A82"/>
                <w:sz w:val="21"/>
                <w:szCs w:val="21"/>
              </w:rPr>
              <w:t xml:space="preserve">Two ways to set up</w:t>
            </w:r>
          </w:p>
          <w:p>
            <w:pPr>
              <w:spacing w:after="120" w:line="276"/>
            </w:pPr>
            <w:r>
              <w:rPr>
                <w:rFonts w:ascii="Calibri" w:cs="Calibri" w:eastAsia="Calibri" w:hAnsi="Calibri"/>
              </w:rPr>
              <w:t xml:space="preserve">The fast path (Part A) uses the provided </w:t>
            </w:r>
            <w:r>
              <w:rPr>
                <w:rFonts w:ascii="Consolas" w:cs="Consolas" w:eastAsia="Consolas" w:hAnsi="Consolas"/>
              </w:rPr>
              <w:t xml:space="preserve">awc-lab</w:t>
            </w:r>
            <w:r>
              <w:rPr>
                <w:rFonts w:ascii="Calibri" w:cs="Calibri" w:eastAsia="Calibri" w:hAnsi="Calibri"/>
              </w:rPr>
              <w:t xml:space="preserve"> bundle and a single </w:t>
            </w:r>
            <w:r>
              <w:rPr>
                <w:rFonts w:ascii="Consolas" w:cs="Consolas" w:eastAsia="Consolas" w:hAnsi="Consolas"/>
              </w:rPr>
              <w:t xml:space="preserve">make all</w:t>
            </w:r>
            <w:r>
              <w:rPr>
                <w:rFonts w:ascii="Calibri" w:cs="Calibri" w:eastAsia="Calibri" w:hAnsi="Calibri"/>
              </w:rPr>
              <w:t xml:space="preserve"> command — recommended for almost everyone. The manual path (Appendix A) walks the same steps as individual Docker commands, for anyone who cannot use Make or wants to understand exactly what happens underneath.</w:t>
            </w:r>
          </w:p>
        </w:tc>
      </w:tr>
    </w:tbl>
    <w:p>
      <w:pPr>
        <w:pStyle w:val="Heading1"/>
      </w:pPr>
      <w:r>
        <w:t xml:space="preserve">Prerequisites</w:t>
      </w:r>
    </w:p>
    <w:p>
      <w:pPr>
        <w:pStyle w:val="ListParagraph"/>
        <w:numPr>
          <w:ilvl w:val="0"/>
          <w:numId w:val="2"/>
        </w:numPr>
        <w:spacing w:after="60" w:line="264"/>
      </w:pPr>
      <w:r>
        <w:rPr>
          <w:rFonts w:ascii="Calibri" w:cs="Calibri" w:eastAsia="Calibri" w:hAnsi="Calibri"/>
        </w:rPr>
        <w:t xml:space="preserve">Docker Desktop (or Docker Engine) 24+ installed and running, with the Compose plugin (docker compose).</w:t>
      </w:r>
    </w:p>
    <w:p>
      <w:pPr>
        <w:pStyle w:val="ListParagraph"/>
        <w:numPr>
          <w:ilvl w:val="0"/>
          <w:numId w:val="2"/>
        </w:numPr>
        <w:spacing w:after="60" w:line="264"/>
      </w:pPr>
      <w:r>
        <w:rPr>
          <w:rFonts w:ascii="Calibri" w:cs="Calibri" w:eastAsia="Calibri" w:hAnsi="Calibri"/>
        </w:rPr>
        <w:t xml:space="preserve">GNU make (the fast path uses it; pre-installed on macOS and most Linux, available on Windows via WSL).</w:t>
      </w:r>
    </w:p>
    <w:p>
      <w:pPr>
        <w:pStyle w:val="ListParagraph"/>
        <w:numPr>
          <w:ilvl w:val="0"/>
          <w:numId w:val="2"/>
        </w:numPr>
        <w:spacing w:after="60" w:line="264"/>
      </w:pPr>
      <w:r>
        <w:rPr>
          <w:rFonts w:ascii="Calibri" w:cs="Calibri" w:eastAsia="Calibri" w:hAnsi="Calibri"/>
        </w:rPr>
        <w:t xml:space="preserve">The awc-lab bundle from the course pack (contains the Makefile, docker-compose.yml, .env, the sample SQL, and the documents).</w:t>
      </w:r>
    </w:p>
    <w:p>
      <w:pPr>
        <w:pStyle w:val="ListParagraph"/>
        <w:numPr>
          <w:ilvl w:val="0"/>
          <w:numId w:val="2"/>
        </w:numPr>
        <w:spacing w:after="60" w:line="264"/>
      </w:pPr>
      <w:r>
        <w:rPr>
          <w:rFonts w:ascii="Calibri" w:cs="Calibri" w:eastAsia="Calibri" w:hAnsi="Calibri"/>
        </w:rPr>
        <w:t xml:space="preserve">Access to a Pentaho Data Catalog 10.2.10 instance with a Data Steward or IT Administrator login.</w:t>
      </w:r>
    </w:p>
    <w:p>
      <w:pPr>
        <w:pStyle w:val="ListParagraph"/>
        <w:numPr>
          <w:ilvl w:val="0"/>
          <w:numId w:val="2"/>
        </w:numPr>
        <w:spacing w:after="60" w:line="264"/>
      </w:pPr>
      <w:r>
        <w:rPr>
          <w:rFonts w:ascii="Calibri" w:cs="Calibri" w:eastAsia="Calibri" w:hAnsi="Calibri"/>
        </w:rPr>
        <w:t xml:space="preserve">Roughly 2 GB of free disk and ports 5432 (PostgreSQL), 9000 and 9001 (MinIO) free on the host.</w:t>
      </w:r>
    </w:p>
    <w:p>
      <w:pPr>
        <w:spacing w:after="80"/>
      </w:pPr>
      <w:r>
        <w:rPr>
          <w:rFonts w:ascii="Calibri" w:cs="Calibri" w:eastAsia="Calibri" w:hAnsi="Calibri"/>
        </w:rPr>
        <w:t xml:space="preserve"/>
      </w:r>
    </w:p>
    <w:p>
      <w:pPr>
        <w:pStyle w:val="Heading1"/>
      </w:pPr>
      <w:r>
        <w:t xml:space="preserve">Part A — The fast path: make all</w:t>
      </w:r>
    </w:p>
    <w:p>
      <w:pPr>
        <w:spacing w:after="120" w:line="276"/>
      </w:pPr>
      <w:r>
        <w:rPr>
          <w:rFonts w:ascii="Calibri" w:cs="Calibri" w:eastAsia="Calibri" w:hAnsi="Calibri"/>
        </w:rPr>
        <w:t xml:space="preserve">The awc-lab bundle stands up the entire lab — database and object store — with one command, loading the sample data and verifying every step as it goes. This is the recommended way to set up the lab.</w:t>
      </w:r>
    </w:p>
    <w:p>
      <w:pPr>
        <w:spacing w:after="80"/>
      </w:pPr>
      <w:r>
        <w:rPr>
          <w:rFonts w:ascii="Calibri" w:cs="Calibri" w:eastAsia="Calibri" w:hAnsi="Calibri"/>
        </w:rPr>
        <w:t xml:space="preserve"/>
      </w:r>
    </w:p>
    <w:p>
      <w:pPr>
        <w:pStyle w:val="Heading2"/>
      </w:pPr>
      <w:r>
        <w:t xml:space="preserve">Step 1: Unpack the bundle</w:t>
      </w:r>
    </w:p>
    <w:p>
      <w:pPr>
        <w:spacing w:after="120" w:line="276"/>
      </w:pPr>
      <w:r>
        <w:rPr>
          <w:rFonts w:ascii="Calibri" w:cs="Calibri" w:eastAsia="Calibri" w:hAnsi="Calibri"/>
        </w:rPr>
        <w:t xml:space="preserve">Extract the awc-lab bundle from the course pack to a working folder, then change into it. It contains the Makefile, docker-compose.yml, the .env settings, the sample SQL (under postgres-init/), and the documents (under awc-documents/).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EE8" w:sz="1"/>
              <w:left w:val="single" w:color="C9DEE8" w:sz="1"/>
              <w:bottom w:val="single" w:color="C9DEE8" w:sz="1"/>
              <w:right w:val="single" w:color="C9DEE8" w:sz="1"/>
            </w:tcBorders>
            <w:shd w:fill="F4F7F9" w:val="clear"/>
            <w:tcMar>
              <w:top w:type="dxa" w:w="120"/>
              <w:left w:type="dxa" w:w="160"/>
              <w:bottom w:type="dxa" w:w="120"/>
              <w:right w:type="dxa" w:w="160"/>
            </w:tcMar>
          </w:tcPr>
          <w:p>
            <w:pPr>
              <w:spacing w:after="20"/>
            </w:pPr>
            <w:r>
              <w:rPr>
                <w:rFonts w:ascii="Consolas" w:cs="Consolas" w:eastAsia="Consolas" w:hAnsi="Consolas"/>
                <w:color w:val="14333F"/>
                <w:sz w:val="18"/>
                <w:szCs w:val="18"/>
              </w:rPr>
              <w:t xml:space="preserve">unzip awc-lab.zip</w:t>
            </w:r>
          </w:p>
          <w:p>
            <w:pPr>
              <w:spacing w:after="0"/>
            </w:pPr>
            <w:r>
              <w:rPr>
                <w:rFonts w:ascii="Consolas" w:cs="Consolas" w:eastAsia="Consolas" w:hAnsi="Consolas"/>
                <w:color w:val="14333F"/>
                <w:sz w:val="18"/>
                <w:szCs w:val="18"/>
              </w:rPr>
              <w:t xml:space="preserve">cd awc-lab</w:t>
            </w:r>
          </w:p>
        </w:tc>
      </w:tr>
    </w:tbl>
    <w:p>
      <w:pPr>
        <w:spacing w:after="80"/>
      </w:pPr>
      <w:r>
        <w:rPr>
          <w:rFonts w:ascii="Calibri" w:cs="Calibri" w:eastAsia="Calibri" w:hAnsi="Calibri"/>
        </w:rPr>
        <w:t xml:space="preserve"/>
      </w:r>
    </w:p>
    <w:p>
      <w:pPr>
        <w:pStyle w:val="Heading2"/>
      </w:pPr>
      <w:r>
        <w:t xml:space="preserve">Step 2: Bring up the whole lab</w:t>
      </w:r>
    </w:p>
    <w:p>
      <w:pPr>
        <w:spacing w:after="120" w:line="276"/>
      </w:pPr>
      <w:r>
        <w:rPr>
          <w:rFonts w:ascii="Calibri" w:cs="Calibri" w:eastAsia="Calibri" w:hAnsi="Calibri"/>
        </w:rPr>
        <w:t xml:space="preserve">From inside the awc-lab folder, run a single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EE8" w:sz="1"/>
              <w:left w:val="single" w:color="C9DEE8" w:sz="1"/>
              <w:bottom w:val="single" w:color="C9DEE8" w:sz="1"/>
              <w:right w:val="single" w:color="C9DEE8" w:sz="1"/>
            </w:tcBorders>
            <w:shd w:fill="F4F7F9" w:val="clear"/>
            <w:tcMar>
              <w:top w:type="dxa" w:w="120"/>
              <w:left w:type="dxa" w:w="160"/>
              <w:bottom w:type="dxa" w:w="120"/>
              <w:right w:type="dxa" w:w="160"/>
            </w:tcMar>
          </w:tcPr>
          <w:p>
            <w:pPr>
              <w:spacing w:after="0"/>
            </w:pPr>
            <w:r>
              <w:rPr>
                <w:rFonts w:ascii="Consolas" w:cs="Consolas" w:eastAsia="Consolas" w:hAnsi="Consolas"/>
                <w:color w:val="14333F"/>
                <w:sz w:val="18"/>
                <w:szCs w:val="18"/>
              </w:rPr>
              <w:t xml:space="preserve">make all</w:t>
            </w:r>
          </w:p>
        </w:tc>
      </w:tr>
    </w:tbl>
    <w:p>
      <w:pPr>
        <w:spacing w:after="80"/>
      </w:pPr>
      <w:r>
        <w:rPr>
          <w:rFonts w:ascii="Calibri" w:cs="Calibri" w:eastAsia="Calibri" w:hAnsi="Calibri"/>
        </w:rPr>
        <w:t xml:space="preserve"/>
      </w:r>
    </w:p>
    <w:p>
      <w:pPr>
        <w:spacing w:after="120" w:line="276"/>
      </w:pPr>
      <w:r>
        <w:rPr>
          <w:rFonts w:ascii="Calibri" w:cs="Calibri" w:eastAsia="Calibri" w:hAnsi="Calibri"/>
        </w:rPr>
        <w:t xml:space="preserve">This runs a preflight check, starts both containers, waits until each is genuinely ready, auto-loads the sample database, creates the read-only catalog users, uploads the documents, and then runs every verification check. The sequence it performs is:</w:t>
      </w:r>
    </w:p>
    <w:p>
      <w:pPr>
        <w:pStyle w:val="ListParagraph"/>
        <w:numPr>
          <w:ilvl w:val="0"/>
          <w:numId w:val="2"/>
        </w:numPr>
        <w:spacing w:after="60" w:line="264"/>
      </w:pPr>
      <w:r>
        <w:rPr>
          <w:rFonts w:ascii="Calibri" w:cs="Calibri" w:eastAsia="Calibri" w:hAnsi="Calibri"/>
        </w:rPr>
        <w:t xml:space="preserve">preflight — confirms Docker is running, the Compose plugin is present, and the documents and SQL are in place.</w:t>
      </w:r>
    </w:p>
    <w:p>
      <w:pPr>
        <w:pStyle w:val="ListParagraph"/>
        <w:numPr>
          <w:ilvl w:val="0"/>
          <w:numId w:val="2"/>
        </w:numPr>
        <w:spacing w:after="60" w:line="264"/>
      </w:pPr>
      <w:r>
        <w:rPr>
          <w:rFonts w:ascii="Calibri" w:cs="Calibri" w:eastAsia="Calibri" w:hAnsi="Calibri"/>
        </w:rPr>
        <w:t xml:space="preserve">up — starts PostgreSQL and MinIO; waits for pg_isready and for MinIO to accept connections.</w:t>
      </w:r>
    </w:p>
    <w:p>
      <w:pPr>
        <w:pStyle w:val="ListParagraph"/>
        <w:numPr>
          <w:ilvl w:val="0"/>
          <w:numId w:val="2"/>
        </w:numPr>
        <w:spacing w:after="60" w:line="264"/>
      </w:pPr>
      <w:r>
        <w:rPr>
          <w:rFonts w:ascii="Calibri" w:cs="Calibri" w:eastAsia="Calibri" w:hAnsi="Calibri"/>
        </w:rPr>
        <w:t xml:space="preserve">the database auto-loads the awc_operations schema, the sample data, and the read-only pdc_user.</w:t>
      </w:r>
    </w:p>
    <w:p>
      <w:pPr>
        <w:pStyle w:val="ListParagraph"/>
        <w:numPr>
          <w:ilvl w:val="0"/>
          <w:numId w:val="2"/>
        </w:numPr>
        <w:spacing w:after="60" w:line="264"/>
      </w:pPr>
      <w:r>
        <w:rPr>
          <w:rFonts w:ascii="Calibri" w:cs="Calibri" w:eastAsia="Calibri" w:hAnsi="Calibri"/>
        </w:rPr>
        <w:t xml:space="preserve">bucket — creates the awc-documents bucket and the read-only awc_minio_user.</w:t>
      </w:r>
    </w:p>
    <w:p>
      <w:pPr>
        <w:pStyle w:val="ListParagraph"/>
        <w:numPr>
          <w:ilvl w:val="0"/>
          <w:numId w:val="2"/>
        </w:numPr>
        <w:spacing w:after="60" w:line="264"/>
      </w:pPr>
      <w:r>
        <w:rPr>
          <w:rFonts w:ascii="Calibri" w:cs="Calibri" w:eastAsia="Calibri" w:hAnsi="Calibri"/>
        </w:rPr>
        <w:t xml:space="preserve">load — uploads the 17 documents into the bucket.</w:t>
      </w:r>
    </w:p>
    <w:p>
      <w:pPr>
        <w:pStyle w:val="ListParagraph"/>
        <w:numPr>
          <w:ilvl w:val="0"/>
          <w:numId w:val="2"/>
        </w:numPr>
        <w:spacing w:after="60" w:line="264"/>
      </w:pPr>
      <w:r>
        <w:rPr>
          <w:rFonts w:ascii="Calibri" w:cs="Calibri" w:eastAsia="Calibri" w:hAnsi="Calibri"/>
        </w:rPr>
        <w:t xml:space="preserve">check — verifies tables, row counts, both read-only users, and the uploaded file count.</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7F9" w:sz="1"/>
              <w:left w:val="single" w:color="1B998B" w:sz="12"/>
              <w:bottom w:val="single" w:color="F4F7F9" w:sz="1"/>
              <w:right w:val="single" w:color="F4F7F9" w:sz="1"/>
            </w:tcBorders>
            <w:shd w:fill="F4F7F9" w:val="clear"/>
            <w:tcMar>
              <w:top w:type="dxa" w:w="140"/>
              <w:left w:type="dxa" w:w="200"/>
              <w:bottom w:type="dxa" w:w="140"/>
              <w:right w:type="dxa" w:w="200"/>
            </w:tcMar>
          </w:tcPr>
          <w:p>
            <w:pPr>
              <w:spacing w:after="60"/>
            </w:pPr>
            <w:r>
              <w:rPr>
                <w:rFonts w:ascii="Calibri" w:cs="Calibri" w:eastAsia="Calibri" w:hAnsi="Calibri"/>
                <w:b/>
                <w:bCs/>
                <w:color w:val="1B998B"/>
                <w:sz w:val="21"/>
                <w:szCs w:val="21"/>
              </w:rPr>
              <w:t xml:space="preserve">Success looks like this</w:t>
            </w:r>
          </w:p>
          <w:p>
            <w:pPr>
              <w:spacing w:after="120" w:line="276"/>
            </w:pPr>
            <w:r>
              <w:rPr>
                <w:rFonts w:ascii="Calibri" w:cs="Calibri" w:eastAsia="Calibri" w:hAnsi="Calibri"/>
              </w:rPr>
              <w:t xml:space="preserve">When </w:t>
            </w:r>
            <w:r>
              <w:rPr>
                <w:rFonts w:ascii="Consolas" w:cs="Consolas" w:eastAsia="Consolas" w:hAnsi="Consolas"/>
              </w:rPr>
              <w:t xml:space="preserve">make all</w:t>
            </w:r>
            <w:r>
              <w:rPr>
                <w:rFonts w:ascii="Calibri" w:cs="Calibri" w:eastAsia="Calibri" w:hAnsi="Calibri"/>
              </w:rPr>
              <w:t xml:space="preserve"> finishes you will see a green confirmation banner and the connection details for both PDC data sources printed at the end. If any check fails, the run stops at that point with a clear message and a suggested fix — nothing downstream runs against a half-built lab.</w:t>
            </w:r>
          </w:p>
        </w:tc>
      </w:tr>
    </w:tbl>
    <w:p>
      <w:pPr>
        <w:spacing w:after="80"/>
      </w:pPr>
      <w:r>
        <w:rPr>
          <w:rFonts w:ascii="Calibri" w:cs="Calibri" w:eastAsia="Calibri" w:hAnsi="Calibri"/>
        </w:rPr>
        <w:t xml:space="preserve"/>
      </w:r>
    </w:p>
    <w:p>
      <w:pPr>
        <w:pStyle w:val="Heading2"/>
      </w:pPr>
      <w:r>
        <w:t xml:space="preserve">Step 3: Note the connection details</w:t>
      </w:r>
    </w:p>
    <w:p>
      <w:pPr>
        <w:spacing w:after="120" w:line="276"/>
      </w:pPr>
      <w:r>
        <w:rPr>
          <w:rFonts w:ascii="Calibri" w:cs="Calibri" w:eastAsia="Calibri" w:hAnsi="Calibri"/>
        </w:rPr>
        <w:t xml:space="preserve">The final output of </w:t>
      </w:r>
      <w:r>
        <w:rPr>
          <w:rFonts w:ascii="Consolas" w:cs="Consolas" w:eastAsia="Consolas" w:hAnsi="Consolas"/>
        </w:rPr>
        <w:t xml:space="preserve">make all</w:t>
      </w:r>
      <w:r>
        <w:rPr>
          <w:rFonts w:ascii="Calibri" w:cs="Calibri" w:eastAsia="Calibri" w:hAnsi="Calibri"/>
        </w:rPr>
        <w:t xml:space="preserve"> prints exactly what to enter in PDC. You can reprint it at any time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EE8" w:sz="1"/>
              <w:left w:val="single" w:color="C9DEE8" w:sz="1"/>
              <w:bottom w:val="single" w:color="C9DEE8" w:sz="1"/>
              <w:right w:val="single" w:color="C9DEE8" w:sz="1"/>
            </w:tcBorders>
            <w:shd w:fill="F4F7F9" w:val="clear"/>
            <w:tcMar>
              <w:top w:type="dxa" w:w="120"/>
              <w:left w:type="dxa" w:w="160"/>
              <w:bottom w:type="dxa" w:w="120"/>
              <w:right w:type="dxa" w:w="160"/>
            </w:tcMar>
          </w:tcPr>
          <w:p>
            <w:pPr>
              <w:spacing w:after="0"/>
            </w:pPr>
            <w:r>
              <w:rPr>
                <w:rFonts w:ascii="Consolas" w:cs="Consolas" w:eastAsia="Consolas" w:hAnsi="Consolas"/>
                <w:color w:val="14333F"/>
                <w:sz w:val="18"/>
                <w:szCs w:val="18"/>
              </w:rPr>
              <w:t xml:space="preserve">make console</w:t>
            </w:r>
          </w:p>
        </w:tc>
      </w:tr>
    </w:tbl>
    <w:p>
      <w:pPr>
        <w:spacing w:after="120" w:line="276"/>
      </w:pPr>
      <w:r>
        <w:rPr>
          <w:rFonts w:ascii="Calibri" w:cs="Calibri" w:eastAsia="Calibri" w:hAnsi="Calibri"/>
        </w:rPr>
        <w:t xml:space="preserve">Then continue to Part C to connect Pentaho Data Catalog. (Part B lists the individual verification and management commands, should you ever need them.)</w:t>
      </w:r>
    </w:p>
    <w:p>
      <w:r>
        <w:br w:type="page"/>
      </w:r>
    </w:p>
    <w:p>
      <w:pPr>
        <w:pStyle w:val="Heading1"/>
      </w:pPr>
      <w:r>
        <w:t xml:space="preserve">Part B — Verify and manage the lab</w:t>
      </w:r>
    </w:p>
    <w:p>
      <w:pPr>
        <w:spacing w:after="120" w:line="276"/>
      </w:pPr>
      <w:r>
        <w:rPr>
          <w:rFonts w:ascii="Calibri" w:cs="Calibri" w:eastAsia="Calibri" w:hAnsi="Calibri"/>
        </w:rPr>
        <w:t xml:space="preserve">The </w:t>
      </w:r>
      <w:r>
        <w:rPr>
          <w:rFonts w:ascii="Consolas" w:cs="Consolas" w:eastAsia="Consolas" w:hAnsi="Consolas"/>
        </w:rPr>
        <w:t xml:space="preserve">make all</w:t>
      </w:r>
      <w:r>
        <w:rPr>
          <w:rFonts w:ascii="Calibri" w:cs="Calibri" w:eastAsia="Calibri" w:hAnsi="Calibri"/>
        </w:rPr>
        <w:t xml:space="preserve"> command already runs every check below. You only need these individually if you are diagnosing a problem, or want to re-check the lab later in the course.</w:t>
      </w:r>
    </w:p>
    <w:p>
      <w:pPr>
        <w:spacing w:after="80"/>
      </w:pPr>
      <w:r>
        <w:rPr>
          <w:rFonts w:ascii="Calibri" w:cs="Calibri" w:eastAsia="Calibri" w:hAnsi="Calibri"/>
        </w:rPr>
        <w:t xml:space="preserve"/>
      </w:r>
    </w:p>
    <w:p>
      <w:pPr>
        <w:pStyle w:val="Heading2"/>
      </w:pPr>
      <w:r>
        <w:t xml:space="preserve">Verification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6540"/>
      </w:tblGrid>
      <w:tr>
        <w:trPr>
          <w:tblHeader/>
        </w:trPr>
        <w:tc>
          <w:tcPr>
            <w:tcW w:type="dxa" w:w="2820"/>
            <w:tcBorders>
              <w:top w:val="single" w:color="C9DEE8" w:sz="1"/>
              <w:left w:val="single" w:color="C9DEE8" w:sz="1"/>
              <w:bottom w:val="single" w:color="C9DEE8" w:sz="1"/>
              <w:right w:val="single" w:color="C9DEE8" w:sz="1"/>
            </w:tcBorders>
            <w:shd w:fill="0A3D52" w:val="clear"/>
            <w:tcMar>
              <w:top w:type="dxa" w:w="80"/>
              <w:left w:type="dxa" w:w="120"/>
              <w:bottom w:type="dxa" w:w="80"/>
              <w:right w:type="dxa" w:w="120"/>
            </w:tcMar>
          </w:tcPr>
          <w:p>
            <w:r>
              <w:rPr>
                <w:rFonts w:ascii="Calibri" w:cs="Calibri" w:eastAsia="Calibri" w:hAnsi="Calibri"/>
                <w:b/>
                <w:bCs/>
                <w:color w:val="FFFFFF"/>
                <w:sz w:val="20"/>
                <w:szCs w:val="20"/>
              </w:rPr>
              <w:t xml:space="preserve">Command</w:t>
            </w:r>
          </w:p>
        </w:tc>
        <w:tc>
          <w:tcPr>
            <w:tcW w:type="dxa" w:w="6540"/>
            <w:tcBorders>
              <w:top w:val="single" w:color="C9DEE8" w:sz="1"/>
              <w:left w:val="single" w:color="C9DEE8" w:sz="1"/>
              <w:bottom w:val="single" w:color="C9DEE8" w:sz="1"/>
              <w:right w:val="single" w:color="C9DEE8" w:sz="1"/>
            </w:tcBorders>
            <w:shd w:fill="0A3D52" w:val="clear"/>
            <w:tcMar>
              <w:top w:type="dxa" w:w="80"/>
              <w:left w:type="dxa" w:w="120"/>
              <w:bottom w:type="dxa" w:w="80"/>
              <w:right w:type="dxa" w:w="120"/>
            </w:tcMar>
          </w:tcPr>
          <w:p>
            <w:r>
              <w:rPr>
                <w:rFonts w:ascii="Calibri" w:cs="Calibri" w:eastAsia="Calibri" w:hAnsi="Calibri"/>
                <w:b/>
                <w:bCs/>
                <w:color w:val="FFFFFF"/>
                <w:sz w:val="20"/>
                <w:szCs w:val="20"/>
              </w:rPr>
              <w:t xml:space="preserve">What it confirms</w:t>
            </w:r>
          </w:p>
        </w:tc>
      </w:tr>
      <w:tr>
        <w:tc>
          <w:tcPr>
            <w:tcW w:type="dxa" w:w="28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make check</w:t>
            </w:r>
          </w:p>
        </w:tc>
        <w:tc>
          <w:tcPr>
            <w:tcW w:type="dxa" w:w="654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Runs every check below, for both the database and the object store</w:t>
            </w:r>
          </w:p>
        </w:tc>
      </w:tr>
      <w:tr>
        <w:tc>
          <w:tcPr>
            <w:tcW w:type="dxa" w:w="28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make pg-tables</w:t>
            </w:r>
          </w:p>
        </w:tc>
        <w:tc>
          <w:tcPr>
            <w:tcW w:type="dxa" w:w="654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Lists each awc_operations table with its row count and the opt-out customer count</w:t>
            </w:r>
          </w:p>
        </w:tc>
      </w:tr>
      <w:tr>
        <w:tc>
          <w:tcPr>
            <w:tcW w:type="dxa" w:w="28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make pg-verify</w:t>
            </w:r>
          </w:p>
        </w:tc>
        <w:tc>
          <w:tcPr>
            <w:tcW w:type="dxa" w:w="654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The database tables loaded and the read-only pdc_user can read but not write</w:t>
            </w:r>
          </w:p>
        </w:tc>
      </w:tr>
      <w:tr>
        <w:tc>
          <w:tcPr>
            <w:tcW w:type="dxa" w:w="28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make verify-bucket</w:t>
            </w:r>
          </w:p>
        </w:tc>
        <w:tc>
          <w:tcPr>
            <w:tcW w:type="dxa" w:w="654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The awc-documents bucket exists and is reachable</w:t>
            </w:r>
          </w:p>
        </w:tc>
      </w:tr>
      <w:tr>
        <w:tc>
          <w:tcPr>
            <w:tcW w:type="dxa" w:w="28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make verify-user</w:t>
            </w:r>
          </w:p>
        </w:tc>
        <w:tc>
          <w:tcPr>
            <w:tcW w:type="dxa" w:w="654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The read-only awc_minio_user can read the bucket but not write to it</w:t>
            </w:r>
          </w:p>
        </w:tc>
      </w:tr>
      <w:tr>
        <w:tc>
          <w:tcPr>
            <w:tcW w:type="dxa" w:w="28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make verify-files</w:t>
            </w:r>
          </w:p>
        </w:tc>
        <w:tc>
          <w:tcPr>
            <w:tcW w:type="dxa" w:w="654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The number of uploaded objects matches the local document count</w:t>
            </w:r>
          </w:p>
        </w:tc>
      </w:tr>
      <w:tr>
        <w:tc>
          <w:tcPr>
            <w:tcW w:type="dxa" w:w="28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make status</w:t>
            </w:r>
          </w:p>
        </w:tc>
        <w:tc>
          <w:tcPr>
            <w:tcW w:type="dxa" w:w="654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A one-glance summary of both services, their health, and their contents</w:t>
            </w:r>
          </w:p>
        </w:tc>
      </w:tr>
    </w:tbl>
    <w:p>
      <w:pPr>
        <w:spacing w:after="80"/>
      </w:pPr>
      <w:r>
        <w:rPr>
          <w:rFonts w:ascii="Calibri" w:cs="Calibri" w:eastAsia="Calibri" w:hAnsi="Calibri"/>
        </w:rPr>
        <w:t xml:space="preserve"/>
      </w:r>
    </w:p>
    <w:p>
      <w:pPr>
        <w:pStyle w:val="Heading2"/>
      </w:pPr>
      <w:r>
        <w:t xml:space="preserve">Management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6540"/>
      </w:tblGrid>
      <w:tr>
        <w:trPr>
          <w:tblHeader/>
        </w:trPr>
        <w:tc>
          <w:tcPr>
            <w:tcW w:type="dxa" w:w="2820"/>
            <w:tcBorders>
              <w:top w:val="single" w:color="C9DEE8" w:sz="1"/>
              <w:left w:val="single" w:color="C9DEE8" w:sz="1"/>
              <w:bottom w:val="single" w:color="C9DEE8" w:sz="1"/>
              <w:right w:val="single" w:color="C9DEE8" w:sz="1"/>
            </w:tcBorders>
            <w:shd w:fill="0A3D52" w:val="clear"/>
            <w:tcMar>
              <w:top w:type="dxa" w:w="80"/>
              <w:left w:type="dxa" w:w="120"/>
              <w:bottom w:type="dxa" w:w="80"/>
              <w:right w:type="dxa" w:w="120"/>
            </w:tcMar>
          </w:tcPr>
          <w:p>
            <w:r>
              <w:rPr>
                <w:rFonts w:ascii="Calibri" w:cs="Calibri" w:eastAsia="Calibri" w:hAnsi="Calibri"/>
                <w:b/>
                <w:bCs/>
                <w:color w:val="FFFFFF"/>
                <w:sz w:val="20"/>
                <w:szCs w:val="20"/>
              </w:rPr>
              <w:t xml:space="preserve">Command</w:t>
            </w:r>
          </w:p>
        </w:tc>
        <w:tc>
          <w:tcPr>
            <w:tcW w:type="dxa" w:w="6540"/>
            <w:tcBorders>
              <w:top w:val="single" w:color="C9DEE8" w:sz="1"/>
              <w:left w:val="single" w:color="C9DEE8" w:sz="1"/>
              <w:bottom w:val="single" w:color="C9DEE8" w:sz="1"/>
              <w:right w:val="single" w:color="C9DEE8" w:sz="1"/>
            </w:tcBorders>
            <w:shd w:fill="0A3D52"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28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make up</w:t>
            </w:r>
          </w:p>
        </w:tc>
        <w:tc>
          <w:tcPr>
            <w:tcW w:type="dxa" w:w="654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Start both services (used by make all)</w:t>
            </w:r>
          </w:p>
        </w:tc>
      </w:tr>
      <w:tr>
        <w:tc>
          <w:tcPr>
            <w:tcW w:type="dxa" w:w="28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make load</w:t>
            </w:r>
          </w:p>
        </w:tc>
        <w:tc>
          <w:tcPr>
            <w:tcW w:type="dxa" w:w="654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Re-run only the document upload</w:t>
            </w:r>
          </w:p>
        </w:tc>
      </w:tr>
      <w:tr>
        <w:tc>
          <w:tcPr>
            <w:tcW w:type="dxa" w:w="28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make reload</w:t>
            </w:r>
          </w:p>
        </w:tc>
        <w:tc>
          <w:tcPr>
            <w:tcW w:type="dxa" w:w="654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Clear the bucket and re-upload the documents</w:t>
            </w:r>
          </w:p>
        </w:tc>
      </w:tr>
      <w:tr>
        <w:tc>
          <w:tcPr>
            <w:tcW w:type="dxa" w:w="28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make pg-shell</w:t>
            </w:r>
          </w:p>
        </w:tc>
        <w:tc>
          <w:tcPr>
            <w:tcW w:type="dxa" w:w="654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Open an interactive psql shell on the database</w:t>
            </w:r>
          </w:p>
        </w:tc>
      </w:tr>
      <w:tr>
        <w:tc>
          <w:tcPr>
            <w:tcW w:type="dxa" w:w="28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make console</w:t>
            </w:r>
          </w:p>
        </w:tc>
        <w:tc>
          <w:tcPr>
            <w:tcW w:type="dxa" w:w="654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Reprint the PDC connection details for both sources</w:t>
            </w:r>
          </w:p>
        </w:tc>
      </w:tr>
      <w:tr>
        <w:tc>
          <w:tcPr>
            <w:tcW w:type="dxa" w:w="28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make logs</w:t>
            </w:r>
          </w:p>
        </w:tc>
        <w:tc>
          <w:tcPr>
            <w:tcW w:type="dxa" w:w="654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Tail the logs from both containers</w:t>
            </w:r>
          </w:p>
        </w:tc>
      </w:tr>
      <w:tr>
        <w:tc>
          <w:tcPr>
            <w:tcW w:type="dxa" w:w="28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make pg-reset</w:t>
            </w:r>
          </w:p>
        </w:tc>
        <w:tc>
          <w:tcPr>
            <w:tcW w:type="dxa" w:w="654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Rebuild only the database from scratch (re-runs the SQL)</w:t>
            </w:r>
          </w:p>
        </w:tc>
      </w:tr>
      <w:tr>
        <w:tc>
          <w:tcPr>
            <w:tcW w:type="dxa" w:w="28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make clean</w:t>
            </w:r>
          </w:p>
        </w:tc>
        <w:tc>
          <w:tcPr>
            <w:tcW w:type="dxa" w:w="654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Stop and remove the containers but keep the data</w:t>
            </w:r>
          </w:p>
        </w:tc>
      </w:tr>
      <w:tr>
        <w:tc>
          <w:tcPr>
            <w:tcW w:type="dxa" w:w="28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make destroy</w:t>
            </w:r>
          </w:p>
        </w:tc>
        <w:tc>
          <w:tcPr>
            <w:tcW w:type="dxa" w:w="654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Remove the containers and erase all data</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6FA" w:sz="1"/>
              <w:left w:val="single" w:color="B5740A" w:sz="12"/>
              <w:bottom w:val="single" w:color="EEF6FA" w:sz="1"/>
              <w:right w:val="single" w:color="EEF6FA" w:sz="1"/>
            </w:tcBorders>
            <w:shd w:fill="EEF6FA" w:val="clear"/>
            <w:tcMar>
              <w:top w:type="dxa" w:w="140"/>
              <w:left w:type="dxa" w:w="200"/>
              <w:bottom w:type="dxa" w:w="140"/>
              <w:right w:type="dxa" w:w="200"/>
            </w:tcMar>
          </w:tcPr>
          <w:p>
            <w:pPr>
              <w:spacing w:after="60"/>
            </w:pPr>
            <w:r>
              <w:rPr>
                <w:rFonts w:ascii="Calibri" w:cs="Calibri" w:eastAsia="Calibri" w:hAnsi="Calibri"/>
                <w:b/>
                <w:bCs/>
                <w:color w:val="B5740A"/>
                <w:sz w:val="21"/>
                <w:szCs w:val="21"/>
              </w:rPr>
              <w:t xml:space="preserve">A note on changing credentials</w:t>
            </w:r>
          </w:p>
          <w:p>
            <w:pPr>
              <w:spacing w:after="120" w:line="276"/>
            </w:pPr>
            <w:r>
              <w:rPr>
                <w:rFonts w:ascii="Calibri" w:cs="Calibri" w:eastAsia="Calibri" w:hAnsi="Calibri"/>
              </w:rPr>
              <w:t xml:space="preserve">Both PostgreSQL and MinIO bake their initial users into their data volumes on first start. If you edit credentials in </w:t>
            </w:r>
            <w:r>
              <w:rPr>
                <w:rFonts w:ascii="Consolas" w:cs="Consolas" w:eastAsia="Consolas" w:hAnsi="Consolas"/>
              </w:rPr>
              <w:t xml:space="preserve">.env</w:t>
            </w:r>
            <w:r>
              <w:rPr>
                <w:rFonts w:ascii="Calibri" w:cs="Calibri" w:eastAsia="Calibri" w:hAnsi="Calibri"/>
              </w:rPr>
              <w:t xml:space="preserve"> after the first run, they will not take effect until you rebuild: </w:t>
            </w:r>
            <w:r>
              <w:rPr>
                <w:rFonts w:ascii="Consolas" w:cs="Consolas" w:eastAsia="Consolas" w:hAnsi="Consolas"/>
              </w:rPr>
              <w:t xml:space="preserve">make pg-reset</w:t>
            </w:r>
            <w:r>
              <w:rPr>
                <w:rFonts w:ascii="Calibri" w:cs="Calibri" w:eastAsia="Calibri" w:hAnsi="Calibri"/>
              </w:rPr>
              <w:t xml:space="preserve"> for the database, or </w:t>
            </w:r>
            <w:r>
              <w:rPr>
                <w:rFonts w:ascii="Consolas" w:cs="Consolas" w:eastAsia="Consolas" w:hAnsi="Consolas"/>
              </w:rPr>
              <w:t xml:space="preserve">make destroy &amp;&amp; make all</w:t>
            </w:r>
            <w:r>
              <w:rPr>
                <w:rFonts w:ascii="Calibri" w:cs="Calibri" w:eastAsia="Calibri" w:hAnsi="Calibri"/>
              </w:rPr>
              <w:t xml:space="preserve"> for the whole lab. The </w:t>
            </w:r>
            <w:r>
              <w:rPr>
                <w:rFonts w:ascii="Consolas" w:cs="Consolas" w:eastAsia="Consolas" w:hAnsi="Consolas"/>
              </w:rPr>
              <w:t xml:space="preserve">make all</w:t>
            </w:r>
            <w:r>
              <w:rPr>
                <w:rFonts w:ascii="Calibri" w:cs="Calibri" w:eastAsia="Calibri" w:hAnsi="Calibri"/>
              </w:rPr>
              <w:t xml:space="preserve"> run checks for exactly this mismatch and will warn you if it finds one.</w:t>
            </w:r>
          </w:p>
        </w:tc>
      </w:tr>
    </w:tbl>
    <w:p>
      <w:r>
        <w:br w:type="page"/>
      </w:r>
    </w:p>
    <w:p>
      <w:pPr>
        <w:pStyle w:val="Heading1"/>
      </w:pPr>
      <w:r>
        <w:t xml:space="preserve">Part C — Connect Pentaho Data Catalog</w:t>
      </w:r>
    </w:p>
    <w:p>
      <w:pPr>
        <w:spacing w:after="120" w:line="276"/>
      </w:pPr>
      <w:r>
        <w:rPr>
          <w:rFonts w:ascii="Calibri" w:cs="Calibri" w:eastAsia="Calibri" w:hAnsi="Calibri"/>
        </w:rPr>
        <w:t xml:space="preserve">With both stores ready and verified, connect PDC using the values below. These are the exact values the awc-lab bundle configures, and the same ones printed by make console. They are referenced throughout Workshop 1.</w:t>
      </w:r>
    </w:p>
    <w:p>
      <w:pPr>
        <w:spacing w:after="40"/>
      </w:pPr>
      <w:r>
        <w:rPr>
          <w:rFonts w:ascii="Calibri" w:cs="Calibri" w:eastAsia="Calibri" w:hAnsi="Calibri"/>
        </w:rPr>
        <w:t xml:space="preserve"/>
      </w:r>
    </w:p>
    <w:p>
      <w:pPr>
        <w:pStyle w:val="Heading2"/>
      </w:pPr>
      <w:r>
        <w:t xml:space="preserve">The database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DEE8" w:sz="1"/>
              <w:left w:val="single" w:color="C9DEE8" w:sz="1"/>
              <w:bottom w:val="single" w:color="C9DEE8" w:sz="1"/>
              <w:right w:val="single" w:color="C9DEE8" w:sz="1"/>
            </w:tcBorders>
            <w:shd w:fill="0A3D52"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6240"/>
            <w:tcBorders>
              <w:top w:val="single" w:color="C9DEE8" w:sz="1"/>
              <w:left w:val="single" w:color="C9DEE8" w:sz="1"/>
              <w:bottom w:val="single" w:color="C9DEE8" w:sz="1"/>
              <w:right w:val="single" w:color="C9DEE8" w:sz="1"/>
            </w:tcBorders>
            <w:shd w:fill="0A3D52"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31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Data Source Name</w:t>
            </w:r>
          </w:p>
        </w:tc>
        <w:tc>
          <w:tcPr>
            <w:tcW w:type="dxa" w:w="624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Arizona_Water_Operations</w:t>
            </w:r>
          </w:p>
        </w:tc>
      </w:tr>
      <w:tr>
        <w:tc>
          <w:tcPr>
            <w:tcW w:type="dxa" w:w="31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Data Source Type</w:t>
            </w:r>
          </w:p>
        </w:tc>
        <w:tc>
          <w:tcPr>
            <w:tcW w:type="dxa" w:w="624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PostgreSQL</w:t>
            </w:r>
          </w:p>
        </w:tc>
      </w:tr>
      <w:tr>
        <w:tc>
          <w:tcPr>
            <w:tcW w:type="dxa" w:w="31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Configuration Method</w:t>
            </w:r>
          </w:p>
        </w:tc>
        <w:tc>
          <w:tcPr>
            <w:tcW w:type="dxa" w:w="624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Credentials</w:t>
            </w:r>
          </w:p>
        </w:tc>
      </w:tr>
      <w:tr>
        <w:tc>
          <w:tcPr>
            <w:tcW w:type="dxa" w:w="31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Driver Class Name</w:t>
            </w:r>
          </w:p>
        </w:tc>
        <w:tc>
          <w:tcPr>
            <w:tcW w:type="dxa" w:w="624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org.postgresql.Driver</w:t>
            </w:r>
          </w:p>
        </w:tc>
      </w:tr>
      <w:tr>
        <w:tc>
          <w:tcPr>
            <w:tcW w:type="dxa" w:w="31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Host</w:t>
            </w:r>
          </w:p>
        </w:tc>
        <w:tc>
          <w:tcPr>
            <w:tcW w:type="dxa" w:w="624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az-water-postgres (Docker) or localhost</w:t>
            </w:r>
          </w:p>
        </w:tc>
      </w:tr>
      <w:tr>
        <w:tc>
          <w:tcPr>
            <w:tcW w:type="dxa" w:w="31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Port</w:t>
            </w:r>
          </w:p>
        </w:tc>
        <w:tc>
          <w:tcPr>
            <w:tcW w:type="dxa" w:w="624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5432</w:t>
            </w:r>
          </w:p>
        </w:tc>
      </w:tr>
      <w:tr>
        <w:tc>
          <w:tcPr>
            <w:tcW w:type="dxa" w:w="31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Database Name</w:t>
            </w:r>
          </w:p>
        </w:tc>
        <w:tc>
          <w:tcPr>
            <w:tcW w:type="dxa" w:w="624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awc_operations</w:t>
            </w:r>
          </w:p>
        </w:tc>
      </w:tr>
      <w:tr>
        <w:tc>
          <w:tcPr>
            <w:tcW w:type="dxa" w:w="31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User Name</w:t>
            </w:r>
          </w:p>
        </w:tc>
        <w:tc>
          <w:tcPr>
            <w:tcW w:type="dxa" w:w="624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pdc_user</w:t>
            </w:r>
          </w:p>
        </w:tc>
      </w:tr>
      <w:tr>
        <w:tc>
          <w:tcPr>
            <w:tcW w:type="dxa" w:w="31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Password</w:t>
            </w:r>
          </w:p>
        </w:tc>
        <w:tc>
          <w:tcPr>
            <w:tcW w:type="dxa" w:w="624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catalog123!</w:t>
            </w:r>
          </w:p>
        </w:tc>
      </w:tr>
    </w:tbl>
    <w:p>
      <w:pPr>
        <w:spacing w:after="80"/>
      </w:pPr>
      <w:r>
        <w:rPr>
          <w:rFonts w:ascii="Calibri" w:cs="Calibri" w:eastAsia="Calibri" w:hAnsi="Calibri"/>
        </w:rPr>
        <w:t xml:space="preserve"/>
      </w:r>
    </w:p>
    <w:p>
      <w:pPr>
        <w:pStyle w:val="Heading2"/>
      </w:pPr>
      <w:r>
        <w:t xml:space="preserve">The object-store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DEE8" w:sz="1"/>
              <w:left w:val="single" w:color="C9DEE8" w:sz="1"/>
              <w:bottom w:val="single" w:color="C9DEE8" w:sz="1"/>
              <w:right w:val="single" w:color="C9DEE8" w:sz="1"/>
            </w:tcBorders>
            <w:shd w:fill="0A3D52"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6240"/>
            <w:tcBorders>
              <w:top w:val="single" w:color="C9DEE8" w:sz="1"/>
              <w:left w:val="single" w:color="C9DEE8" w:sz="1"/>
              <w:bottom w:val="single" w:color="C9DEE8" w:sz="1"/>
              <w:right w:val="single" w:color="C9DEE8" w:sz="1"/>
            </w:tcBorders>
            <w:shd w:fill="0A3D52"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31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Data Source Name</w:t>
            </w:r>
          </w:p>
        </w:tc>
        <w:tc>
          <w:tcPr>
            <w:tcW w:type="dxa" w:w="624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Arizona_Water_Documents</w:t>
            </w:r>
          </w:p>
        </w:tc>
      </w:tr>
      <w:tr>
        <w:tc>
          <w:tcPr>
            <w:tcW w:type="dxa" w:w="31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Data Source Type</w:t>
            </w:r>
          </w:p>
        </w:tc>
        <w:tc>
          <w:tcPr>
            <w:tcW w:type="dxa" w:w="624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S3-compatible / object store</w:t>
            </w:r>
          </w:p>
        </w:tc>
      </w:tr>
      <w:tr>
        <w:tc>
          <w:tcPr>
            <w:tcW w:type="dxa" w:w="31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Endpoint</w:t>
            </w:r>
          </w:p>
        </w:tc>
        <w:tc>
          <w:tcPr>
            <w:tcW w:type="dxa" w:w="624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http://az-water-minio:9000 (or http://localhost:9000)</w:t>
            </w:r>
          </w:p>
        </w:tc>
      </w:tr>
      <w:tr>
        <w:tc>
          <w:tcPr>
            <w:tcW w:type="dxa" w:w="31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Access Key</w:t>
            </w:r>
          </w:p>
        </w:tc>
        <w:tc>
          <w:tcPr>
            <w:tcW w:type="dxa" w:w="624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awc_minio_user</w:t>
            </w:r>
          </w:p>
        </w:tc>
      </w:tr>
      <w:tr>
        <w:tc>
          <w:tcPr>
            <w:tcW w:type="dxa" w:w="31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Secret Key</w:t>
            </w:r>
          </w:p>
        </w:tc>
        <w:tc>
          <w:tcPr>
            <w:tcW w:type="dxa" w:w="624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minio_secret_123!</w:t>
            </w:r>
          </w:p>
        </w:tc>
      </w:tr>
      <w:tr>
        <w:tc>
          <w:tcPr>
            <w:tcW w:type="dxa" w:w="31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Bucket</w:t>
            </w:r>
          </w:p>
        </w:tc>
        <w:tc>
          <w:tcPr>
            <w:tcW w:type="dxa" w:w="624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awc-documents</w:t>
            </w:r>
          </w:p>
        </w:tc>
      </w:tr>
      <w:tr>
        <w:tc>
          <w:tcPr>
            <w:tcW w:type="dxa" w:w="31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Path-Style Access</w:t>
            </w:r>
          </w:p>
        </w:tc>
        <w:tc>
          <w:tcPr>
            <w:tcW w:type="dxa" w:w="624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Enabled (required for MinIO)</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6FA" w:sz="1"/>
              <w:left w:val="single" w:color="B5740A" w:sz="12"/>
              <w:bottom w:val="single" w:color="EEF6FA" w:sz="1"/>
              <w:right w:val="single" w:color="EEF6FA" w:sz="1"/>
            </w:tcBorders>
            <w:shd w:fill="EEF6FA" w:val="clear"/>
            <w:tcMar>
              <w:top w:type="dxa" w:w="140"/>
              <w:left w:type="dxa" w:w="200"/>
              <w:bottom w:type="dxa" w:w="140"/>
              <w:right w:type="dxa" w:w="200"/>
            </w:tcMar>
          </w:tcPr>
          <w:p>
            <w:pPr>
              <w:spacing w:after="60"/>
            </w:pPr>
            <w:r>
              <w:rPr>
                <w:rFonts w:ascii="Calibri" w:cs="Calibri" w:eastAsia="Calibri" w:hAnsi="Calibri"/>
                <w:b/>
                <w:bCs/>
                <w:color w:val="B5740A"/>
                <w:sz w:val="21"/>
                <w:szCs w:val="21"/>
              </w:rPr>
              <w:t xml:space="preserve">Host depends on where PDC runs</w:t>
            </w:r>
          </w:p>
          <w:p>
            <w:pPr>
              <w:pStyle w:val="ListParagraph"/>
              <w:numPr>
                <w:ilvl w:val="0"/>
                <w:numId w:val="2"/>
              </w:numPr>
              <w:spacing w:after="60" w:line="264"/>
            </w:pPr>
            <w:r>
              <w:rPr>
                <w:rFonts w:ascii="Calibri" w:cs="Calibri" w:eastAsia="Calibri" w:hAnsi="Calibri"/>
                <w:b/>
                <w:bCs/>
              </w:rPr>
              <w:t xml:space="preserve">PDC in a container on awc-net: </w:t>
            </w:r>
            <w:r>
              <w:rPr>
                <w:rFonts w:ascii="Consolas" w:cs="Consolas" w:eastAsia="Consolas" w:hAnsi="Consolas"/>
              </w:rPr>
              <w:t xml:space="preserve">use az-water-postgres and az-water-minio.</w:t>
            </w:r>
          </w:p>
          <w:p>
            <w:pPr>
              <w:pStyle w:val="ListParagraph"/>
              <w:numPr>
                <w:ilvl w:val="0"/>
                <w:numId w:val="2"/>
              </w:numPr>
              <w:spacing w:after="60" w:line="264"/>
            </w:pPr>
            <w:r>
              <w:rPr>
                <w:rFonts w:ascii="Calibri" w:cs="Calibri" w:eastAsia="Calibri" w:hAnsi="Calibri"/>
                <w:b/>
                <w:bCs/>
              </w:rPr>
              <w:t xml:space="preserve">PDC on the host machine: </w:t>
            </w:r>
            <w:r>
              <w:rPr>
                <w:rFonts w:ascii="Consolas" w:cs="Consolas" w:eastAsia="Consolas" w:hAnsi="Consolas"/>
              </w:rPr>
              <w:t xml:space="preserve">use localhost with ports 5432 and 9000.</w:t>
            </w:r>
          </w:p>
          <w:p>
            <w:pPr>
              <w:pStyle w:val="ListParagraph"/>
              <w:numPr>
                <w:ilvl w:val="0"/>
                <w:numId w:val="2"/>
              </w:numPr>
              <w:spacing w:after="60" w:line="264"/>
            </w:pPr>
            <w:r>
              <w:rPr>
                <w:rFonts w:ascii="Calibri" w:cs="Calibri" w:eastAsia="Calibri" w:hAnsi="Calibri"/>
                <w:b/>
                <w:bCs/>
              </w:rPr>
              <w:t xml:space="preserve">PDC on another machine: </w:t>
            </w:r>
            <w:r>
              <w:rPr>
                <w:rFonts w:ascii="Calibri" w:cs="Calibri" w:eastAsia="Calibri" w:hAnsi="Calibri"/>
              </w:rPr>
              <w:t xml:space="preserve">use the host’s IP and ensure ports 5432 and 9000 are reachable.</w:t>
            </w:r>
          </w:p>
        </w:tc>
      </w:tr>
    </w:tbl>
    <w:p>
      <w:pPr>
        <w:spacing w:after="80"/>
      </w:pPr>
      <w:r>
        <w:rPr>
          <w:rFonts w:ascii="Calibri" w:cs="Calibri" w:eastAsia="Calibri" w:hAnsi="Calibri"/>
        </w:rPr>
        <w:t xml:space="preserve"/>
      </w:r>
    </w:p>
    <w:p>
      <w:pPr>
        <w:pStyle w:val="Heading2"/>
      </w:pPr>
      <w:r>
        <w:t xml:space="preserve">Final checks</w:t>
      </w:r>
    </w:p>
    <w:p>
      <w:pPr>
        <w:pStyle w:val="ListParagraph"/>
        <w:numPr>
          <w:ilvl w:val="0"/>
          <w:numId w:val="2"/>
        </w:numPr>
        <w:spacing w:after="60" w:line="264"/>
      </w:pPr>
      <w:r>
        <w:rPr>
          <w:rFonts w:ascii="Calibri" w:cs="Calibri" w:eastAsia="Calibri" w:hAnsi="Calibri"/>
        </w:rPr>
        <w:t xml:space="preserve">Database: Test Connection succeeds, Ingest Schema lists awc_operations, and Discovery finds customers.</w:t>
      </w:r>
    </w:p>
    <w:p>
      <w:pPr>
        <w:pStyle w:val="ListParagraph"/>
        <w:numPr>
          <w:ilvl w:val="0"/>
          <w:numId w:val="2"/>
        </w:numPr>
        <w:spacing w:after="60" w:line="264"/>
      </w:pPr>
      <w:r>
        <w:rPr>
          <w:rFonts w:ascii="Calibri" w:cs="Calibri" w:eastAsia="Calibri" w:hAnsi="Calibri"/>
        </w:rPr>
        <w:t xml:space="preserve">Object store: Test Connection succeeds and Scan Files loads the awc-documents folders into the Data Canvas.</w:t>
      </w:r>
    </w:p>
    <w:p>
      <w:pPr>
        <w:pStyle w:val="ListParagraph"/>
        <w:numPr>
          <w:ilvl w:val="0"/>
          <w:numId w:val="2"/>
        </w:numPr>
        <w:spacing w:after="60" w:line="264"/>
      </w:pPr>
      <w:r>
        <w:rPr>
          <w:rFonts w:ascii="Calibri" w:cs="Calibri" w:eastAsia="Calibri" w:hAnsi="Calibri"/>
        </w:rPr>
        <w:t xml:space="preserve">Both sources appear online in Management → Resources — you are ready for Workshop 1.</w:t>
      </w:r>
    </w:p>
    <w:p>
      <w:r>
        <w:br w:type="page"/>
      </w:r>
    </w:p>
    <w:p>
      <w:pPr>
        <w:pStyle w:val="Heading1"/>
      </w:pPr>
      <w:r>
        <w:t xml:space="preserve">Appendix A — Manual setup (without make)</w:t>
      </w:r>
    </w:p>
    <w:p>
      <w:pPr>
        <w:spacing w:after="120" w:line="276"/>
      </w:pPr>
      <w:r>
        <w:rPr>
          <w:rFonts w:ascii="Calibri" w:cs="Calibri" w:eastAsia="Calibri" w:hAnsi="Calibri"/>
        </w:rPr>
        <w:t xml:space="preserve">This appendix reproduces exactly what the fast path does, as individual Docker commands. Use it only if you cannot use the awc-lab bundle or Make, or if you want to understand each step. If you ran make all in Part A, you can skip this entirely.</w:t>
      </w:r>
    </w:p>
    <w:p>
      <w:pPr>
        <w:spacing w:after="80"/>
      </w:pPr>
      <w:r>
        <w:rPr>
          <w:rFonts w:ascii="Calibri" w:cs="Calibri" w:eastAsia="Calibri" w:hAnsi="Calibri"/>
        </w:rPr>
        <w:t xml:space="preserve"/>
      </w:r>
    </w:p>
    <w:p>
      <w:pPr>
        <w:pStyle w:val="Heading2"/>
      </w:pPr>
      <w:r>
        <w:t xml:space="preserve">A1: Create a Docker network</w:t>
      </w:r>
    </w:p>
    <w:p>
      <w:pPr>
        <w:spacing w:after="120" w:line="276"/>
      </w:pPr>
      <w:r>
        <w:rPr>
          <w:rFonts w:ascii="Calibri" w:cs="Calibri" w:eastAsia="Calibri" w:hAnsi="Calibri"/>
        </w:rPr>
        <w:t xml:space="preserve">A dedicated network lets PDC reach the containers by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EE8" w:sz="1"/>
              <w:left w:val="single" w:color="C9DEE8" w:sz="1"/>
              <w:bottom w:val="single" w:color="C9DEE8" w:sz="1"/>
              <w:right w:val="single" w:color="C9DEE8" w:sz="1"/>
            </w:tcBorders>
            <w:shd w:fill="F4F7F9" w:val="clear"/>
            <w:tcMar>
              <w:top w:type="dxa" w:w="120"/>
              <w:left w:type="dxa" w:w="160"/>
              <w:bottom w:type="dxa" w:w="120"/>
              <w:right w:type="dxa" w:w="160"/>
            </w:tcMar>
          </w:tcPr>
          <w:p>
            <w:pPr>
              <w:spacing w:after="0"/>
            </w:pPr>
            <w:r>
              <w:rPr>
                <w:rFonts w:ascii="Consolas" w:cs="Consolas" w:eastAsia="Consolas" w:hAnsi="Consolas"/>
                <w:color w:val="14333F"/>
                <w:sz w:val="18"/>
                <w:szCs w:val="18"/>
              </w:rPr>
              <w:t xml:space="preserve">docker network create awc-net</w:t>
            </w:r>
          </w:p>
        </w:tc>
      </w:tr>
    </w:tbl>
    <w:p>
      <w:pPr>
        <w:spacing w:after="80"/>
      </w:pPr>
      <w:r>
        <w:rPr>
          <w:rFonts w:ascii="Calibri" w:cs="Calibri" w:eastAsia="Calibri" w:hAnsi="Calibri"/>
        </w:rPr>
        <w:t xml:space="preserve"/>
      </w:r>
    </w:p>
    <w:p>
      <w:pPr>
        <w:pStyle w:val="Heading2"/>
      </w:pPr>
      <w:r>
        <w:t xml:space="preserve">A2: Launch the PostgreSQL container</w:t>
      </w:r>
    </w:p>
    <w:p>
      <w:pPr>
        <w:spacing w:after="120" w:line="276"/>
      </w:pPr>
      <w:r>
        <w:rPr>
          <w:rFonts w:ascii="Calibri" w:cs="Calibri" w:eastAsia="Calibri" w:hAnsi="Calibri"/>
        </w:rPr>
        <w:t xml:space="preserve">This starts PostgreSQL 16, creates the awc_operations database, and sets the admin password. The container name az-water-postgres is the host you enter in PDC.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EE8" w:sz="1"/>
              <w:left w:val="single" w:color="C9DEE8" w:sz="1"/>
              <w:bottom w:val="single" w:color="C9DEE8" w:sz="1"/>
              <w:right w:val="single" w:color="C9DEE8" w:sz="1"/>
            </w:tcBorders>
            <w:shd w:fill="F4F7F9" w:val="clear"/>
            <w:tcMar>
              <w:top w:type="dxa" w:w="120"/>
              <w:left w:type="dxa" w:w="160"/>
              <w:bottom w:type="dxa" w:w="120"/>
              <w:right w:type="dxa" w:w="160"/>
            </w:tcMar>
          </w:tcPr>
          <w:p>
            <w:pPr>
              <w:spacing w:after="20"/>
            </w:pPr>
            <w:r>
              <w:rPr>
                <w:rFonts w:ascii="Consolas" w:cs="Consolas" w:eastAsia="Consolas" w:hAnsi="Consolas"/>
                <w:color w:val="14333F"/>
                <w:sz w:val="18"/>
                <w:szCs w:val="18"/>
              </w:rPr>
              <w:t xml:space="preserve">docker run -d \</w:t>
            </w:r>
          </w:p>
          <w:p>
            <w:pPr>
              <w:spacing w:after="20"/>
            </w:pPr>
            <w:r>
              <w:rPr>
                <w:rFonts w:ascii="Consolas" w:cs="Consolas" w:eastAsia="Consolas" w:hAnsi="Consolas"/>
                <w:color w:val="14333F"/>
                <w:sz w:val="18"/>
                <w:szCs w:val="18"/>
              </w:rPr>
              <w:t xml:space="preserve">  --name az-water-postgres \</w:t>
            </w:r>
          </w:p>
          <w:p>
            <w:pPr>
              <w:spacing w:after="20"/>
            </w:pPr>
            <w:r>
              <w:rPr>
                <w:rFonts w:ascii="Consolas" w:cs="Consolas" w:eastAsia="Consolas" w:hAnsi="Consolas"/>
                <w:color w:val="14333F"/>
                <w:sz w:val="18"/>
                <w:szCs w:val="18"/>
              </w:rPr>
              <w:t xml:space="preserve">  --network awc-net \</w:t>
            </w:r>
          </w:p>
          <w:p>
            <w:pPr>
              <w:spacing w:after="20"/>
            </w:pPr>
            <w:r>
              <w:rPr>
                <w:rFonts w:ascii="Consolas" w:cs="Consolas" w:eastAsia="Consolas" w:hAnsi="Consolas"/>
                <w:color w:val="14333F"/>
                <w:sz w:val="18"/>
                <w:szCs w:val="18"/>
              </w:rPr>
              <w:t xml:space="preserve">  -e POSTGRES_DB=awc_operations \</w:t>
            </w:r>
          </w:p>
          <w:p>
            <w:pPr>
              <w:spacing w:after="20"/>
            </w:pPr>
            <w:r>
              <w:rPr>
                <w:rFonts w:ascii="Consolas" w:cs="Consolas" w:eastAsia="Consolas" w:hAnsi="Consolas"/>
                <w:color w:val="14333F"/>
                <w:sz w:val="18"/>
                <w:szCs w:val="18"/>
              </w:rPr>
              <w:t xml:space="preserve">  -e POSTGRES_USER=awc_admin \</w:t>
            </w:r>
          </w:p>
          <w:p>
            <w:pPr>
              <w:spacing w:after="20"/>
            </w:pPr>
            <w:r>
              <w:rPr>
                <w:rFonts w:ascii="Consolas" w:cs="Consolas" w:eastAsia="Consolas" w:hAnsi="Consolas"/>
                <w:color w:val="14333F"/>
                <w:sz w:val="18"/>
                <w:szCs w:val="18"/>
              </w:rPr>
              <w:t xml:space="preserve">  -e POSTGRES_PASSWORD=admin123! \</w:t>
            </w:r>
          </w:p>
          <w:p>
            <w:pPr>
              <w:spacing w:after="20"/>
            </w:pPr>
            <w:r>
              <w:rPr>
                <w:rFonts w:ascii="Consolas" w:cs="Consolas" w:eastAsia="Consolas" w:hAnsi="Consolas"/>
                <w:color w:val="14333F"/>
                <w:sz w:val="18"/>
                <w:szCs w:val="18"/>
              </w:rPr>
              <w:t xml:space="preserve">  -p 5432:5432 \</w:t>
            </w:r>
          </w:p>
          <w:p>
            <w:pPr>
              <w:spacing w:after="20"/>
            </w:pPr>
            <w:r>
              <w:rPr>
                <w:rFonts w:ascii="Consolas" w:cs="Consolas" w:eastAsia="Consolas" w:hAnsi="Consolas"/>
                <w:color w:val="14333F"/>
                <w:sz w:val="18"/>
                <w:szCs w:val="18"/>
              </w:rPr>
              <w:t xml:space="preserve">  -v awc-pgdata:/var/lib/postgresql/data \</w:t>
            </w:r>
          </w:p>
          <w:p>
            <w:pPr>
              <w:spacing w:after="0"/>
            </w:pPr>
            <w:r>
              <w:rPr>
                <w:rFonts w:ascii="Consolas" w:cs="Consolas" w:eastAsia="Consolas" w:hAnsi="Consolas"/>
                <w:color w:val="14333F"/>
                <w:sz w:val="18"/>
                <w:szCs w:val="18"/>
              </w:rPr>
              <w:t xml:space="preserve">  postgres:16</w:t>
            </w:r>
          </w:p>
        </w:tc>
      </w:tr>
    </w:tbl>
    <w:p>
      <w:pPr>
        <w:spacing w:after="120" w:line="276"/>
      </w:pPr>
      <w:r>
        <w:rPr>
          <w:rFonts w:ascii="Calibri" w:cs="Calibri" w:eastAsia="Calibri" w:hAnsi="Calibri"/>
        </w:rPr>
        <w:t xml:space="preserve">Confirm it is running, then continue to A3 to load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EE8" w:sz="1"/>
              <w:left w:val="single" w:color="C9DEE8" w:sz="1"/>
              <w:bottom w:val="single" w:color="C9DEE8" w:sz="1"/>
              <w:right w:val="single" w:color="C9DEE8" w:sz="1"/>
            </w:tcBorders>
            <w:shd w:fill="F4F7F9" w:val="clear"/>
            <w:tcMar>
              <w:top w:type="dxa" w:w="120"/>
              <w:left w:type="dxa" w:w="160"/>
              <w:bottom w:type="dxa" w:w="120"/>
              <w:right w:type="dxa" w:w="160"/>
            </w:tcMar>
          </w:tcPr>
          <w:p>
            <w:pPr>
              <w:spacing w:after="0"/>
            </w:pPr>
            <w:r>
              <w:rPr>
                <w:rFonts w:ascii="Consolas" w:cs="Consolas" w:eastAsia="Consolas" w:hAnsi="Consolas"/>
                <w:color w:val="14333F"/>
                <w:sz w:val="18"/>
                <w:szCs w:val="18"/>
              </w:rPr>
              <w:t xml:space="preserve">docker ps --filter name=az-water-postgres</w:t>
            </w:r>
          </w:p>
        </w:tc>
      </w:tr>
    </w:tbl>
    <w:p>
      <w:r>
        <w:br w:type="page"/>
      </w:r>
    </w:p>
    <w:p>
      <w:pPr>
        <w:pStyle w:val="Heading2"/>
      </w:pPr>
      <w:r>
        <w:t xml:space="preserve">Loading the sample data</w:t>
      </w:r>
    </w:p>
    <w:p>
      <w:pPr>
        <w:pStyle w:val="Heading2"/>
      </w:pPr>
      <w:r>
        <w:t xml:space="preserve">A3: Copy the SQL file into the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EE8" w:sz="1"/>
              <w:left w:val="single" w:color="C9DEE8" w:sz="1"/>
              <w:bottom w:val="single" w:color="C9DEE8" w:sz="1"/>
              <w:right w:val="single" w:color="C9DEE8" w:sz="1"/>
            </w:tcBorders>
            <w:shd w:fill="F4F7F9" w:val="clear"/>
            <w:tcMar>
              <w:top w:type="dxa" w:w="120"/>
              <w:left w:type="dxa" w:w="160"/>
              <w:bottom w:type="dxa" w:w="120"/>
              <w:right w:type="dxa" w:w="160"/>
            </w:tcMar>
          </w:tcPr>
          <w:p>
            <w:pPr>
              <w:spacing w:after="20"/>
            </w:pPr>
            <w:r>
              <w:rPr>
                <w:rFonts w:ascii="Consolas" w:cs="Consolas" w:eastAsia="Consolas" w:hAnsi="Consolas"/>
                <w:color w:val="14333F"/>
                <w:sz w:val="18"/>
                <w:szCs w:val="18"/>
              </w:rPr>
              <w:t xml:space="preserve">docker cp Arizona-Water-Company-Realistic-Sample-Data.sql \</w:t>
            </w:r>
          </w:p>
          <w:p>
            <w:pPr>
              <w:spacing w:after="0"/>
            </w:pPr>
            <w:r>
              <w:rPr>
                <w:rFonts w:ascii="Consolas" w:cs="Consolas" w:eastAsia="Consolas" w:hAnsi="Consolas"/>
                <w:color w:val="14333F"/>
                <w:sz w:val="18"/>
                <w:szCs w:val="18"/>
              </w:rPr>
              <w:t xml:space="preserve">  az-water-postgres:/tmp/awc-data.sql</w:t>
            </w:r>
          </w:p>
        </w:tc>
      </w:tr>
    </w:tbl>
    <w:p>
      <w:pPr>
        <w:spacing w:after="80"/>
      </w:pPr>
      <w:r>
        <w:rPr>
          <w:rFonts w:ascii="Calibri" w:cs="Calibri" w:eastAsia="Calibri" w:hAnsi="Calibri"/>
        </w:rPr>
        <w:t xml:space="preserve"/>
      </w:r>
    </w:p>
    <w:p>
      <w:pPr>
        <w:pStyle w:val="Heading2"/>
      </w:pPr>
      <w:r>
        <w:t xml:space="preserve">A4: Run the script</w:t>
      </w:r>
    </w:p>
    <w:p>
      <w:pPr>
        <w:spacing w:after="120" w:line="276"/>
      </w:pPr>
      <w:r>
        <w:rPr>
          <w:rFonts w:ascii="Calibri" w:cs="Calibri" w:eastAsia="Calibri" w:hAnsi="Calibri"/>
        </w:rPr>
        <w:t xml:space="preserve">Execute the script as the admin user against the awc_operations database. It creates the schema, the six tables, and inserts the sample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EE8" w:sz="1"/>
              <w:left w:val="single" w:color="C9DEE8" w:sz="1"/>
              <w:bottom w:val="single" w:color="C9DEE8" w:sz="1"/>
              <w:right w:val="single" w:color="C9DEE8" w:sz="1"/>
            </w:tcBorders>
            <w:shd w:fill="F4F7F9" w:val="clear"/>
            <w:tcMar>
              <w:top w:type="dxa" w:w="120"/>
              <w:left w:type="dxa" w:w="160"/>
              <w:bottom w:type="dxa" w:w="120"/>
              <w:right w:type="dxa" w:w="160"/>
            </w:tcMar>
          </w:tcPr>
          <w:p>
            <w:pPr>
              <w:spacing w:after="20"/>
            </w:pPr>
            <w:r>
              <w:rPr>
                <w:rFonts w:ascii="Consolas" w:cs="Consolas" w:eastAsia="Consolas" w:hAnsi="Consolas"/>
                <w:color w:val="14333F"/>
                <w:sz w:val="18"/>
                <w:szCs w:val="18"/>
              </w:rPr>
              <w:t xml:space="preserve">docker exec -i az-water-postgres \</w:t>
            </w:r>
          </w:p>
          <w:p>
            <w:pPr>
              <w:spacing w:after="0"/>
            </w:pPr>
            <w:r>
              <w:rPr>
                <w:rFonts w:ascii="Consolas" w:cs="Consolas" w:eastAsia="Consolas" w:hAnsi="Consolas"/>
                <w:color w:val="14333F"/>
                <w:sz w:val="18"/>
                <w:szCs w:val="18"/>
              </w:rPr>
              <w:t xml:space="preserve">  psql -U awc_admin -d awc_operations -f /tmp/awc-data.sql</w:t>
            </w:r>
          </w:p>
        </w:tc>
      </w:tr>
    </w:tbl>
    <w:p>
      <w:pPr>
        <w:spacing w:after="80"/>
      </w:pPr>
      <w:r>
        <w:rPr>
          <w:rFonts w:ascii="Calibri" w:cs="Calibri" w:eastAsia="Calibri" w:hAnsi="Calibri"/>
        </w:rPr>
        <w:t xml:space="preserve"/>
      </w:r>
    </w:p>
    <w:p>
      <w:pPr>
        <w:pStyle w:val="Heading2"/>
      </w:pPr>
      <w:r>
        <w:t xml:space="preserve">A5: Verify the load</w:t>
      </w:r>
    </w:p>
    <w:p>
      <w:pPr>
        <w:spacing w:after="120" w:line="276"/>
      </w:pPr>
      <w:r>
        <w:rPr>
          <w:rFonts w:ascii="Calibri" w:cs="Calibri" w:eastAsia="Calibri" w:hAnsi="Calibri"/>
        </w:rPr>
        <w:t xml:space="preserve">Confirm the six tables exist and hold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EE8" w:sz="1"/>
              <w:left w:val="single" w:color="C9DEE8" w:sz="1"/>
              <w:bottom w:val="single" w:color="C9DEE8" w:sz="1"/>
              <w:right w:val="single" w:color="C9DEE8" w:sz="1"/>
            </w:tcBorders>
            <w:shd w:fill="F4F7F9" w:val="clear"/>
            <w:tcMar>
              <w:top w:type="dxa" w:w="120"/>
              <w:left w:type="dxa" w:w="160"/>
              <w:bottom w:type="dxa" w:w="120"/>
              <w:right w:type="dxa" w:w="160"/>
            </w:tcMar>
          </w:tcPr>
          <w:p>
            <w:pPr>
              <w:spacing w:after="20"/>
            </w:pPr>
            <w:r>
              <w:rPr>
                <w:rFonts w:ascii="Consolas" w:cs="Consolas" w:eastAsia="Consolas" w:hAnsi="Consolas"/>
                <w:color w:val="14333F"/>
                <w:sz w:val="18"/>
                <w:szCs w:val="18"/>
              </w:rPr>
              <w:t xml:space="preserve">docker exec -it az-water-postgres \</w:t>
            </w:r>
          </w:p>
          <w:p>
            <w:pPr>
              <w:spacing w:after="20"/>
            </w:pPr>
            <w:r>
              <w:rPr>
                <w:rFonts w:ascii="Consolas" w:cs="Consolas" w:eastAsia="Consolas" w:hAnsi="Consolas"/>
                <w:color w:val="14333F"/>
                <w:sz w:val="18"/>
                <w:szCs w:val="18"/>
              </w:rPr>
              <w:t xml:space="preserve">  psql -U awc_admin -d awc_operations -c \</w:t>
            </w:r>
          </w:p>
          <w:p>
            <w:pPr>
              <w:spacing w:after="20"/>
            </w:pPr>
            <w:r>
              <w:rPr>
                <w:rFonts w:ascii="Consolas" w:cs="Consolas" w:eastAsia="Consolas" w:hAnsi="Consolas"/>
                <w:color w:val="14333F"/>
                <w:sz w:val="18"/>
                <w:szCs w:val="18"/>
              </w:rPr>
              <w:t xml:space="preserve">  "SELECT table_name FROM information_schema.tables</w:t>
            </w:r>
          </w:p>
          <w:p>
            <w:pPr>
              <w:spacing w:after="0"/>
            </w:pPr>
            <w:r>
              <w:rPr>
                <w:rFonts w:ascii="Consolas" w:cs="Consolas" w:eastAsia="Consolas" w:hAnsi="Consolas"/>
                <w:color w:val="14333F"/>
                <w:sz w:val="18"/>
                <w:szCs w:val="18"/>
              </w:rPr>
              <w:t xml:space="preserve">    WHERE table_schema = 'awc_operations' ORDER BY table_name;"</w:t>
            </w:r>
          </w:p>
        </w:tc>
      </w:tr>
    </w:tbl>
    <w:p>
      <w:pPr>
        <w:spacing w:after="40"/>
      </w:pPr>
      <w:r>
        <w:rPr>
          <w:rFonts w:ascii="Calibri" w:cs="Calibri" w:eastAsia="Calibri" w:hAnsi="Calibri"/>
        </w:rPr>
        <w:t xml:space="preserve"/>
      </w:r>
    </w:p>
    <w:p>
      <w:pPr>
        <w:spacing w:after="120" w:line="276"/>
      </w:pPr>
      <w:r>
        <w:rPr>
          <w:rFonts w:ascii="Calibri" w:cs="Calibri" w:eastAsia="Calibri" w:hAnsi="Calibri"/>
        </w:rPr>
        <w:t xml:space="preserve">Expected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EE8" w:sz="1"/>
              <w:left w:val="single" w:color="C9DEE8" w:sz="1"/>
              <w:bottom w:val="single" w:color="C9DEE8" w:sz="1"/>
              <w:right w:val="single" w:color="C9DEE8" w:sz="1"/>
            </w:tcBorders>
            <w:shd w:fill="0A3D52" w:val="clear"/>
            <w:tcMar>
              <w:top w:type="dxa" w:w="80"/>
              <w:left w:type="dxa" w:w="120"/>
              <w:bottom w:type="dxa" w:w="80"/>
              <w:right w:type="dxa" w:w="120"/>
            </w:tcMar>
          </w:tcPr>
          <w:p>
            <w:r>
              <w:rPr>
                <w:rFonts w:ascii="Calibri" w:cs="Calibri" w:eastAsia="Calibri" w:hAnsi="Calibri"/>
                <w:b/>
                <w:bCs/>
                <w:color w:val="FFFFFF"/>
                <w:sz w:val="20"/>
                <w:szCs w:val="20"/>
              </w:rPr>
              <w:t xml:space="preserve">Table</w:t>
            </w:r>
          </w:p>
        </w:tc>
        <w:tc>
          <w:tcPr>
            <w:tcW w:type="dxa" w:w="3120"/>
            <w:tcBorders>
              <w:top w:val="single" w:color="C9DEE8" w:sz="1"/>
              <w:left w:val="single" w:color="C9DEE8" w:sz="1"/>
              <w:bottom w:val="single" w:color="C9DEE8" w:sz="1"/>
              <w:right w:val="single" w:color="C9DEE8" w:sz="1"/>
            </w:tcBorders>
            <w:shd w:fill="0A3D52" w:val="clear"/>
            <w:tcMar>
              <w:top w:type="dxa" w:w="80"/>
              <w:left w:type="dxa" w:w="120"/>
              <w:bottom w:type="dxa" w:w="80"/>
              <w:right w:type="dxa" w:w="120"/>
            </w:tcMar>
          </w:tcPr>
          <w:p>
            <w:r>
              <w:rPr>
                <w:rFonts w:ascii="Calibri" w:cs="Calibri" w:eastAsia="Calibri" w:hAnsi="Calibri"/>
                <w:b/>
                <w:bCs/>
                <w:color w:val="FFFFFF"/>
                <w:sz w:val="20"/>
                <w:szCs w:val="20"/>
              </w:rPr>
              <w:t xml:space="preserve">Rows (sample)</w:t>
            </w:r>
          </w:p>
        </w:tc>
        <w:tc>
          <w:tcPr>
            <w:tcW w:type="dxa" w:w="3120"/>
            <w:tcBorders>
              <w:top w:val="single" w:color="C9DEE8" w:sz="1"/>
              <w:left w:val="single" w:color="C9DEE8" w:sz="1"/>
              <w:bottom w:val="single" w:color="C9DEE8" w:sz="1"/>
              <w:right w:val="single" w:color="C9DEE8" w:sz="1"/>
            </w:tcBorders>
            <w:shd w:fill="0A3D52" w:val="clear"/>
            <w:tcMar>
              <w:top w:type="dxa" w:w="80"/>
              <w:left w:type="dxa" w:w="120"/>
              <w:bottom w:type="dxa" w:w="80"/>
              <w:right w:type="dxa" w:w="120"/>
            </w:tcMar>
          </w:tcPr>
          <w:p>
            <w:r>
              <w:rPr>
                <w:rFonts w:ascii="Calibri" w:cs="Calibri" w:eastAsia="Calibri" w:hAnsi="Calibri"/>
                <w:b/>
                <w:bCs/>
                <w:color w:val="FFFFFF"/>
                <w:sz w:val="20"/>
                <w:szCs w:val="20"/>
              </w:rPr>
              <w:t xml:space="preserve">Domain</w:t>
            </w:r>
          </w:p>
        </w:tc>
      </w:tr>
      <w:tr>
        <w:tc>
          <w:tcPr>
            <w:tcW w:type="dxa" w:w="31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account_alerts</w:t>
            </w:r>
          </w:p>
        </w:tc>
        <w:tc>
          <w:tcPr>
            <w:tcW w:type="dxa" w:w="31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6+</w:t>
            </w:r>
          </w:p>
        </w:tc>
        <w:tc>
          <w:tcPr>
            <w:tcW w:type="dxa" w:w="31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Operations</w:t>
            </w:r>
          </w:p>
        </w:tc>
      </w:tr>
      <w:tr>
        <w:tc>
          <w:tcPr>
            <w:tcW w:type="dxa" w:w="31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customers</w:t>
            </w:r>
          </w:p>
        </w:tc>
        <w:tc>
          <w:tcPr>
            <w:tcW w:type="dxa" w:w="31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10 (to 5,000)</w:t>
            </w:r>
          </w:p>
        </w:tc>
        <w:tc>
          <w:tcPr>
            <w:tcW w:type="dxa" w:w="31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Customer &amp; Billing</w:t>
            </w:r>
          </w:p>
        </w:tc>
      </w:tr>
      <w:tr>
        <w:tc>
          <w:tcPr>
            <w:tcW w:type="dxa" w:w="31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monthly_usage</w:t>
            </w:r>
          </w:p>
        </w:tc>
        <w:tc>
          <w:tcPr>
            <w:tcW w:type="dxa" w:w="31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10+</w:t>
            </w:r>
          </w:p>
        </w:tc>
        <w:tc>
          <w:tcPr>
            <w:tcW w:type="dxa" w:w="31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Customer &amp; Billing</w:t>
            </w:r>
          </w:p>
        </w:tc>
      </w:tr>
      <w:tr>
        <w:tc>
          <w:tcPr>
            <w:tcW w:type="dxa" w:w="31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tiered_rates</w:t>
            </w:r>
          </w:p>
        </w:tc>
        <w:tc>
          <w:tcPr>
            <w:tcW w:type="dxa" w:w="31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5</w:t>
            </w:r>
          </w:p>
        </w:tc>
        <w:tc>
          <w:tcPr>
            <w:tcW w:type="dxa" w:w="31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Customer &amp; Billing</w:t>
            </w:r>
          </w:p>
        </w:tc>
      </w:tr>
      <w:tr>
        <w:tc>
          <w:tcPr>
            <w:tcW w:type="dxa" w:w="31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water_quality_reports</w:t>
            </w:r>
          </w:p>
        </w:tc>
        <w:tc>
          <w:tcPr>
            <w:tcW w:type="dxa" w:w="31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5</w:t>
            </w:r>
          </w:p>
        </w:tc>
        <w:tc>
          <w:tcPr>
            <w:tcW w:type="dxa" w:w="312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Water Quality</w:t>
            </w:r>
          </w:p>
        </w:tc>
      </w:tr>
      <w:tr>
        <w:tc>
          <w:tcPr>
            <w:tcW w:type="dxa" w:w="31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water_systems</w:t>
            </w:r>
          </w:p>
        </w:tc>
        <w:tc>
          <w:tcPr>
            <w:tcW w:type="dxa" w:w="31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8</w:t>
            </w:r>
          </w:p>
        </w:tc>
        <w:tc>
          <w:tcPr>
            <w:tcW w:type="dxa" w:w="312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Operations</w:t>
            </w:r>
          </w:p>
        </w:tc>
      </w:tr>
    </w:tbl>
    <w:p>
      <w:r>
        <w:br w:type="page"/>
      </w:r>
    </w:p>
    <w:p>
      <w:pPr>
        <w:pStyle w:val="Heading2"/>
      </w:pPr>
      <w:r>
        <w:t xml:space="preserve">Creating the read-only database user</w:t>
      </w:r>
    </w:p>
    <w:p>
      <w:pPr>
        <w:spacing w:after="120" w:line="276"/>
      </w:pPr>
      <w:r>
        <w:rPr>
          <w:rFonts w:ascii="Calibri" w:cs="Calibri" w:eastAsia="Calibri" w:hAnsi="Calibri"/>
        </w:rPr>
        <w:t xml:space="preserve">Pentaho Data Catalog only needs to read data. Create a least-privilege user so the lab follows the same governance principle the course teaches.</w:t>
      </w:r>
    </w:p>
    <w:p>
      <w:pPr>
        <w:pStyle w:val="Heading2"/>
      </w:pPr>
      <w:r>
        <w:t xml:space="preserve">A6: Create pdc_user and grant read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EE8" w:sz="1"/>
              <w:left w:val="single" w:color="C9DEE8" w:sz="1"/>
              <w:bottom w:val="single" w:color="C9DEE8" w:sz="1"/>
              <w:right w:val="single" w:color="C9DEE8" w:sz="1"/>
            </w:tcBorders>
            <w:shd w:fill="F4F7F9" w:val="clear"/>
            <w:tcMar>
              <w:top w:type="dxa" w:w="120"/>
              <w:left w:type="dxa" w:w="160"/>
              <w:bottom w:type="dxa" w:w="120"/>
              <w:right w:type="dxa" w:w="160"/>
            </w:tcMar>
          </w:tcPr>
          <w:p>
            <w:pPr>
              <w:spacing w:after="20"/>
            </w:pPr>
            <w:r>
              <w:rPr>
                <w:rFonts w:ascii="Consolas" w:cs="Consolas" w:eastAsia="Consolas" w:hAnsi="Consolas"/>
                <w:color w:val="14333F"/>
                <w:sz w:val="18"/>
                <w:szCs w:val="18"/>
              </w:rPr>
              <w:t xml:space="preserve">docker exec -it az-water-postgres \</w:t>
            </w:r>
          </w:p>
          <w:p>
            <w:pPr>
              <w:spacing w:after="20"/>
            </w:pPr>
            <w:r>
              <w:rPr>
                <w:rFonts w:ascii="Consolas" w:cs="Consolas" w:eastAsia="Consolas" w:hAnsi="Consolas"/>
                <w:color w:val="14333F"/>
                <w:sz w:val="18"/>
                <w:szCs w:val="18"/>
              </w:rPr>
              <w:t xml:space="preserve">  psql -U awc_admin -d awc_operations &lt;&lt;'SQL'</w:t>
            </w:r>
          </w:p>
          <w:p>
            <w:pPr>
              <w:spacing w:after="20"/>
            </w:pPr>
            <w:r>
              <w:rPr>
                <w:rFonts w:ascii="Consolas" w:cs="Consolas" w:eastAsia="Consolas" w:hAnsi="Consolas"/>
                <w:color w:val="14333F"/>
                <w:sz w:val="18"/>
                <w:szCs w:val="18"/>
              </w:rPr>
              <w:t xml:space="preserve">CREATE USER pdc_user WITH PASSWORD 'catalog123!';</w:t>
            </w:r>
          </w:p>
          <w:p>
            <w:pPr>
              <w:spacing w:after="20"/>
            </w:pPr>
            <w:r>
              <w:rPr>
                <w:rFonts w:ascii="Consolas" w:cs="Consolas" w:eastAsia="Consolas" w:hAnsi="Consolas"/>
                <w:color w:val="14333F"/>
                <w:sz w:val="18"/>
                <w:szCs w:val="18"/>
              </w:rPr>
              <w:t xml:space="preserve">GRANT CONNECT ON DATABASE awc_operations TO pdc_user;</w:t>
            </w:r>
          </w:p>
          <w:p>
            <w:pPr>
              <w:spacing w:after="20"/>
            </w:pPr>
            <w:r>
              <w:rPr>
                <w:rFonts w:ascii="Consolas" w:cs="Consolas" w:eastAsia="Consolas" w:hAnsi="Consolas"/>
                <w:color w:val="14333F"/>
                <w:sz w:val="18"/>
                <w:szCs w:val="18"/>
              </w:rPr>
              <w:t xml:space="preserve">GRANT USAGE ON SCHEMA awc_operations TO pdc_user;</w:t>
            </w:r>
          </w:p>
          <w:p>
            <w:pPr>
              <w:spacing w:after="20"/>
            </w:pPr>
            <w:r>
              <w:rPr>
                <w:rFonts w:ascii="Consolas" w:cs="Consolas" w:eastAsia="Consolas" w:hAnsi="Consolas"/>
                <w:color w:val="14333F"/>
                <w:sz w:val="18"/>
                <w:szCs w:val="18"/>
              </w:rPr>
              <w:t xml:space="preserve">GRANT SELECT ON ALL TABLES IN SCHEMA awc_operations TO pdc_user;</w:t>
            </w:r>
          </w:p>
          <w:p>
            <w:pPr>
              <w:spacing w:after="20"/>
            </w:pPr>
            <w:r>
              <w:rPr>
                <w:rFonts w:ascii="Consolas" w:cs="Consolas" w:eastAsia="Consolas" w:hAnsi="Consolas"/>
                <w:color w:val="14333F"/>
                <w:sz w:val="18"/>
                <w:szCs w:val="18"/>
              </w:rPr>
              <w:t xml:space="preserve">ALTER DEFAULT PRIVILEGES IN SCHEMA awc_operations</w:t>
            </w:r>
          </w:p>
          <w:p>
            <w:pPr>
              <w:spacing w:after="20"/>
            </w:pPr>
            <w:r>
              <w:rPr>
                <w:rFonts w:ascii="Consolas" w:cs="Consolas" w:eastAsia="Consolas" w:hAnsi="Consolas"/>
                <w:color w:val="14333F"/>
                <w:sz w:val="18"/>
                <w:szCs w:val="18"/>
              </w:rPr>
              <w:t xml:space="preserve">  GRANT SELECT ON TABLES TO pdc_user;</w:t>
            </w:r>
          </w:p>
          <w:p>
            <w:pPr>
              <w:spacing w:after="0"/>
            </w:pPr>
            <w:r>
              <w:rPr>
                <w:rFonts w:ascii="Consolas" w:cs="Consolas" w:eastAsia="Consolas" w:hAnsi="Consolas"/>
                <w:color w:val="14333F"/>
                <w:sz w:val="18"/>
                <w:szCs w:val="18"/>
              </w:rPr>
              <w:t xml:space="preserve">SQL</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7F9" w:sz="1"/>
              <w:left w:val="single" w:color="1C7293" w:sz="12"/>
              <w:bottom w:val="single" w:color="F4F7F9" w:sz="1"/>
              <w:right w:val="single" w:color="F4F7F9" w:sz="1"/>
            </w:tcBorders>
            <w:shd w:fill="F4F7F9" w:val="clear"/>
            <w:tcMar>
              <w:top w:type="dxa" w:w="140"/>
              <w:left w:type="dxa" w:w="200"/>
              <w:bottom w:type="dxa" w:w="140"/>
              <w:right w:type="dxa" w:w="200"/>
            </w:tcMar>
          </w:tcPr>
          <w:p>
            <w:pPr>
              <w:spacing w:after="60"/>
            </w:pPr>
            <w:r>
              <w:rPr>
                <w:rFonts w:ascii="Calibri" w:cs="Calibri" w:eastAsia="Calibri" w:hAnsi="Calibri"/>
                <w:b/>
                <w:bCs/>
                <w:color w:val="1C7293"/>
                <w:sz w:val="21"/>
                <w:szCs w:val="21"/>
              </w:rPr>
              <w:t xml:space="preserve">Why a read-only user?</w:t>
            </w:r>
          </w:p>
          <w:p>
            <w:pPr>
              <w:spacing w:after="120" w:line="276"/>
            </w:pPr>
            <w:r>
              <w:rPr>
                <w:rFonts w:ascii="Calibri" w:cs="Calibri" w:eastAsia="Calibri" w:hAnsi="Calibri"/>
              </w:rPr>
              <w:t xml:space="preserve">Granting only CONNECT, USAGE, and SELECT means the catalog can profile and read metadata but can never modify AWC data. This is exactly the separation of duties Workshop 4 discusses — the lab practises good governance from the first step.</w:t>
            </w:r>
          </w:p>
        </w:tc>
      </w:tr>
    </w:tbl>
    <w:p>
      <w:r>
        <w:br w:type="page"/>
      </w:r>
    </w:p>
    <w:p>
      <w:pPr>
        <w:pStyle w:val="Heading2"/>
      </w:pPr>
      <w:r>
        <w:t xml:space="preserve">Standing up the MinIO document store</w:t>
      </w:r>
    </w:p>
    <w:p>
      <w:pPr>
        <w:spacing w:after="120" w:line="276"/>
      </w:pPr>
      <w:r>
        <w:rPr>
          <w:rFonts w:ascii="Calibri" w:cs="Calibri" w:eastAsia="Calibri" w:hAnsi="Calibri"/>
        </w:rPr>
        <w:t xml:space="preserve">Workshop 1 connects both a database and an object store. MinIO is an S3-compatible object store that holds AWC’s unstructured documents — EPA compliance reports, inspections, correspondence, SCADA exports, and GIS files. This part runs MinIO in Docker and loads the awc-documents bucket.</w:t>
      </w:r>
    </w:p>
    <w:p>
      <w:pPr>
        <w:pStyle w:val="Heading2"/>
      </w:pPr>
      <w:r>
        <w:t xml:space="preserve">A7: Launch the MinIO container</w:t>
      </w:r>
    </w:p>
    <w:p>
      <w:pPr>
        <w:spacing w:after="120" w:line="276"/>
      </w:pPr>
      <w:r>
        <w:rPr>
          <w:rFonts w:ascii="Calibri" w:cs="Calibri" w:eastAsia="Calibri" w:hAnsi="Calibri"/>
        </w:rPr>
        <w:t xml:space="preserve">This starts MinIO with a root user and maps the API port (9000) and console port (9001).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EE8" w:sz="1"/>
              <w:left w:val="single" w:color="C9DEE8" w:sz="1"/>
              <w:bottom w:val="single" w:color="C9DEE8" w:sz="1"/>
              <w:right w:val="single" w:color="C9DEE8" w:sz="1"/>
            </w:tcBorders>
            <w:shd w:fill="F4F7F9" w:val="clear"/>
            <w:tcMar>
              <w:top w:type="dxa" w:w="120"/>
              <w:left w:type="dxa" w:w="160"/>
              <w:bottom w:type="dxa" w:w="120"/>
              <w:right w:type="dxa" w:w="160"/>
            </w:tcMar>
          </w:tcPr>
          <w:p>
            <w:pPr>
              <w:spacing w:after="20"/>
            </w:pPr>
            <w:r>
              <w:rPr>
                <w:rFonts w:ascii="Consolas" w:cs="Consolas" w:eastAsia="Consolas" w:hAnsi="Consolas"/>
                <w:color w:val="14333F"/>
                <w:sz w:val="18"/>
                <w:szCs w:val="18"/>
              </w:rPr>
              <w:t xml:space="preserve">docker run -d \</w:t>
            </w:r>
          </w:p>
          <w:p>
            <w:pPr>
              <w:spacing w:after="20"/>
            </w:pPr>
            <w:r>
              <w:rPr>
                <w:rFonts w:ascii="Consolas" w:cs="Consolas" w:eastAsia="Consolas" w:hAnsi="Consolas"/>
                <w:color w:val="14333F"/>
                <w:sz w:val="18"/>
                <w:szCs w:val="18"/>
              </w:rPr>
              <w:t xml:space="preserve">  --name az-water-minio \</w:t>
            </w:r>
          </w:p>
          <w:p>
            <w:pPr>
              <w:spacing w:after="20"/>
            </w:pPr>
            <w:r>
              <w:rPr>
                <w:rFonts w:ascii="Consolas" w:cs="Consolas" w:eastAsia="Consolas" w:hAnsi="Consolas"/>
                <w:color w:val="14333F"/>
                <w:sz w:val="18"/>
                <w:szCs w:val="18"/>
              </w:rPr>
              <w:t xml:space="preserve">  --network awc-net \</w:t>
            </w:r>
          </w:p>
          <w:p>
            <w:pPr>
              <w:spacing w:after="20"/>
            </w:pPr>
            <w:r>
              <w:rPr>
                <w:rFonts w:ascii="Consolas" w:cs="Consolas" w:eastAsia="Consolas" w:hAnsi="Consolas"/>
                <w:color w:val="14333F"/>
                <w:sz w:val="18"/>
                <w:szCs w:val="18"/>
              </w:rPr>
              <w:t xml:space="preserve">  -e MINIO_ROOT_USER=awc_admin \</w:t>
            </w:r>
          </w:p>
          <w:p>
            <w:pPr>
              <w:spacing w:after="20"/>
            </w:pPr>
            <w:r>
              <w:rPr>
                <w:rFonts w:ascii="Consolas" w:cs="Consolas" w:eastAsia="Consolas" w:hAnsi="Consolas"/>
                <w:color w:val="14333F"/>
                <w:sz w:val="18"/>
                <w:szCs w:val="18"/>
              </w:rPr>
              <w:t xml:space="preserve">  -e MINIO_ROOT_PASSWORD=minioadmin123! \</w:t>
            </w:r>
          </w:p>
          <w:p>
            <w:pPr>
              <w:spacing w:after="20"/>
            </w:pPr>
            <w:r>
              <w:rPr>
                <w:rFonts w:ascii="Consolas" w:cs="Consolas" w:eastAsia="Consolas" w:hAnsi="Consolas"/>
                <w:color w:val="14333F"/>
                <w:sz w:val="18"/>
                <w:szCs w:val="18"/>
              </w:rPr>
              <w:t xml:space="preserve">  -p 9000:9000 -p 9001:9001 \</w:t>
            </w:r>
          </w:p>
          <w:p>
            <w:pPr>
              <w:spacing w:after="20"/>
            </w:pPr>
            <w:r>
              <w:rPr>
                <w:rFonts w:ascii="Consolas" w:cs="Consolas" w:eastAsia="Consolas" w:hAnsi="Consolas"/>
                <w:color w:val="14333F"/>
                <w:sz w:val="18"/>
                <w:szCs w:val="18"/>
              </w:rPr>
              <w:t xml:space="preserve">  -v awc-minio-data:/data \</w:t>
            </w:r>
          </w:p>
          <w:p>
            <w:pPr>
              <w:spacing w:after="0"/>
            </w:pPr>
            <w:r>
              <w:rPr>
                <w:rFonts w:ascii="Consolas" w:cs="Consolas" w:eastAsia="Consolas" w:hAnsi="Consolas"/>
                <w:color w:val="14333F"/>
                <w:sz w:val="18"/>
                <w:szCs w:val="18"/>
              </w:rPr>
              <w:t xml:space="preserve">  minio/minio server /data --console-address ":9001"</w:t>
            </w:r>
          </w:p>
        </w:tc>
      </w:tr>
    </w:tbl>
    <w:p>
      <w:pPr>
        <w:spacing w:after="80"/>
      </w:pPr>
      <w:r>
        <w:rPr>
          <w:rFonts w:ascii="Calibri" w:cs="Calibri" w:eastAsia="Calibri" w:hAnsi="Calibri"/>
        </w:rPr>
        <w:t xml:space="preserve"/>
      </w:r>
    </w:p>
    <w:p>
      <w:pPr>
        <w:pStyle w:val="Heading2"/>
      </w:pPr>
      <w:r>
        <w:t xml:space="preserve">A8: Create the bucket, user, and folders</w:t>
      </w:r>
    </w:p>
    <w:p>
      <w:pPr>
        <w:spacing w:after="120" w:line="276"/>
      </w:pPr>
      <w:r>
        <w:rPr>
          <w:rFonts w:ascii="Calibri" w:cs="Calibri" w:eastAsia="Calibri" w:hAnsi="Calibri"/>
        </w:rPr>
        <w:t xml:space="preserve">Use the MinIO client (mc) in a throwaway container on the same network to configure the store and create a least-privilege user for PDC, mirroring the database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EE8" w:sz="1"/>
              <w:left w:val="single" w:color="C9DEE8" w:sz="1"/>
              <w:bottom w:val="single" w:color="C9DEE8" w:sz="1"/>
              <w:right w:val="single" w:color="C9DEE8" w:sz="1"/>
            </w:tcBorders>
            <w:shd w:fill="F4F7F9" w:val="clear"/>
            <w:tcMar>
              <w:top w:type="dxa" w:w="120"/>
              <w:left w:type="dxa" w:w="160"/>
              <w:bottom w:type="dxa" w:w="120"/>
              <w:right w:type="dxa" w:w="160"/>
            </w:tcMar>
          </w:tcPr>
          <w:p>
            <w:pPr>
              <w:spacing w:after="20"/>
            </w:pPr>
            <w:r>
              <w:rPr>
                <w:rFonts w:ascii="Consolas" w:cs="Consolas" w:eastAsia="Consolas" w:hAnsi="Consolas"/>
                <w:color w:val="14333F"/>
                <w:sz w:val="18"/>
                <w:szCs w:val="18"/>
              </w:rPr>
              <w:t xml:space="preserve">docker run --rm --network awc-net \</w:t>
            </w:r>
          </w:p>
          <w:p>
            <w:pPr>
              <w:spacing w:after="20"/>
            </w:pPr>
            <w:r>
              <w:rPr>
                <w:rFonts w:ascii="Consolas" w:cs="Consolas" w:eastAsia="Consolas" w:hAnsi="Consolas"/>
                <w:color w:val="14333F"/>
                <w:sz w:val="18"/>
                <w:szCs w:val="18"/>
              </w:rPr>
              <w:t xml:space="preserve">  --entrypoint sh minio/mc -c '</w:t>
            </w:r>
          </w:p>
          <w:p>
            <w:pPr>
              <w:spacing w:after="20"/>
            </w:pPr>
            <w:r>
              <w:rPr>
                <w:rFonts w:ascii="Consolas" w:cs="Consolas" w:eastAsia="Consolas" w:hAnsi="Consolas"/>
                <w:color w:val="14333F"/>
                <w:sz w:val="18"/>
                <w:szCs w:val="18"/>
              </w:rPr>
              <w:t xml:space="preserve">  mc alias set awc http://az-water-minio:9000 \</w:t>
            </w:r>
          </w:p>
          <w:p>
            <w:pPr>
              <w:spacing w:after="20"/>
            </w:pPr>
            <w:r>
              <w:rPr>
                <w:rFonts w:ascii="Consolas" w:cs="Consolas" w:eastAsia="Consolas" w:hAnsi="Consolas"/>
                <w:color w:val="14333F"/>
                <w:sz w:val="18"/>
                <w:szCs w:val="18"/>
              </w:rPr>
              <w:t xml:space="preserve">      awc_admin minioadmin123! &amp;&amp;</w:t>
            </w:r>
          </w:p>
          <w:p>
            <w:pPr>
              <w:spacing w:after="20"/>
            </w:pPr>
            <w:r>
              <w:rPr>
                <w:rFonts w:ascii="Consolas" w:cs="Consolas" w:eastAsia="Consolas" w:hAnsi="Consolas"/>
                <w:color w:val="14333F"/>
                <w:sz w:val="18"/>
                <w:szCs w:val="18"/>
              </w:rPr>
              <w:t xml:space="preserve">  mc mb -p awc/awc-documents &amp;&amp;</w:t>
            </w:r>
          </w:p>
          <w:p>
            <w:pPr>
              <w:spacing w:after="20"/>
            </w:pPr>
            <w:r>
              <w:rPr>
                <w:rFonts w:ascii="Consolas" w:cs="Consolas" w:eastAsia="Consolas" w:hAnsi="Consolas"/>
                <w:color w:val="14333F"/>
                <w:sz w:val="18"/>
                <w:szCs w:val="18"/>
              </w:rPr>
              <w:t xml:space="preserve">  mc admin user add awc awc_minio_user minio_secret_123! &amp;&amp;</w:t>
            </w:r>
          </w:p>
          <w:p>
            <w:pPr>
              <w:spacing w:after="20"/>
            </w:pPr>
            <w:r>
              <w:rPr>
                <w:rFonts w:ascii="Consolas" w:cs="Consolas" w:eastAsia="Consolas" w:hAnsi="Consolas"/>
                <w:color w:val="14333F"/>
                <w:sz w:val="18"/>
                <w:szCs w:val="18"/>
              </w:rPr>
              <w:t xml:space="preserve">  mc admin policy attach awc readonly --user awc_minio_user &amp;&amp;</w:t>
            </w:r>
          </w:p>
          <w:p>
            <w:pPr>
              <w:spacing w:after="20"/>
            </w:pPr>
            <w:r>
              <w:rPr>
                <w:rFonts w:ascii="Consolas" w:cs="Consolas" w:eastAsia="Consolas" w:hAnsi="Consolas"/>
                <w:color w:val="14333F"/>
                <w:sz w:val="18"/>
                <w:szCs w:val="18"/>
              </w:rPr>
              <w:t xml:space="preserve">  for d in compliance inspections correspondence scada gis; do</w:t>
            </w:r>
          </w:p>
          <w:p>
            <w:pPr>
              <w:spacing w:after="20"/>
            </w:pPr>
            <w:r>
              <w:rPr>
                <w:rFonts w:ascii="Consolas" w:cs="Consolas" w:eastAsia="Consolas" w:hAnsi="Consolas"/>
                <w:color w:val="14333F"/>
                <w:sz w:val="18"/>
                <w:szCs w:val="18"/>
              </w:rPr>
              <w:t xml:space="preserve">    echo placeholder | mc pipe awc/awc-documents/$d/.keep;</w:t>
            </w:r>
          </w:p>
          <w:p>
            <w:pPr>
              <w:spacing w:after="0"/>
            </w:pPr>
            <w:r>
              <w:rPr>
                <w:rFonts w:ascii="Consolas" w:cs="Consolas" w:eastAsia="Consolas" w:hAnsi="Consolas"/>
                <w:color w:val="14333F"/>
                <w:sz w:val="18"/>
                <w:szCs w:val="18"/>
              </w:rPr>
              <w:t xml:space="preserve">  done'</w:t>
            </w:r>
          </w:p>
        </w:tc>
      </w:tr>
    </w:tbl>
    <w:p>
      <w:pPr>
        <w:spacing w:after="80"/>
      </w:pPr>
      <w:r>
        <w:rPr>
          <w:rFonts w:ascii="Calibri" w:cs="Calibri" w:eastAsia="Calibri" w:hAnsi="Calibri"/>
        </w:rPr>
        <w:t xml:space="preserve"/>
      </w:r>
    </w:p>
    <w:p>
      <w:pPr>
        <w:pStyle w:val="Heading2"/>
      </w:pPr>
      <w:r>
        <w:t xml:space="preserve">A9: Load the AWC sample documents</w:t>
      </w:r>
    </w:p>
    <w:p>
      <w:pPr>
        <w:spacing w:after="120" w:line="276"/>
      </w:pPr>
      <w:r>
        <w:rPr>
          <w:rFonts w:ascii="Calibri" w:cs="Calibri" w:eastAsia="Calibri" w:hAnsi="Calibri"/>
        </w:rPr>
        <w:t xml:space="preserve">Copy the sample document set into the bucket. The course pack ships a folder </w:t>
      </w:r>
      <w:r>
        <w:rPr>
          <w:rFonts w:ascii="Consolas" w:cs="Consolas" w:eastAsia="Consolas" w:hAnsi="Consolas"/>
        </w:rPr>
        <w:t xml:space="preserve">awc-documents/</w:t>
      </w:r>
      <w:r>
        <w:rPr>
          <w:rFonts w:ascii="Calibri" w:cs="Calibri" w:eastAsia="Calibri" w:hAnsi="Calibri"/>
        </w:rPr>
        <w:t xml:space="preserve"> with example files in each category; upload it with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EE8" w:sz="1"/>
              <w:left w:val="single" w:color="C9DEE8" w:sz="1"/>
              <w:bottom w:val="single" w:color="C9DEE8" w:sz="1"/>
              <w:right w:val="single" w:color="C9DEE8" w:sz="1"/>
            </w:tcBorders>
            <w:shd w:fill="F4F7F9" w:val="clear"/>
            <w:tcMar>
              <w:top w:type="dxa" w:w="120"/>
              <w:left w:type="dxa" w:w="160"/>
              <w:bottom w:type="dxa" w:w="120"/>
              <w:right w:type="dxa" w:w="160"/>
            </w:tcMar>
          </w:tcPr>
          <w:p>
            <w:pPr>
              <w:spacing w:after="20"/>
            </w:pPr>
            <w:r>
              <w:rPr>
                <w:rFonts w:ascii="Consolas" w:cs="Consolas" w:eastAsia="Consolas" w:hAnsi="Consolas"/>
                <w:color w:val="14333F"/>
                <w:sz w:val="18"/>
                <w:szCs w:val="18"/>
              </w:rPr>
              <w:t xml:space="preserve">docker run --rm --network awc-net \</w:t>
            </w:r>
          </w:p>
          <w:p>
            <w:pPr>
              <w:spacing w:after="20"/>
            </w:pPr>
            <w:r>
              <w:rPr>
                <w:rFonts w:ascii="Consolas" w:cs="Consolas" w:eastAsia="Consolas" w:hAnsi="Consolas"/>
                <w:color w:val="14333F"/>
                <w:sz w:val="18"/>
                <w:szCs w:val="18"/>
              </w:rPr>
              <w:t xml:space="preserve">  -v $(pwd)/awc-documents:/docs \</w:t>
            </w:r>
          </w:p>
          <w:p>
            <w:pPr>
              <w:spacing w:after="20"/>
            </w:pPr>
            <w:r>
              <w:rPr>
                <w:rFonts w:ascii="Consolas" w:cs="Consolas" w:eastAsia="Consolas" w:hAnsi="Consolas"/>
                <w:color w:val="14333F"/>
                <w:sz w:val="18"/>
                <w:szCs w:val="18"/>
              </w:rPr>
              <w:t xml:space="preserve">  --entrypoint sh minio/mc -c '</w:t>
            </w:r>
          </w:p>
          <w:p>
            <w:pPr>
              <w:spacing w:after="20"/>
            </w:pPr>
            <w:r>
              <w:rPr>
                <w:rFonts w:ascii="Consolas" w:cs="Consolas" w:eastAsia="Consolas" w:hAnsi="Consolas"/>
                <w:color w:val="14333F"/>
                <w:sz w:val="18"/>
                <w:szCs w:val="18"/>
              </w:rPr>
              <w:t xml:space="preserve">  mc alias set awc http://az-water-minio:9000 \</w:t>
            </w:r>
          </w:p>
          <w:p>
            <w:pPr>
              <w:spacing w:after="20"/>
            </w:pPr>
            <w:r>
              <w:rPr>
                <w:rFonts w:ascii="Consolas" w:cs="Consolas" w:eastAsia="Consolas" w:hAnsi="Consolas"/>
                <w:color w:val="14333F"/>
                <w:sz w:val="18"/>
                <w:szCs w:val="18"/>
              </w:rPr>
              <w:t xml:space="preserve">      awc_admin minioadmin123! &amp;&amp;</w:t>
            </w:r>
          </w:p>
          <w:p>
            <w:pPr>
              <w:spacing w:after="0"/>
            </w:pPr>
            <w:r>
              <w:rPr>
                <w:rFonts w:ascii="Consolas" w:cs="Consolas" w:eastAsia="Consolas" w:hAnsi="Consolas"/>
                <w:color w:val="14333F"/>
                <w:sz w:val="18"/>
                <w:szCs w:val="18"/>
              </w:rPr>
              <w:t xml:space="preserve">  mc cp --recursive /docs/ awc/awc-documents/'</w:t>
            </w:r>
          </w:p>
        </w:tc>
      </w:tr>
    </w:tbl>
    <w:p>
      <w:pPr>
        <w:spacing w:after="80"/>
      </w:pPr>
      <w:r>
        <w:rPr>
          <w:rFonts w:ascii="Calibri" w:cs="Calibri" w:eastAsia="Calibri" w:hAnsi="Calibri"/>
        </w:rPr>
        <w:t xml:space="preserve"/>
      </w:r>
    </w:p>
    <w:p>
      <w:pPr>
        <w:pStyle w:val="Heading2"/>
      </w:pPr>
      <w:r>
        <w:t xml:space="preserve">A10: Verify the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EE8" w:sz="1"/>
              <w:left w:val="single" w:color="C9DEE8" w:sz="1"/>
              <w:bottom w:val="single" w:color="C9DEE8" w:sz="1"/>
              <w:right w:val="single" w:color="C9DEE8" w:sz="1"/>
            </w:tcBorders>
            <w:shd w:fill="F4F7F9" w:val="clear"/>
            <w:tcMar>
              <w:top w:type="dxa" w:w="120"/>
              <w:left w:type="dxa" w:w="160"/>
              <w:bottom w:type="dxa" w:w="120"/>
              <w:right w:type="dxa" w:w="160"/>
            </w:tcMar>
          </w:tcPr>
          <w:p>
            <w:pPr>
              <w:spacing w:after="20"/>
            </w:pPr>
            <w:r>
              <w:rPr>
                <w:rFonts w:ascii="Consolas" w:cs="Consolas" w:eastAsia="Consolas" w:hAnsi="Consolas"/>
                <w:color w:val="14333F"/>
                <w:sz w:val="18"/>
                <w:szCs w:val="18"/>
              </w:rPr>
              <w:t xml:space="preserve">docker run --rm --network awc-net \</w:t>
            </w:r>
          </w:p>
          <w:p>
            <w:pPr>
              <w:spacing w:after="20"/>
            </w:pPr>
            <w:r>
              <w:rPr>
                <w:rFonts w:ascii="Consolas" w:cs="Consolas" w:eastAsia="Consolas" w:hAnsi="Consolas"/>
                <w:color w:val="14333F"/>
                <w:sz w:val="18"/>
                <w:szCs w:val="18"/>
              </w:rPr>
              <w:t xml:space="preserve">  --entrypoint sh minio/mc -c '</w:t>
            </w:r>
          </w:p>
          <w:p>
            <w:pPr>
              <w:spacing w:after="20"/>
            </w:pPr>
            <w:r>
              <w:rPr>
                <w:rFonts w:ascii="Consolas" w:cs="Consolas" w:eastAsia="Consolas" w:hAnsi="Consolas"/>
                <w:color w:val="14333F"/>
                <w:sz w:val="18"/>
                <w:szCs w:val="18"/>
              </w:rPr>
              <w:t xml:space="preserve">  mc alias set awc http://az-water-minio:9000 \</w:t>
            </w:r>
          </w:p>
          <w:p>
            <w:pPr>
              <w:spacing w:after="20"/>
            </w:pPr>
            <w:r>
              <w:rPr>
                <w:rFonts w:ascii="Consolas" w:cs="Consolas" w:eastAsia="Consolas" w:hAnsi="Consolas"/>
                <w:color w:val="14333F"/>
                <w:sz w:val="18"/>
                <w:szCs w:val="18"/>
              </w:rPr>
              <w:t xml:space="preserve">      awc_admin minioadmin123! &amp;&amp;</w:t>
            </w:r>
          </w:p>
          <w:p>
            <w:pPr>
              <w:spacing w:after="0"/>
            </w:pPr>
            <w:r>
              <w:rPr>
                <w:rFonts w:ascii="Consolas" w:cs="Consolas" w:eastAsia="Consolas" w:hAnsi="Consolas"/>
                <w:color w:val="14333F"/>
                <w:sz w:val="18"/>
                <w:szCs w:val="18"/>
              </w:rPr>
              <w:t xml:space="preserve">  mc ls --recursive awc/awc-documents/'</w:t>
            </w:r>
          </w:p>
        </w:tc>
      </w:tr>
    </w:tbl>
    <w:p>
      <w:pPr>
        <w:spacing w:after="120" w:line="276"/>
      </w:pPr>
      <w:r>
        <w:rPr>
          <w:rFonts w:ascii="Calibri" w:cs="Calibri" w:eastAsia="Calibri" w:hAnsi="Calibri"/>
        </w:rPr>
        <w:t xml:space="preserve">You should see files under compliance/, inspections/, correspondence/, scada/, and gis/. The MinIO console is also available at http://localhost:9001 for a visual check.</w:t>
      </w:r>
    </w:p>
    <w:p>
      <w:r>
        <w:br w:type="page"/>
      </w:r>
    </w:p>
    <w:p>
      <w:pPr>
        <w:pStyle w:val="Heading1"/>
      </w:pPr>
      <w:r>
        <w:t xml:space="preserve">Appendix B — Teardown &amp; troubleshooting</w:t>
      </w:r>
    </w:p>
    <w:p>
      <w:pPr>
        <w:pStyle w:val="Heading2"/>
      </w:pPr>
      <w:r>
        <w:t xml:space="preserve">Removing the lab</w:t>
      </w:r>
    </w:p>
    <w:p>
      <w:pPr>
        <w:spacing w:after="120" w:line="276"/>
      </w:pPr>
      <w:r>
        <w:rPr>
          <w:rFonts w:ascii="Calibri" w:cs="Calibri" w:eastAsia="Calibri" w:hAnsi="Calibri"/>
        </w:rPr>
        <w:t xml:space="preserve">With the awc-lab bundle, teardown is one command. </w:t>
      </w:r>
      <w:r>
        <w:rPr>
          <w:rFonts w:ascii="Consolas" w:cs="Consolas" w:eastAsia="Consolas" w:hAnsi="Consolas"/>
        </w:rPr>
        <w:t xml:space="preserve">make clean</w:t>
      </w:r>
      <w:r>
        <w:rPr>
          <w:rFonts w:ascii="Calibri" w:cs="Calibri" w:eastAsia="Calibri" w:hAnsi="Calibri"/>
        </w:rPr>
        <w:t xml:space="preserve"> stops and removes the containers but keeps the data; </w:t>
      </w:r>
      <w:r>
        <w:rPr>
          <w:rFonts w:ascii="Consolas" w:cs="Consolas" w:eastAsia="Consolas" w:hAnsi="Consolas"/>
        </w:rPr>
        <w:t xml:space="preserve">make destroy</w:t>
      </w:r>
      <w:r>
        <w:rPr>
          <w:rFonts w:ascii="Calibri" w:cs="Calibri" w:eastAsia="Calibri" w:hAnsi="Calibri"/>
        </w:rPr>
        <w:t xml:space="preserve"> removes the containers and erases all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EE8" w:sz="1"/>
              <w:left w:val="single" w:color="C9DEE8" w:sz="1"/>
              <w:bottom w:val="single" w:color="C9DEE8" w:sz="1"/>
              <w:right w:val="single" w:color="C9DEE8" w:sz="1"/>
            </w:tcBorders>
            <w:shd w:fill="F4F7F9" w:val="clear"/>
            <w:tcMar>
              <w:top w:type="dxa" w:w="120"/>
              <w:left w:type="dxa" w:w="160"/>
              <w:bottom w:type="dxa" w:w="120"/>
              <w:right w:type="dxa" w:w="160"/>
            </w:tcMar>
          </w:tcPr>
          <w:p>
            <w:pPr>
              <w:spacing w:after="0"/>
            </w:pPr>
            <w:r>
              <w:rPr>
                <w:rFonts w:ascii="Consolas" w:cs="Consolas" w:eastAsia="Consolas" w:hAnsi="Consolas"/>
                <w:color w:val="14333F"/>
                <w:sz w:val="18"/>
                <w:szCs w:val="18"/>
              </w:rPr>
              <w:t xml:space="preserve">make destroy</w:t>
            </w:r>
          </w:p>
        </w:tc>
      </w:tr>
    </w:tbl>
    <w:p>
      <w:pPr>
        <w:spacing w:after="80"/>
      </w:pPr>
      <w:r>
        <w:rPr>
          <w:rFonts w:ascii="Calibri" w:cs="Calibri" w:eastAsia="Calibri" w:hAnsi="Calibri"/>
        </w:rPr>
        <w:t xml:space="preserve"/>
      </w:r>
    </w:p>
    <w:p>
      <w:pPr>
        <w:spacing w:after="120" w:line="276"/>
      </w:pPr>
      <w:r>
        <w:rPr>
          <w:rFonts w:ascii="Calibri" w:cs="Calibri" w:eastAsia="Calibri" w:hAnsi="Calibri"/>
        </w:rPr>
        <w:t xml:space="preserve">To do the same manually, without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EE8" w:sz="1"/>
              <w:left w:val="single" w:color="C9DEE8" w:sz="1"/>
              <w:bottom w:val="single" w:color="C9DEE8" w:sz="1"/>
              <w:right w:val="single" w:color="C9DEE8" w:sz="1"/>
            </w:tcBorders>
            <w:shd w:fill="F4F7F9" w:val="clear"/>
            <w:tcMar>
              <w:top w:type="dxa" w:w="120"/>
              <w:left w:type="dxa" w:w="160"/>
              <w:bottom w:type="dxa" w:w="120"/>
              <w:right w:type="dxa" w:w="160"/>
            </w:tcMar>
          </w:tcPr>
          <w:p>
            <w:pPr>
              <w:spacing w:after="20"/>
            </w:pPr>
            <w:r>
              <w:rPr>
                <w:rFonts w:ascii="Consolas" w:cs="Consolas" w:eastAsia="Consolas" w:hAnsi="Consolas"/>
                <w:color w:val="14333F"/>
                <w:sz w:val="18"/>
                <w:szCs w:val="18"/>
              </w:rPr>
              <w:t xml:space="preserve">docker stop az-water-postgres az-water-minio</w:t>
            </w:r>
          </w:p>
          <w:p>
            <w:pPr>
              <w:spacing w:after="20"/>
            </w:pPr>
            <w:r>
              <w:rPr>
                <w:rFonts w:ascii="Consolas" w:cs="Consolas" w:eastAsia="Consolas" w:hAnsi="Consolas"/>
                <w:color w:val="14333F"/>
                <w:sz w:val="18"/>
                <w:szCs w:val="18"/>
              </w:rPr>
              <w:t xml:space="preserve">docker rm az-water-postgres az-water-minio</w:t>
            </w:r>
          </w:p>
          <w:p>
            <w:pPr>
              <w:spacing w:after="20"/>
            </w:pPr>
            <w:r>
              <w:rPr>
                <w:rFonts w:ascii="Consolas" w:cs="Consolas" w:eastAsia="Consolas" w:hAnsi="Consolas"/>
                <w:color w:val="14333F"/>
                <w:sz w:val="18"/>
                <w:szCs w:val="18"/>
              </w:rPr>
              <w:t xml:space="preserve">docker volume rm awc-pgdata awc-minio-data</w:t>
            </w:r>
          </w:p>
          <w:p>
            <w:pPr>
              <w:spacing w:after="0"/>
            </w:pPr>
            <w:r>
              <w:rPr>
                <w:rFonts w:ascii="Consolas" w:cs="Consolas" w:eastAsia="Consolas" w:hAnsi="Consolas"/>
                <w:color w:val="14333F"/>
                <w:sz w:val="18"/>
                <w:szCs w:val="18"/>
              </w:rPr>
              <w:t xml:space="preserve">docker network rm awc-net</w:t>
            </w:r>
          </w:p>
        </w:tc>
      </w:tr>
    </w:tbl>
    <w:p>
      <w:pPr>
        <w:spacing w:after="80"/>
      </w:pPr>
      <w:r>
        <w:rPr>
          <w:rFonts w:ascii="Calibri" w:cs="Calibri" w:eastAsia="Calibri" w:hAnsi="Calibri"/>
        </w:rPr>
        <w:t xml:space="preserve"/>
      </w:r>
    </w:p>
    <w:p>
      <w:pPr>
        <w:pStyle w:val="Heading2"/>
      </w:pPr>
      <w:r>
        <w:t xml:space="preserve">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9DEE8" w:sz="1"/>
              <w:left w:val="single" w:color="C9DEE8" w:sz="1"/>
              <w:bottom w:val="single" w:color="C9DEE8" w:sz="1"/>
              <w:right w:val="single" w:color="C9DEE8" w:sz="1"/>
            </w:tcBorders>
            <w:shd w:fill="0A3D52" w:val="clear"/>
            <w:tcMar>
              <w:top w:type="dxa" w:w="80"/>
              <w:left w:type="dxa" w:w="120"/>
              <w:bottom w:type="dxa" w:w="80"/>
              <w:right w:type="dxa" w:w="120"/>
            </w:tcMar>
          </w:tcPr>
          <w:p>
            <w:r>
              <w:rPr>
                <w:rFonts w:ascii="Calibri" w:cs="Calibri" w:eastAsia="Calibri" w:hAnsi="Calibri"/>
                <w:b/>
                <w:bCs/>
                <w:color w:val="FFFFFF"/>
                <w:sz w:val="20"/>
                <w:szCs w:val="20"/>
              </w:rPr>
              <w:t xml:space="preserve">Symptom</w:t>
            </w:r>
          </w:p>
        </w:tc>
        <w:tc>
          <w:tcPr>
            <w:tcW w:type="dxa" w:w="6060"/>
            <w:tcBorders>
              <w:top w:val="single" w:color="C9DEE8" w:sz="1"/>
              <w:left w:val="single" w:color="C9DEE8" w:sz="1"/>
              <w:bottom w:val="single" w:color="C9DEE8" w:sz="1"/>
              <w:right w:val="single" w:color="C9DEE8" w:sz="1"/>
            </w:tcBorders>
            <w:shd w:fill="0A3D52" w:val="clear"/>
            <w:tcMar>
              <w:top w:type="dxa" w:w="80"/>
              <w:left w:type="dxa" w:w="120"/>
              <w:bottom w:type="dxa" w:w="80"/>
              <w:right w:type="dxa" w:w="120"/>
            </w:tcMar>
          </w:tcPr>
          <w:p>
            <w:r>
              <w:rPr>
                <w:rFonts w:ascii="Calibri" w:cs="Calibri" w:eastAsia="Calibri" w:hAnsi="Calibri"/>
                <w:b/>
                <w:bCs/>
                <w:color w:val="FFFFFF"/>
                <w:sz w:val="20"/>
                <w:szCs w:val="20"/>
              </w:rPr>
              <w:t xml:space="preserve">Likely cause and fix</w:t>
            </w:r>
          </w:p>
        </w:tc>
      </w:tr>
      <w:tr>
        <w:tc>
          <w:tcPr>
            <w:tcW w:type="dxa" w:w="330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Access Key Id you provided does not exist</w:t>
            </w:r>
          </w:p>
        </w:tc>
        <w:tc>
          <w:tcPr>
            <w:tcW w:type="dxa" w:w="606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The mc credentials do not match MinIO’s root user. Confirm with docker exec az-water-minio env | grep MINIO_ROOT, and match it exactly.</w:t>
            </w:r>
          </w:p>
        </w:tc>
      </w:tr>
      <w:tr>
        <w:tc>
          <w:tcPr>
            <w:tcW w:type="dxa" w:w="330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Bucket awc-documents does not exist (during upload)</w:t>
            </w:r>
          </w:p>
        </w:tc>
        <w:tc>
          <w:tcPr>
            <w:tcW w:type="dxa" w:w="606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The bucket was not created before the copy. Always create the bucket as its own step first; the Makefile does this automatically.</w:t>
            </w:r>
          </w:p>
        </w:tc>
      </w:tr>
      <w:tr>
        <w:tc>
          <w:tcPr>
            <w:tcW w:type="dxa" w:w="330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Credentials changed in .env but not taking effect</w:t>
            </w:r>
          </w:p>
        </w:tc>
        <w:tc>
          <w:tcPr>
            <w:tcW w:type="dxa" w:w="606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PostgreSQL and MinIO bake users into their volumes on first init. Run make pg-reset or make destroy &amp;&amp; make all.</w:t>
            </w:r>
          </w:p>
        </w:tc>
      </w:tr>
      <w:tr>
        <w:tc>
          <w:tcPr>
            <w:tcW w:type="dxa" w:w="330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Port already in use</w:t>
            </w:r>
          </w:p>
        </w:tc>
        <w:tc>
          <w:tcPr>
            <w:tcW w:type="dxa" w:w="6060"/>
            <w:tcBorders>
              <w:top w:val="single" w:color="C9DEE8" w:sz="1"/>
              <w:left w:val="single" w:color="C9DEE8" w:sz="1"/>
              <w:bottom w:val="single" w:color="C9DEE8" w:sz="1"/>
              <w:right w:val="single" w:color="C9DEE8" w:sz="1"/>
            </w:tcBorders>
            <w:shd w:fill="EEF6FA" w:val="clear"/>
            <w:tcMar>
              <w:top w:type="dxa" w:w="70"/>
              <w:left w:type="dxa" w:w="120"/>
              <w:bottom w:type="dxa" w:w="70"/>
              <w:right w:type="dxa" w:w="120"/>
            </w:tcMar>
          </w:tcPr>
          <w:p>
            <w:r>
              <w:rPr>
                <w:rFonts w:ascii="Calibri" w:cs="Calibri" w:eastAsia="Calibri" w:hAnsi="Calibri"/>
                <w:sz w:val="20"/>
                <w:szCs w:val="20"/>
              </w:rPr>
              <w:t xml:space="preserve">Another service holds 5432, 9000, or 9001. Stop it, or change the host port mapping in docker-compose.yml.</w:t>
            </w:r>
          </w:p>
        </w:tc>
      </w:tr>
      <w:tr>
        <w:tc>
          <w:tcPr>
            <w:tcW w:type="dxa" w:w="330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MinIO did not become ready</w:t>
            </w:r>
          </w:p>
        </w:tc>
        <w:tc>
          <w:tcPr>
            <w:tcW w:type="dxa" w:w="6060"/>
            <w:tcBorders>
              <w:top w:val="single" w:color="C9DEE8" w:sz="1"/>
              <w:left w:val="single" w:color="C9DEE8" w:sz="1"/>
              <w:bottom w:val="single" w:color="C9DEE8" w:sz="1"/>
              <w:right w:val="single" w:color="C9DEE8" w:sz="1"/>
            </w:tcBorders>
            <w:shd w:fill="FFFFFF" w:val="clear"/>
            <w:tcMar>
              <w:top w:type="dxa" w:w="70"/>
              <w:left w:type="dxa" w:w="120"/>
              <w:bottom w:type="dxa" w:w="70"/>
              <w:right w:type="dxa" w:w="120"/>
            </w:tcMar>
          </w:tcPr>
          <w:p>
            <w:r>
              <w:rPr>
                <w:rFonts w:ascii="Calibri" w:cs="Calibri" w:eastAsia="Calibri" w:hAnsi="Calibri"/>
                <w:sz w:val="20"/>
                <w:szCs w:val="20"/>
              </w:rPr>
              <w:t xml:space="preserve">Give it more time on first pull, then re-run. Check make logs for the MinIO container.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7782"/>
        <w:sz w:val="16"/>
        <w:szCs w:val="16"/>
      </w:rPr>
      <w:t xml:space="preserve">Arizona Water Company Edition  ·  Page </w:t>
    </w:r>
    <w:r>
      <w:rPr>
        <w:rFonts w:ascii="Calibri" w:cs="Calibri" w:eastAsia="Calibri" w:hAnsi="Calibri"/>
        <w:color w:val="5B77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EE8" w:sz="4" w:space="4"/>
      </w:pBdr>
      <w:jc w:val="right"/>
    </w:pPr>
    <w:r>
      <w:rPr>
        <w:rFonts w:ascii="Calibri" w:cs="Calibri" w:eastAsia="Calibri" w:hAnsi="Calibri"/>
        <w:color w:val="5B7782"/>
        <w:sz w:val="16"/>
        <w:szCs w:val="16"/>
      </w:rPr>
      <w:t xml:space="preserve">Pentaho Data Catalog  ·  Lab Environment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C7293" w:sz="6" w:space="6"/>
      </w:pBdr>
      <w:spacing w:after="200" w:before="320"/>
      <w:outlineLvl w:val="0"/>
    </w:pPr>
    <w:rPr>
      <w:rFonts w:ascii="Calibri" w:cs="Calibri" w:eastAsia="Calibri" w:hAnsi="Calibri"/>
      <w:b/>
      <w:bCs/>
      <w:color w:val="0A3D52"/>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065A82"/>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C729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PDC Lab Environment Setup Guide</dc:title>
  <dc:creator>Arizona Water Company - PDC BA Course</dc:creator>
  <cp:lastModifiedBy>Un-named</cp:lastModifiedBy>
  <cp:revision>1</cp:revision>
  <dcterms:created xsi:type="dcterms:W3CDTF">2026-06-11T16:44:13.409Z</dcterms:created>
  <dcterms:modified xsi:type="dcterms:W3CDTF">2026-06-11T16:44:13.424Z</dcterms:modified>
</cp:coreProperties>
</file>

<file path=docProps/custom.xml><?xml version="1.0" encoding="utf-8"?>
<Properties xmlns="http://schemas.openxmlformats.org/officeDocument/2006/custom-properties" xmlns:vt="http://schemas.openxmlformats.org/officeDocument/2006/docPropsVTypes"/>
</file>