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7293"/>
          <w:sz w:val="17"/>
        </w:rPr>
        <w:t>FIELD INSPECTION &amp; MAINTENANCE REPORT</w:t>
      </w:r>
    </w:p>
    <w:p>
      <w:r>
        <w:rPr>
          <w:rFonts w:ascii="Calibri" w:hAnsi="Calibri"/>
          <w:b/>
          <w:color w:val="0A3D52"/>
          <w:sz w:val="32"/>
        </w:rPr>
        <w:t>Storage Tank T-03 Structural Inspection</w:t>
      </w:r>
    </w:p>
    <w:p>
      <w:pPr>
        <w:spacing w:after="120"/>
      </w:pPr>
      <w:r>
        <w:rPr>
          <w:rFonts w:ascii="Calibri" w:hAnsi="Calibri"/>
          <w:color w:val="14333F"/>
          <w:sz w:val="22"/>
        </w:rPr>
        <w:t>Sierra Vista Water System  ·  Arizona Water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ID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AST-0031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Type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Storage Tank (500,000 gal)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Fry Blvd Reservoir Site, Sierra Vista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Inspection Date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2026-03-27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Raymond Ortiz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System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Sierra Vista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Condition Rating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Fair (3/5)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Report Status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</w:t>
            </w:r>
          </w:p>
        </w:tc>
      </w:tr>
    </w:tbl>
    <w:p/>
    <w:p>
      <w:r>
        <w:rPr>
          <w:rFonts w:ascii="Calibri" w:hAnsi="Calibri"/>
          <w:b/>
          <w:color w:val="065A82"/>
          <w:sz w:val="25"/>
        </w:rPr>
        <w:t>Findings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Exterior coating shows moderate UV chalking on the south-facing panels.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No structural deformation or leakage detected.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Cathodic protection anode at 40% remaining life.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Overflow screen intact; vent screen requires cleaning.</w:t>
      </w:r>
    </w:p>
    <w:p>
      <w:r>
        <w:rPr>
          <w:rFonts w:ascii="Calibri" w:hAnsi="Calibri"/>
          <w:b/>
          <w:color w:val="065A82"/>
          <w:sz w:val="25"/>
        </w:rPr>
        <w:t>Condition Assessment</w:t>
      </w:r>
    </w:p>
    <w:p>
      <w:pPr>
        <w:spacing w:after="120"/>
      </w:pPr>
      <w:r>
        <w:rPr>
          <w:rFonts w:ascii="Calibri" w:hAnsi="Calibri"/>
          <w:color w:val="14333F"/>
          <w:sz w:val="21"/>
        </w:rPr>
        <w:t>The storage tank (500,000 gal) shows moderate wear consistent with its age. It remains serviceable but should be monitored and scheduled for preventive maintenance within the next budget cycle.</w:t>
      </w:r>
    </w:p>
    <w:p>
      <w:r>
        <w:rPr>
          <w:rFonts w:ascii="Calibri" w:hAnsi="Calibri"/>
          <w:b/>
          <w:color w:val="065A82"/>
          <w:sz w:val="25"/>
        </w:rPr>
        <w:t>Recommended Actions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Schedule exterior recoating within 18 months.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Replace cathodic protection anode at next drain-down.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Clean vent and overflow screens this quarter.</w:t>
      </w:r>
    </w:p>
    <w:p/>
    <w:p>
      <w:r>
        <w:rPr>
          <w:rFonts w:ascii="Calibri" w:hAnsi="Calibri"/>
          <w:i/>
          <w:color w:val="5B7782"/>
          <w:sz w:val="17"/>
        </w:rPr>
        <w:t>Report filed by Raymond Ortiz, AWC Field Operations. This inspection record is an internal operational document. Asset condition data feeds the AWC capital planning and maintenance scheduling process.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Storage Tank T-03 Structural Inspection</dc:title>
  <dc:subject/>
  <dc:creator>Arizona Water Company - Field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Field Inspection Report</cp:category>
</cp:coreProperties>
</file>