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Material Review Board - Minutes, June 2026</w:t>
      </w:r>
    </w:p>
    <w:p>
      <w:r>
        <w:t xml:space="preserve">Cascade Precision Components - Quality Records</w:t>
      </w:r>
    </w:p>
    <w:p>
      <w:r>
        <w:t xml:space="preserve"/>
      </w:r>
    </w:p>
    <w:p>
      <w:r>
        <w:t xml:space="preserve">Present: F. Okonkwo (Engineering), Y. Mori (Quality), N. Whitaker (Planning). Quorum met.</w:t>
      </w:r>
    </w:p>
    <w:p>
      <w:r>
        <w:t xml:space="preserve"/>
      </w:r>
    </w:p>
    <w:p>
      <w:r>
        <w:rPr>
          <w:b/>
        </w:rPr>
        <w:t xml:space="preserve">Reviewed:</w:t>
      </w:r>
    </w:p>
    <w:p>
      <w:r>
        <w:t xml:space="preserve">NCR-2026-009 (poppet dimension out of tolerance, MAJOR): REWORK disposition confirmed complete; lot re-inspected PASS; closed.</w:t>
      </w:r>
    </w:p>
    <w:p>
      <w:r>
        <w:t xml:space="preserve">NCR-2026-011 (valve body surface finish, MINOR): USE_AS_IS approved - cosmetic, non-sealing surface; closed.</w:t>
      </w:r>
    </w:p>
    <w:p>
      <w:r>
        <w:t xml:space="preserve">NCR-2026-016 (plating adhesion, MAJOR): RTV to Pacific Alloys confirmed; credit pending; closed.</w:t>
      </w:r>
    </w:p>
    <w:p>
      <w:r>
        <w:t xml:space="preserve"/>
      </w:r>
    </w:p>
    <w:p>
      <w:r>
        <w:t xml:space="preserve">NOT reviewed: NCR-2026-014 (CRITICAL, material substitution) - engineering rationale received 2026-06-30, AFTER this meeting; item carried to the July agenda. The USE_AS_IS disposition entered in the ERP is therefore UNAPPROVED as of these minutes.</w:t>
      </w:r>
    </w:p>
    <w:p>
      <w:r>
        <w:t xml:space="preserve"/>
      </w:r>
    </w:p>
    <w:p>
      <w:r>
        <w:t xml:space="preserve">All Cascade Precision Components data is fictional and generated for training.</w:t>
      </w:r>
    </w:p>
  </w:body>
</w:document>
</file>