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The single, consolidated guide for installing and configuring the lab: get the repository, set up the network once, stand up the shared stack, load a training scenario, configure and run the Glossary Generator, and connect both data sources to Pentaho Data Catalog before Workshop 1.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ListParagraph"/>
        <w:numPr>
          <w:ilvl w:val="0"/>
          <w:numId w:val="2"/>
        </w:numPr>
      </w:pPr>
      <w:r>
        <w:t xml:space="preserve">On the Windows 11 host (where the Glossary Generator runs in the standard lab): Python 3.9+ and PowerShell. Optional: a local Ollama on port 11434 for LLM-enriched definitions — the app is fully functional without it.</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r>
        <w:t xml:space="preserve">In the standard lab the Glossary Generator runs on the Windows 11 host, so clone the same repository there too (PowerShell):</w:t>
      </w:r>
    </w:p>
    <w:p>
      <w:pPr>
        <w:shd w:val="clear" w:color="auto" w:fill="F2F2F2"/>
      </w:pPr>
      <w:r>
        <w:rPr>
          <w:rFonts w:ascii="Consolas" w:hAnsi="Consolas"/>
          <w:sz w:val="20"/>
        </w:rPr>
        <w:t xml:space="preserve">git clone https://github.com/jporeilly/PDC-Glossary-Generator.git C:\Projects\PDC-Demo</w:t>
      </w:r>
    </w:p>
    <w:p>
      <w:pPr>
        <w:shd w:val="clear" w:color="auto" w:fill="F2F2F2"/>
      </w:pPr>
      <w:r>
        <w:rPr>
          <w:rFonts w:ascii="Consolas" w:hAnsi="Consolas"/>
          <w:sz w:val="20"/>
        </w:rPr>
        <w:t xml:space="preserve">cd C:\Projects\PDC-Demo</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One-time network setup (host and VM)</w:t>
      </w:r>
    </w:p>
    <w:p>
      <w:r>
        <w:t xml:space="preserve">The standard topology: the Glossary Generator runs on the Windows 11 bare-metal host, while PDC and the shared lab stack run inside an Ubuntu 24.04 VM with the static IP 192.168.1.200, PDC served at https://pentaho.io. Do these four steps once per machine pair.</w:t>
      </w:r>
    </w:p>
    <w:p>
      <w:pPr>
        <w:pStyle w:val="Heading2"/>
      </w:pPr>
      <w:r>
        <w:t xml:space="preserve">Give the VM a static IP</w:t>
      </w:r>
    </w:p>
    <w:p>
      <w:r>
        <w:t xml:space="preserve">Use a bridged network adapter and assign the VM 192.168.1.200, so the Windows host and the VM sit on the same LAN segment and can reach each other directly.</w:t>
      </w:r>
    </w:p>
    <w:p>
      <w:pPr>
        <w:pStyle w:val="Heading2"/>
      </w:pPr>
      <w:r>
        <w:t xml:space="preserve">Open the VM firewall (if ufw is enabled)</w:t>
      </w:r>
    </w:p>
    <w:p>
      <w:pPr>
        <w:shd w:val="clear" w:color="auto" w:fill="F2F2F2"/>
      </w:pPr>
      <w:r>
        <w:rPr>
          <w:rFonts w:ascii="Consolas" w:hAnsi="Consolas"/>
          <w:sz w:val="20"/>
        </w:rPr>
        <w:t xml:space="preserve">sudo ufw allow 5433/tcp   # demo-lab PostgreSQL  (app + PDC)</w:t>
      </w:r>
    </w:p>
    <w:p>
      <w:pPr>
        <w:shd w:val="clear" w:color="auto" w:fill="F2F2F2"/>
      </w:pPr>
      <w:r>
        <w:rPr>
          <w:rFonts w:ascii="Consolas" w:hAnsi="Consolas"/>
          <w:sz w:val="20"/>
        </w:rPr>
        <w:t xml:space="preserve">sudo ufw allow 9000/tcp   # MinIO S3 API         (app + PDC)</w:t>
      </w:r>
    </w:p>
    <w:p>
      <w:pPr>
        <w:shd w:val="clear" w:color="auto" w:fill="F2F2F2"/>
      </w:pPr>
      <w:r>
        <w:rPr>
          <w:rFonts w:ascii="Consolas" w:hAnsi="Consolas"/>
          <w:sz w:val="20"/>
        </w:rPr>
        <w:t xml:space="preserve">sudo ufw allow 9001/tcp   # MinIO console        (optional, browser only)</w:t>
      </w:r>
    </w:p>
    <w:p>
      <w:pPr>
        <w:shd w:val="clear" w:color="auto" w:fill="F2F2F2"/>
      </w:pPr>
      <w:r>
        <w:rPr>
          <w:rFonts w:ascii="Consolas" w:hAnsi="Consolas"/>
          <w:sz w:val="20"/>
        </w:rPr>
        <w:t xml:space="preserve">sudo ufw allow 443/tcp    # PDC (https://pentaho.io)</w:t>
      </w:r>
    </w:p>
    <w:p>
      <w:pPr>
        <w:pStyle w:val="Heading2"/>
      </w:pPr>
      <w:r>
        <w:t xml:space="preserve">Map pentaho.io on the Windows host</w:t>
      </w:r>
    </w:p>
    <w:p>
      <w:r>
        <w:t xml:space="preserve">pentaho.io is a lab hostname, not public DNS — map it to the VM in the hosts file. In an elevated PowerShell:</w:t>
      </w:r>
    </w:p>
    <w:p>
      <w:pPr>
        <w:shd w:val="clear" w:color="auto" w:fill="F2F2F2"/>
      </w:pPr>
      <w:r>
        <w:rPr>
          <w:rFonts w:ascii="Consolas" w:hAnsi="Consolas"/>
          <w:sz w:val="20"/>
        </w:rPr>
        <w:t xml:space="preserve">Add-Content C:\Windows\System32\drivers\etc\hosts "192.168.1.200  pentaho.io"</w:t>
      </w:r>
    </w:p>
    <w:p>
      <w:r>
        <w:t xml:space="preserve">On the VM itself, /etc/hosts must map pentaho.io to 192.168.1.200 as well — NOT to 127.0.0.1. A loopback mapping strands the whole PDC stack; see troubleshooting item G2.</w:t>
      </w:r>
    </w:p>
    <w:p>
      <w:pPr>
        <w:pStyle w:val="Heading2"/>
      </w:pPr>
      <w:r>
        <w:t xml:space="preserve">Verify reachability from Windows</w:t>
      </w:r>
    </w:p>
    <w:p>
      <w:pPr>
        <w:shd w:val="clear" w:color="auto" w:fill="F2F2F2"/>
      </w:pPr>
      <w:r>
        <w:rPr>
          <w:rFonts w:ascii="Consolas" w:hAnsi="Consolas"/>
          <w:sz w:val="20"/>
        </w:rPr>
        <w:t xml:space="preserve">Test-NetConnection 192.168.1.200 -Port 5433                      # PostgreSQL</w:t>
      </w:r>
    </w:p>
    <w:p>
      <w:pPr>
        <w:shd w:val="clear" w:color="auto" w:fill="F2F2F2"/>
      </w:pPr>
      <w:r>
        <w:rPr>
          <w:rFonts w:ascii="Consolas" w:hAnsi="Consolas"/>
          <w:sz w:val="20"/>
        </w:rPr>
        <w:t xml:space="preserve">curl.exe http://192.168.1.200:9000/minio/health/live -i          # MinIO -&gt; 200</w:t>
      </w:r>
    </w:p>
    <w:p>
      <w:pPr>
        <w:shd w:val="clear" w:color="auto" w:fill="F2F2F2"/>
      </w:pPr>
      <w:r>
        <w:rPr>
          <w:rFonts w:ascii="Consolas" w:hAnsi="Consolas"/>
          <w:sz w:val="20"/>
        </w:rPr>
        <w:t xml:space="preserve">curl.exe -k https://pentaho.io/ -I                               # PDC UI</w:t>
      </w:r>
    </w:p>
    <w:p>
      <w:pPr>
        <w:pStyle w:val="Heading1"/>
      </w:pPr>
      <w:r>
        <w:t xml:space="preserve">Part C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D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One-time cleanup: leftovers from the old AWC stack</w:t>
      </w:r>
    </w:p>
    <w:p>
      <w:r>
        <w:t xml:space="preserve">If this VM previously ran the retired AWC-era lab, Docker still holds its artifacts: an awc-net network (Compose stack awc, 172.18.0.0/16) and possibly old containers with a restart policy attached to it. Nothing in the current repository references them. Remove any attached containers first, then the network:</w:t>
      </w:r>
    </w:p>
    <w:p>
      <w:pPr>
        <w:shd w:val="clear" w:color="auto" w:fill="F2F2F2"/>
      </w:pPr>
      <w:r>
        <w:rPr>
          <w:rFonts w:ascii="Consolas" w:hAnsi="Consolas"/>
          <w:sz w:val="20"/>
        </w:rPr>
        <w:t xml:space="preserve">docker network inspect awc-net --format '{{range .Containers}}{{.Name}} {{end}}'</w:t>
      </w:r>
    </w:p>
    <w:p>
      <w:pPr>
        <w:shd w:val="clear" w:color="auto" w:fill="F2F2F2"/>
      </w:pPr>
      <w:r>
        <w:rPr>
          <w:rFonts w:ascii="Consolas" w:hAnsi="Consolas"/>
          <w:sz w:val="20"/>
        </w:rPr>
        <w:t xml:space="preserve">docker ps -a | grep -iE 'awc|az-water'      # any old AWC containers</w:t>
      </w:r>
    </w:p>
    <w:p>
      <w:pPr>
        <w:shd w:val="clear" w:color="auto" w:fill="F2F2F2"/>
      </w:pPr>
      <w:r>
        <w:rPr>
          <w:rFonts w:ascii="Consolas" w:hAnsi="Consolas"/>
          <w:sz w:val="20"/>
        </w:rPr>
        <w:t xml:space="preserve">docker rm -f &lt;old-container&gt; ...            # remove attached leftovers first</w:t>
      </w:r>
    </w:p>
    <w:p>
      <w:pPr>
        <w:shd w:val="clear" w:color="auto" w:fill="F2F2F2"/>
      </w:pPr>
      <w:r>
        <w:rPr>
          <w:rFonts w:ascii="Consolas" w:hAnsi="Consolas"/>
          <w:sz w:val="20"/>
        </w:rPr>
        <w:t xml:space="preserve">docker network rm awc-net</w:t>
      </w:r>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E — Configure and run the Glossary Generator</w:t>
      </w:r>
    </w:p>
    <w:p>
      <w:r>
        <w:t xml:space="preserve">The app itself stays scenario-generic; a scenario installer copies the selected scenario's runtime configuration into it. In the standard lab the app runs on the Windows 11 host (so it can use the host's local GPU Ollama); running it on the VM works identically with the .sh variants.</w:t>
      </w:r>
    </w:p>
    <w:p>
      <w:pPr>
        <w:pStyle w:val="Heading2"/>
      </w:pPr>
      <w:r>
        <w:t xml:space="preserve">Install the scenario into the app</w:t>
      </w:r>
    </w:p>
    <w:p>
      <w:r>
        <w:t xml:space="preserve">From the repository root, run the interactive installer and pick the scenario (or pass it directly):</w:t>
      </w:r>
    </w:p>
    <w:p>
      <w:pPr>
        <w:shd w:val="clear" w:color="auto" w:fill="F2F2F2"/>
      </w:pPr>
      <w:r>
        <w:rPr>
          <w:rFonts w:ascii="Consolas" w:hAnsi="Consolas"/>
          <w:sz w:val="20"/>
        </w:rPr>
        <w:t xml:space="preserve">.\install-scenario.ps1            # Windows host   (or: -Scenario CSCU)</w:t>
      </w:r>
    </w:p>
    <w:p>
      <w:pPr>
        <w:shd w:val="clear" w:color="auto" w:fill="F2F2F2"/>
      </w:pPr>
      <w:r>
        <w:rPr>
          <w:rFonts w:ascii="Consolas" w:hAnsi="Consolas"/>
          <w:sz w:val="20"/>
        </w:rPr>
        <w:t xml:space="preserve">./install-scenario.sh              # on the VM / Linux</w:t>
      </w:r>
    </w:p>
    <w:p>
      <w:r>
        <w:t xml:space="preserve">The installer copies into glossary_generator/, backing up anything it replaces with a .backup-&lt;timestamp&gt; suffix:</w:t>
      </w:r>
    </w:p>
    <w:p>
      <w:pPr>
        <w:pStyle w:val="ListParagraph"/>
        <w:numPr>
          <w:ilvl w:val="0"/>
          <w:numId w:val="2"/>
        </w:numPr>
      </w:pPr>
      <w:r>
        <w:t xml:space="preserve">domain_pack.json — the scenario vocabulary, auto-loaded by the app (it lives beside the app code; the domain_packs/ folder is only the format reference, not an install target).</w:t>
      </w:r>
    </w:p>
    <w:p>
      <w:pPr>
        <w:pStyle w:val="ListParagraph"/>
        <w:numPr>
          <w:ilvl w:val="0"/>
          <w:numId w:val="2"/>
        </w:numPr>
      </w:pPr>
      <w:r>
        <w:t xml:space="preserve">people.json — the steward roster seed the Govern page matches expertise against.</w:t>
      </w:r>
    </w:p>
    <w:p>
      <w:pPr>
        <w:pStyle w:val="ListParagraph"/>
        <w:numPr>
          <w:ilvl w:val="0"/>
          <w:numId w:val="2"/>
        </w:numPr>
      </w:pPr>
      <w:r>
        <w:t xml:space="preserve">datasources.csv — the scenario's two PDC connections, ready for the bulk-load panel (Part F).</w:t>
      </w:r>
    </w:p>
    <w:p>
      <w:pPr>
        <w:pStyle w:val="ListParagraph"/>
        <w:numPr>
          <w:ilvl w:val="0"/>
          <w:numId w:val="2"/>
        </w:numPr>
      </w:pPr>
      <w:r>
        <w:t xml:space="preserve">GLOSSARY_COMPANY in .env — the company name shown in the app.</w:t>
      </w:r>
    </w:p>
    <w:p>
      <w:pPr>
        <w:pStyle w:val="ListParagraph"/>
        <w:numPr>
          <w:ilvl w:val="0"/>
          <w:numId w:val="2"/>
        </w:numPr>
      </w:pPr>
      <w:r>
        <w:t xml:space="preserve">tag_dictionary.json is backed up and removed, so the governed vocabulary reseeds from the new pack on next start.</w:t>
      </w:r>
    </w:p>
    <w:p>
      <w:r>
        <w:t xml:space="preserve">One scenario at a time — rerun the installer to switch (everything is backed up), or run reset-scenario.ps1 / reset-scenario.sh to return the app to its clean, generic state (--all also clears connections, settings and saved glossaries).</w:t>
      </w:r>
    </w:p>
    <w:p>
      <w:pPr>
        <w:pStyle w:val="Heading2"/>
      </w:pPr>
      <w:r>
        <w:t xml:space="preserve">Run the app</w:t>
      </w:r>
    </w:p>
    <w:p>
      <w:pPr>
        <w:shd w:val="clear" w:color="auto" w:fill="F2F2F2"/>
      </w:pPr>
      <w:r>
        <w:rPr>
          <w:rFonts w:ascii="Consolas" w:hAnsi="Consolas"/>
          <w:sz w:val="20"/>
        </w:rPr>
        <w:t xml:space="preserve">.\run.ps1                          # Windows host  -&gt;  http://127.0.0.1:5000</w:t>
      </w:r>
    </w:p>
    <w:p>
      <w:pPr>
        <w:shd w:val="clear" w:color="auto" w:fill="F2F2F2"/>
      </w:pPr>
      <w:r>
        <w:rPr>
          <w:rFonts w:ascii="Consolas" w:hAnsi="Consolas"/>
          <w:sz w:val="20"/>
        </w:rPr>
        <w:t xml:space="preserve">./run.sh                           # on the VM / Linux</w:t>
      </w:r>
    </w:p>
    <w:p>
      <w:r>
        <w:t xml:space="preserve">The launcher pre-flights Python, the app files, port 5000 and Ollama, creates a virtualenv and installs dependencies on first run. Ollama is optional: when reachable on 127.0.0.1:11434 (the standard host runs qwen2.5:14b-instruct on local GPUs) the app can LLM-enrich definitions; without it, heuristic definitions remain — fully offline-safe.</w:t>
      </w:r>
    </w:p>
    <w:p>
      <w:pPr>
        <w:pStyle w:val="Heading2"/>
      </w:pPr>
      <w:r>
        <w:t xml:space="preserve">Confirm the scenario landed</w:t>
      </w:r>
    </w:p>
    <w:p>
      <w:pPr>
        <w:pStyle w:val="ListParagraph"/>
        <w:numPr>
          <w:ilvl w:val="0"/>
          <w:numId w:val="2"/>
        </w:numPr>
      </w:pPr>
      <w:r>
        <w:t xml:space="preserve">The header shows the scenario's company name (from GLOSSARY_COMPANY).</w:t>
      </w:r>
    </w:p>
    <w:p>
      <w:pPr>
        <w:pStyle w:val="ListParagraph"/>
        <w:numPr>
          <w:ilvl w:val="0"/>
          <w:numId w:val="2"/>
        </w:numPr>
      </w:pPr>
      <w:r>
        <w:t xml:space="preserve">Dictionary page — the governed vocabulary has reseeded from the new pack (if you switched scenarios while the app was running, use Reseed).</w:t>
      </w:r>
    </w:p>
    <w:p>
      <w:pPr>
        <w:pStyle w:val="Heading2"/>
      </w:pPr>
      <w:r>
        <w:t xml:space="preserve">What persists between runs</w:t>
      </w:r>
    </w:p>
    <w:p>
      <w:r>
        <w:t xml:space="preserve">The app is deliberately file-based: all state lives in git-ignored JSON files beside the app code, written as you work and reloaded on the next start. Stopping the app and re-running it loses nothing that has been saved: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50"/>
        <w:gridCol w:w="2450"/>
        <w:gridCol w:w="4260"/>
      </w:tblGrid>
      <w:tr>
        <w:tc>
          <w:tcPr>
            <w:tcW w:w="2650" w:type="dxa"/>
          </w:tcPr>
          <w:p>
            <w:r>
              <w:rPr>
                <w:b/>
              </w:rPr>
              <w:t xml:space="preserve">State</w:t>
            </w:r>
          </w:p>
        </w:tc>
        <w:tc>
          <w:tcPr>
            <w:tcW w:w="2450" w:type="dxa"/>
          </w:tcPr>
          <w:p>
            <w:r>
              <w:rPr>
                <w:b/>
              </w:rPr>
              <w:t xml:space="preserve">File</w:t>
            </w:r>
          </w:p>
        </w:tc>
        <w:tc>
          <w:tcPr>
            <w:tcW w:w="4260" w:type="dxa"/>
          </w:tcPr>
          <w:p>
            <w:r>
              <w:rPr>
                <w:b/>
              </w:rPr>
              <w:t xml:space="preserve">Survives a restart?</w:t>
            </w:r>
          </w:p>
        </w:tc>
      </w:tr>
      <w:tr>
        <w:tc>
          <w:tcPr>
            <w:tcW w:w="2650" w:type="dxa"/>
          </w:tcPr>
          <w:p>
            <w:r>
              <w:t xml:space="preserve">Saved connections</w:t>
            </w:r>
          </w:p>
        </w:tc>
        <w:tc>
          <w:tcPr>
            <w:tcW w:w="2450" w:type="dxa"/>
          </w:tcPr>
          <w:p>
            <w:r>
              <w:rPr>
                <w:rFonts w:ascii="Consolas" w:hAnsi="Consolas"/>
                <w:sz w:val="20"/>
              </w:rPr>
              <w:t xml:space="preserve">connections.json</w:t>
            </w:r>
          </w:p>
        </w:tc>
        <w:tc>
          <w:tcPr>
            <w:tcW w:w="4260" w:type="dxa"/>
          </w:tcPr>
          <w:p>
            <w:r>
              <w:t xml:space="preserve">Yes — including credentials; treat a connections export as sensitive</w:t>
            </w:r>
          </w:p>
        </w:tc>
      </w:tr>
      <w:tr>
        <w:tc>
          <w:tcPr>
            <w:tcW w:w="2650" w:type="dxa"/>
          </w:tcPr>
          <w:p>
            <w:r>
              <w:t xml:space="preserve">Saved glossaries (Review rows)</w:t>
            </w:r>
          </w:p>
        </w:tc>
        <w:tc>
          <w:tcPr>
            <w:tcW w:w="2450" w:type="dxa"/>
          </w:tcPr>
          <w:p>
            <w:r>
              <w:rPr>
                <w:rFonts w:ascii="Consolas" w:hAnsi="Consolas"/>
                <w:sz w:val="20"/>
              </w:rPr>
              <w:t xml:space="preserve">glossaries.json</w:t>
            </w:r>
          </w:p>
        </w:tc>
        <w:tc>
          <w:tcPr>
            <w:tcW w:w="4260" w:type="dxa"/>
          </w:tcPr>
          <w:p>
            <w:r>
              <w:t xml:space="preserve">Yes — every named Save, with its timestamp</w:t>
            </w:r>
          </w:p>
        </w:tc>
      </w:tr>
      <w:tr>
        <w:tc>
          <w:tcPr>
            <w:tcW w:w="2650" w:type="dxa"/>
          </w:tcPr>
          <w:p>
            <w:r>
              <w:t xml:space="preserve">Term &amp; Tag dictionary</w:t>
            </w:r>
          </w:p>
        </w:tc>
        <w:tc>
          <w:tcPr>
            <w:tcW w:w="2450" w:type="dxa"/>
          </w:tcPr>
          <w:p>
            <w:r>
              <w:rPr>
                <w:rFonts w:ascii="Consolas" w:hAnsi="Consolas"/>
                <w:sz w:val="20"/>
              </w:rPr>
              <w:t xml:space="preserve">tag_dictionary.json</w:t>
            </w:r>
          </w:p>
        </w:tc>
        <w:tc>
          <w:tcPr>
            <w:tcW w:w="4260" w:type="dxa"/>
          </w:tcPr>
          <w:p>
            <w:r>
              <w:t xml:space="preserve">Yes — seeded once from the pack, then persisted; edits and approvals accumulate</w:t>
            </w:r>
          </w:p>
        </w:tc>
      </w:tr>
      <w:tr>
        <w:tc>
          <w:tcPr>
            <w:tcW w:w="2650" w:type="dxa"/>
          </w:tcPr>
          <w:p>
            <w:r>
              <w:t xml:space="preserve">Steward roster</w:t>
            </w:r>
          </w:p>
        </w:tc>
        <w:tc>
          <w:tcPr>
            <w:tcW w:w="2450" w:type="dxa"/>
          </w:tcPr>
          <w:p>
            <w:r>
              <w:rPr>
                <w:rFonts w:ascii="Consolas" w:hAnsi="Consolas"/>
                <w:sz w:val="20"/>
              </w:rPr>
              <w:t xml:space="preserve">people.json</w:t>
            </w:r>
          </w:p>
        </w:tc>
        <w:tc>
          <w:tcPr>
            <w:tcW w:w="4260" w:type="dxa"/>
          </w:tcPr>
          <w:p>
            <w:r>
              <w:t xml:space="preserve">Yes</w:t>
            </w:r>
          </w:p>
        </w:tc>
      </w:tr>
      <w:tr>
        <w:tc>
          <w:tcPr>
            <w:tcW w:w="2650" w:type="dxa"/>
          </w:tcPr>
          <w:p>
            <w:r>
              <w:t xml:space="preserve">Settings</w:t>
            </w:r>
          </w:p>
        </w:tc>
        <w:tc>
          <w:tcPr>
            <w:tcW w:w="2450" w:type="dxa"/>
          </w:tcPr>
          <w:p>
            <w:r>
              <w:rPr>
                <w:rFonts w:ascii="Consolas" w:hAnsi="Consolas"/>
                <w:sz w:val="20"/>
              </w:rPr>
              <w:t xml:space="preserve">settings.json</w:t>
            </w:r>
          </w:p>
        </w:tc>
        <w:tc>
          <w:tcPr>
            <w:tcW w:w="4260" w:type="dxa"/>
          </w:tcPr>
          <w:p>
            <w:r>
              <w:t xml:space="preserve">Yes</w:t>
            </w:r>
          </w:p>
        </w:tc>
      </w:tr>
      <w:tr>
        <w:tc>
          <w:tcPr>
            <w:tcW w:w="2650" w:type="dxa"/>
          </w:tcPr>
          <w:p>
            <w:r>
              <w:t xml:space="preserve">Audit trail</w:t>
            </w:r>
          </w:p>
        </w:tc>
        <w:tc>
          <w:tcPr>
            <w:tcW w:w="2450" w:type="dxa"/>
          </w:tcPr>
          <w:p>
            <w:r>
              <w:rPr>
                <w:rFonts w:ascii="Consolas" w:hAnsi="Consolas"/>
                <w:sz w:val="20"/>
              </w:rPr>
              <w:t xml:space="preserve">audit_log.json</w:t>
            </w:r>
          </w:p>
        </w:tc>
        <w:tc>
          <w:tcPr>
            <w:tcW w:w="4260" w:type="dxa"/>
          </w:tcPr>
          <w:p>
            <w:r>
              <w:t xml:space="preserve">Yes</w:t>
            </w:r>
          </w:p>
        </w:tc>
      </w:tr>
      <w:tr>
        <w:tc>
          <w:tcPr>
            <w:tcW w:w="2650" w:type="dxa"/>
          </w:tcPr>
          <w:p>
            <w:r>
              <w:t xml:space="preserve">Exported Registries</w:t>
            </w:r>
          </w:p>
        </w:tc>
        <w:tc>
          <w:tcPr>
            <w:tcW w:w="2450" w:type="dxa"/>
          </w:tcPr>
          <w:p>
            <w:r>
              <w:rPr>
                <w:rFonts w:ascii="Consolas" w:hAnsi="Consolas"/>
                <w:sz w:val="20"/>
              </w:rPr>
              <w:t xml:space="preserve">registries/</w:t>
            </w:r>
          </w:p>
        </w:tc>
        <w:tc>
          <w:tcPr>
            <w:tcW w:w="4260" w:type="dxa"/>
          </w:tcPr>
          <w:p>
            <w:r>
              <w:t xml:space="preserve">Yes — one registry per exported glossary</w:t>
            </w:r>
          </w:p>
        </w:tc>
      </w:tr>
      <w:tr>
        <w:tc>
          <w:tcPr>
            <w:tcW w:w="2650" w:type="dxa"/>
          </w:tcPr>
          <w:p>
            <w:r>
              <w:t xml:space="preserve">Scenario config</w:t>
            </w:r>
          </w:p>
        </w:tc>
        <w:tc>
          <w:tcPr>
            <w:tcW w:w="2450" w:type="dxa"/>
          </w:tcPr>
          <w:p>
            <w:r>
              <w:rPr>
                <w:rFonts w:ascii="Consolas" w:hAnsi="Consolas"/>
                <w:sz w:val="20"/>
              </w:rPr>
              <w:t xml:space="preserve">domain_pack.json, .env</w:t>
            </w:r>
          </w:p>
        </w:tc>
        <w:tc>
          <w:tcPr>
            <w:tcW w:w="4260" w:type="dxa"/>
          </w:tcPr>
          <w:p>
            <w:r>
              <w:t xml:space="preserve">Yes</w:t>
            </w:r>
          </w:p>
        </w:tc>
      </w:tr>
    </w:tbl>
    <w:p/>
    <w:p>
      <w:r>
        <w:t xml:space="preserve">Two things do NOT persist, both deliberate:</w:t>
      </w:r>
    </w:p>
    <w:p>
      <w:pPr>
        <w:pStyle w:val="ListParagraph"/>
        <w:numPr>
          <w:ilvl w:val="0"/>
          <w:numId w:val="2"/>
        </w:numPr>
      </w:pPr>
      <w:r>
        <w:t xml:space="preserve">The in-progress Review grid lives in the browser session; the server only holds it once you click Save (that is what writes glossaries.json). Save the glossary before closing the app or the tab — unsaved edits are the one thing you can lose.</w:t>
      </w:r>
    </w:p>
    <w:p>
      <w:pPr>
        <w:pStyle w:val="ListParagraph"/>
        <w:numPr>
          <w:ilvl w:val="0"/>
          <w:numId w:val="2"/>
        </w:numPr>
      </w:pPr>
      <w:r>
        <w:t xml:space="preserve">PDC bearer tokens are held in memory only, never written to disk — you re-authenticate (Get token) each session.</w:t>
      </w:r>
    </w:p>
    <w:p>
      <w:r>
        <w:t xml:space="preserve">Two related behaviours: reset-scenario exists precisely to undo this persistence (default clears the scenario files; --all also wipes connections, settings, glossaries, audit and registries — always leaving .backup-&lt;timestamp&gt; copies). And rerunning install-scenario removes tag_dictionary.json (backed up) to force a reseed from the new pack — so do not casually re-install over a dictionary you have hand-curated; the backup makes it recoverable, but the live dictionary starts fresh.</w:t>
      </w:r>
    </w:p>
    <w:p>
      <w:pPr>
        <w:pStyle w:val="Heading1"/>
      </w:pPr>
      <w:r>
        <w:t xml:space="preserve">Part F — Connect Pentaho Data Catalog</w:t>
      </w:r>
    </w:p>
    <w:p>
      <w:r>
        <w:t xml:space="preserve">The fastest path is the app's bulk loader: Connections -&gt; Bulk-load data sources -&gt; choose glossary_generator/datasources.csv (installed in Part E) -&gt; Base URL https://pentaho.io with Verify TLS off -&gt; Get token as the scenario's Data Storage Administrator -&gt; Dry run, then Run. It creates both sources, runs their test-connection jobs and ingests the database schema; the object store still needs one manual Scan Files click in PDC afterwards. The tables below carry the same values for the manual path and for verification.</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Part H — (Optional) Capture PDC email with MailHog</w:t>
      </w:r>
    </w:p>
    <w:p>
      <w:r>
        <w:t xml:space="preserve">Pentaho Data Catalog sends email for password-reset links, @-mention notifications in comments, and change, approval and error alerts — all driven by a single SMTP configuration. In a lab with no real mail server, MailHog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r>
        <w:t xml:space="preserve">MailHog attaches to the PDC application's Docker network — the pdc.sh deployment, Compose project pdc, where Keycloak and the notification services run — not to this data-source stack. demo-postgres and demo-minio are a separate Compose project and play no part here.</w:t>
      </w:r>
    </w:p>
    <w:p>
      <w:pPr>
        <w:pStyle w:val="Heading2"/>
      </w:pPr>
      <w:r>
        <w:t xml:space="preserve">Run MailHog on the PDC network</w:t>
      </w:r>
    </w:p>
    <w:p>
      <w:r>
        <w:t xml:space="preserve">On the VM, find the PDC application network (its Compose project is pdc, so the network is usually pdc_default):</w:t>
      </w:r>
    </w:p>
    <w:p>
      <w:pPr>
        <w:shd w:val="clear" w:color="auto" w:fill="F2F2F2"/>
      </w:pPr>
      <w:r>
        <w:rPr>
          <w:rFonts w:ascii="Consolas" w:hAnsi="Consolas"/>
          <w:sz w:val="20"/>
        </w:rPr>
        <w:t xml:space="preserve">docker network ls | grep -i pdc</w:t>
      </w:r>
    </w:p>
    <w:p>
      <w:r>
        <w:t xml:space="preserve">Start MailHog attached to that network, publishing only the web UI to the host:</w:t>
      </w:r>
    </w:p>
    <w:p>
      <w:pPr>
        <w:shd w:val="clear" w:color="auto" w:fill="F2F2F2"/>
      </w:pPr>
      <w:r>
        <w:rPr>
          <w:rFonts w:ascii="Consolas" w:hAnsi="Consolas"/>
          <w:sz w:val="20"/>
        </w:rPr>
        <w:t xml:space="preserve">docker run -d --name mailhog --network pdc_default --restart unless-stopped -p 8025:8025 mailhog/mailhog</w:t>
      </w:r>
    </w:p>
    <w:p>
      <w:r>
        <w:t xml:space="preserve">Only the web UI (port 8025) is published to the host; the SMTP port (1025) stays internal, reachable by PDC containers as mailhog:1025. Open the inbox at http://192.168.1.200:8025.</w:t>
      </w:r>
    </w:p>
    <w:p>
      <w:pPr>
        <w:pStyle w:val="Heading2"/>
      </w:pPr>
      <w:r>
        <w:t xml:space="preserve">Point PDC at MailHog</w:t>
      </w:r>
    </w:p>
    <w:p>
      <w:r>
        <w:t xml:space="preserve">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r>
        <w:t xml:space="preserve">Add this line to conf/.env (MailHog needs no user, password or TLS):</w:t>
      </w:r>
    </w:p>
    <w:p>
      <w:pPr>
        <w:shd w:val="clear" w:color="auto" w:fill="F2F2F2"/>
      </w:pPr>
      <w:r>
        <w:rPr>
          <w:rFonts w:ascii="Consolas" w:hAnsi="Consolas"/>
          <w:sz w:val="20"/>
        </w:rPr>
        <w:t xml:space="preserve">KEYCLOAK_SMTP='{"host":"mailhog","port":"1025","auth":"false","ssl":"","starttls":"false","from":"pdc-demo@pdc-demo.local","fromDisplayName":"PDC Demo","replyTo":"","replyToDisplayName":"","envelopeFrom":"","user":"","password":""}'</w:t>
      </w:r>
    </w:p>
    <w:p>
      <w:r>
        <w:t xml:space="preserve">KEYCLOAK_SMTP is applied when Keycloak provisions its realm, so on a fresh build — or after a reset that wipes the Keycloak volume — it takes effect automatically on start-up:</w:t>
      </w:r>
    </w:p>
    <w:p>
      <w:pPr>
        <w:shd w:val="clear" w:color="auto" w:fill="F2F2F2"/>
      </w:pPr>
      <w:r>
        <w:rPr>
          <w:rFonts w:ascii="Consolas" w:hAnsi="Consolas"/>
          <w:sz w:val="20"/>
        </w:rPr>
        <w:t xml:space="preserve">cd /opt/pentaho/pdc-docker-deployment &amp;&amp; ./pdc.sh up</w:t>
      </w:r>
    </w:p>
    <w:p>
      <w:pPr>
        <w:pStyle w:val="Heading2"/>
      </w:pPr>
      <w:r>
        <w:t xml:space="preserve">Changing the mail server on a running instance</w:t>
      </w:r>
    </w:p>
    <w:p>
      <w:r>
        <w:t xml:space="preserve">To change the SMTP settings on an already-provisioned instance without a rebuild, push them through the IAM API instead. First get a token from the master realm, then PUT the pdc tenant:</w:t>
      </w:r>
    </w:p>
    <w:p>
      <w:pPr>
        <w:shd w:val="clear" w:color="auto" w:fill="F2F2F2"/>
      </w:pPr>
      <w:r>
        <w:rPr>
          <w:rFonts w:ascii="Consolas" w:hAnsi="Consolas"/>
          <w:sz w:val="20"/>
        </w:rPr>
        <w:t xml:space="preserve">curl -sk 'https://pentaho.io/keycloak/realms/master/protocol/openid-connect/token' -d client_id=admin-cli -d grant_type=password -d username=admin -d password=&lt;keycloak-admin-pass&gt;</w:t>
      </w:r>
    </w:p>
    <w:p>
      <w:pPr>
        <w:shd w:val="clear" w:color="auto" w:fill="F2F2F2"/>
      </w:pPr>
      <w:r>
        <w:rPr>
          <w:rFonts w:ascii="Consolas" w:hAnsi="Consolas"/>
          <w:sz w:val="20"/>
        </w:rPr>
        <w:t xml:space="preserve">curl -sk -X PUT 'https://pentaho.io/css-admin-api/api/v1/tenants/pdc' -H 'Authorization: Bearer &lt;TOKEN&gt;' -H 'Content-Type: application/json' -d '{"realm":"pdc","smtpServer":{"host":"mailhog","port":"1025","auth":"false","ssl":"","starttls":"false","from":"pdc-demo@pdc-demo.local","fromDisplayName":"PDC Demo"}}'</w:t>
      </w:r>
    </w:p>
    <w:p>
      <w:pPr>
        <w:pStyle w:val="Heading2"/>
      </w:pPr>
      <w:r>
        <w:t xml:space="preserve">Verify</w:t>
      </w:r>
    </w:p>
    <w:p>
      <w:r>
        <w:t xml:space="preserve">Trigger an email — use Forgot password on the login page, or @-mention a user in a comment — and confirm the message lands in the MailHog inbox at http://192.168.1.200:8025. Every message PDC sends is captured there and nothing leaves the VM.</w:t>
      </w:r>
    </w:p>
    <w:p>
      <w:pPr>
        <w:pStyle w:val="Heading2"/>
      </w:pPr>
      <w:r>
        <w:t xml:space="preserve">Notes</w:t>
      </w:r>
    </w:p>
    <w:p>
      <w:pPr>
        <w:pStyle w:val="ListParagraph"/>
        <w:numPr>
          <w:ilvl w:val="0"/>
          <w:numId w:val="2"/>
        </w:numPr>
      </w:pPr>
      <w:r>
        <w:t xml:space="preserve">MailHog does not do STARTTLS or authentication; the block above sets both off, which is correct. If mail does not arrive, confirm those flags rather than adding credentials.</w:t>
      </w:r>
    </w:p>
    <w:p>
      <w:pPr>
        <w:pStyle w:val="ListParagraph"/>
        <w:numPr>
          <w:ilvl w:val="0"/>
          <w:numId w:val="2"/>
        </w:numPr>
      </w:pPr>
      <w:r>
        <w:t xml:space="preserve">MailHog is a standalone container with no volumes, so make destroy and the PDC reset do not affect it. If a rebuild recreates the pdc_default network, reattach with: docker network connect pdc_default mailhog.</w:t>
      </w:r>
    </w:p>
    <w:p>
      <w:pPr>
        <w:pStyle w:val="ListParagraph"/>
        <w:numPr>
          <w:ilvl w:val="0"/>
          <w:numId w:val="2"/>
        </w:numPr>
      </w:pPr>
      <w:r>
        <w:t xml:space="preserve">The shipped vendor/.env.default carries a real Office 365 SMTP default; the conf/.env override replaces it without editing the vendor file, so reinstalls and upgrades stay clean.</w:t>
      </w:r>
    </w:p>
    <w:p>
      <w:pPr>
        <w:pStyle w:val="ListParagraph"/>
        <w:numPr>
          <w:ilvl w:val="0"/>
          <w:numId w:val="2"/>
        </w:numPr>
      </w:pPr>
      <w:r>
        <w:t xml:space="preserve">MailHog is unmaintained but works. For a maintained drop-in with the same 1025/8025 ports, substitute the axllent/mailpit image.</w:t>
      </w:r>
    </w:p>
    <w:p>
      <w:pPr>
        <w:pStyle w:val="Heading1"/>
      </w:pPr>
      <w:r>
        <w:t xml:space="preserve">Part I — (Optional) Offline licensing</w:t>
      </w:r>
    </w:p>
    <w:p>
      <w:r>
        <w:t xml:space="preserve">By default PDC verifies its license against an external Pentaho (FlexNet) license server on start-up. For an air-gapped or fully self-contained lab, offline licensing activates the licensed features from a license file with no outbound connectivity. It is two steps: enable offline mode in conf/.env, then upload the license file through the Swagger UI.</w:t>
      </w:r>
    </w:p>
    <w:p>
      <w:pPr>
        <w:pStyle w:val="Heading2"/>
      </w:pPr>
      <w:r>
        <w:t xml:space="preserve">Enable offline mode</w:t>
      </w:r>
    </w:p>
    <w:p>
      <w:r>
        <w:t xml:space="preserve">The shipped vendor/.env.default sets LICENSING_OFFLINE_INSTALL=false, so PDC tries to reach the external license server. Override it in conf/.env (where it survives rebuilds, alongside your other per-machine values):</w:t>
      </w:r>
    </w:p>
    <w:p>
      <w:pPr>
        <w:shd w:val="clear" w:color="auto" w:fill="F2F2F2"/>
      </w:pPr>
      <w:r>
        <w:rPr>
          <w:rFonts w:ascii="Consolas" w:hAnsi="Consolas"/>
          <w:sz w:val="20"/>
        </w:rPr>
        <w:t xml:space="preserve">LICENSING_OFFLINE_INSTALL=true</w:t>
      </w:r>
    </w:p>
    <w:p>
      <w:r>
        <w:t xml:space="preserve">The flag is read at start-up, so apply it with a restart. PDC then skips the external license server and waits for an uploaded license file; licensed features stay unavailable until one is uploaded. LICENSING_SERVER_URL can be left empty — offline mode ignores it.</w:t>
      </w:r>
    </w:p>
    <w:p>
      <w:pPr>
        <w:shd w:val="clear" w:color="auto" w:fill="F2F2F2"/>
      </w:pPr>
      <w:r>
        <w:rPr>
          <w:rFonts w:ascii="Consolas" w:hAnsi="Consolas"/>
          <w:sz w:val="20"/>
        </w:rPr>
        <w:t xml:space="preserve">cd /opt/pentaho/pdc-docker-deployment &amp;&amp; ./pdc.sh up</w:t>
      </w:r>
    </w:p>
    <w:p>
      <w:pPr>
        <w:pStyle w:val="Heading2"/>
      </w:pPr>
      <w:r>
        <w:t xml:space="preserve">Upload the license file (Swagger)</w:t>
      </w:r>
    </w:p>
    <w:p>
      <w:r>
        <w:t xml:space="preserve">Obtain the offline license file (license.bin) from Pentaho support, then use the PDC API Swagger UI to upload it:</w:t>
      </w:r>
    </w:p>
    <w:p>
      <w:pPr>
        <w:pStyle w:val="ListParagraph"/>
        <w:numPr>
          <w:ilvl w:val="0"/>
          <w:numId w:val="2"/>
        </w:numPr>
      </w:pPr>
      <w:r>
        <w:t xml:space="preserve">Open the Swagger UI at https://pentaho.io/api/public/swagger/.</w:t>
      </w:r>
    </w:p>
    <w:p>
      <w:pPr>
        <w:pStyle w:val="ListParagraph"/>
        <w:numPr>
          <w:ilvl w:val="0"/>
          <w:numId w:val="2"/>
        </w:numPr>
      </w:pPr>
      <w:r>
        <w:t xml:space="preserve">Click Authorize (top right). The dialog expects a raw JWT, so mint one from the shell and paste it in (no Bearer prefix), then Authorize and Close:</w:t>
      </w:r>
    </w:p>
    <w:p>
      <w:pPr>
        <w:shd w:val="clear" w:color="auto" w:fill="F2F2F2"/>
      </w:pPr>
      <w:r>
        <w:rPr>
          <w:rFonts w:ascii="Consolas" w:hAnsi="Consolas"/>
          <w:sz w:val="20"/>
        </w:rPr>
        <w:t xml:space="preserve">curl -sk -X POST 'https://pentaho.io/keycloak/realms/pdc/protocol/openid-connect/token' -d client_id=pdc-client -d grant_type=password -d username=admin -d password=&lt;keycloak-admin-pass&gt; | sed -n 's/.*"access_token":"\([^"]*\)".*/\1/p'</w:t>
      </w:r>
    </w:p>
    <w:p>
      <w:pPr>
        <w:pStyle w:val="ListParagraph"/>
        <w:numPr>
          <w:ilvl w:val="0"/>
          <w:numId w:val="2"/>
        </w:numPr>
      </w:pPr>
      <w:r>
        <w:t xml:space="preserve">Expand Licensing -&gt; POST uploadLicense, click Try it out, set deviceId to pdc-demo, choose your license.bin in fileData, then Execute.</w:t>
      </w:r>
    </w:p>
    <w:p>
      <w:pPr>
        <w:pStyle w:val="ListParagraph"/>
        <w:numPr>
          <w:ilvl w:val="0"/>
          <w:numId w:val="2"/>
        </w:numPr>
      </w:pPr>
      <w:r>
        <w:t xml:space="preserve">A successful response is 200 with "success": true and a featuresCount. PDC stores the license in its internal database and activates the entitlements immediately. Verify the licensed features in the PDC user interface.</w:t>
      </w:r>
    </w:p>
    <w:p>
      <w:pPr>
        <w:pStyle w:val="Heading2"/>
      </w:pPr>
      <w:r>
        <w:t xml:space="preserve">Notes</w:t>
      </w:r>
    </w:p>
    <w:p>
      <w:pPr>
        <w:pStyle w:val="ListParagraph"/>
        <w:numPr>
          <w:ilvl w:val="0"/>
          <w:numId w:val="2"/>
        </w:numPr>
      </w:pPr>
      <w:r>
        <w:t xml:space="preserve">deviceId can be any valid identifier — pdc-demo is fine, and re-uploading the same license.bin later works regardless of the value.</w:t>
      </w:r>
    </w:p>
    <w:p>
      <w:pPr>
        <w:pStyle w:val="ListParagraph"/>
        <w:numPr>
          <w:ilvl w:val="0"/>
          <w:numId w:val="2"/>
        </w:numPr>
      </w:pPr>
      <w:r>
        <w:t xml:space="preserve">The license lives in PDC's internal database, not on disk, so a volume-wipe reset erases it. Re-upload after each rebuild. The conf/.env flag survives the reset, so only the upload repeats.</w:t>
      </w:r>
    </w:p>
    <w:p>
      <w:pPr>
        <w:pStyle w:val="ListParagraph"/>
        <w:numPr>
          <w:ilvl w:val="0"/>
          <w:numId w:val="2"/>
        </w:numPr>
      </w:pPr>
      <w:r>
        <w:t xml:space="preserve">The upload endpoint is /api/public/v2/licensing/uploadLicense on this build; earlier builds use v1 and v3 renames it to /api/public/v3/licensing/upload. The Swagger page shows which your instance exposes.</w:t>
      </w:r>
    </w:p>
    <w:p>
      <w:pPr>
        <w:pStyle w:val="Heading1"/>
      </w:pPr>
      <w:r>
        <w:t xml:space="preserve">Part G — Rebuild troubleshooting</w:t>
      </w:r>
    </w:p>
    <w:p>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in the order they surface. The pdc-reset.sh script automates G1 and the app-tier recovery in G2; G2's host mapping and the browser certificate steps in G3 are host-level and done by hand.</w:t>
      </w:r>
    </w:p>
    <w:p>
      <w:pPr>
        <w:pStyle w:val="Heading2"/>
      </w:pPr>
      <w:r>
        <w:t xml:space="preserve">G1 — opensearch-cluster-init exits 1 (security index missing)</w:t>
      </w:r>
    </w:p>
    <w:p>
      <w:r>
        <w:t xml:space="preserve">Symptom: pdc.sh up ends with service "opensearch-cluster-init" didn't complete successfully: exit 1. The opensearch node log repeats: Failure no such index [.opendistro_security].</w:t>
      </w:r>
    </w:p>
    <w:p>
      <w:r>
        <w:t xml:space="preserve">Cause: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r>
        <w:t xml:space="preserve">Fix: Trust the admin cert on the node, restart it, then run securityadmin against the REST port 9200 (not transport 9300 — that returns "This is not an HTTP port" on this build).</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-key /opt/bitnami/opensearch/config/admin.key \</w:t>
      </w:r>
    </w:p>
    <w:p>
      <w:pPr>
        <w:shd w:val="clear" w:color="auto" w:fill="F2F2F2"/>
      </w:pPr>
      <w:r>
        <w:rPr>
          <w:rFonts w:ascii="Consolas" w:hAnsi="Consolas"/>
          <w:sz w:val="20"/>
        </w:rPr>
        <w:t xml:space="preserve">    -h localhost -p 9200'</w:t>
      </w:r>
    </w:p>
    <w:p>
      <w:r>
        <w:t xml:space="preserve">Verify: An unauthenticated request flips from "OpenSearch Security not initialized" to a 401 — that is success.</w:t>
      </w:r>
    </w:p>
    <w:p>
      <w:pPr>
        <w:shd w:val="clear" w:color="auto" w:fill="F2F2F2"/>
      </w:pPr>
      <w:r>
        <w:rPr>
          <w:rFonts w:ascii="Consolas" w:hAnsi="Consolas"/>
          <w:sz w:val="20"/>
        </w:rPr>
        <w:t xml:space="preserve">docker exec "$node" curl -s http://localhost:9200/_cluster/health</w:t>
      </w:r>
    </w:p>
    <w:p>
      <w:pPr>
        <w:pStyle w:val="Heading2"/>
      </w:pPr>
      <w:r>
        <w:t xml:space="preserve">G2 — Whole app tier stuck in Created / site-wide 404</w:t>
      </w:r>
    </w:p>
    <w:p>
      <w:r>
        <w:t xml:space="preserve">Symptom: pentaho.io returns 404 for every path, including /api/public/swagger/. ./pdc.sh ps shows fe, public-api, glossary, mds, applications and others stuck in Created, and um-css-admin-api-init exits 1 with its log looping http_code=000 against https://pentaho.io/keycloak/realms/master.</w:t>
      </w:r>
    </w:p>
    <w:p>
      <w:r>
        <w:t xml:space="preserve">Cause: Two possible causes, check both.</w:t>
      </w:r>
    </w:p>
    <w:p>
      <w:pPr>
        <w:pStyle w:val="ListParagraph"/>
        <w:numPr>
          <w:ilvl w:val="0"/>
          <w:numId w:val="2"/>
        </w:numPr>
      </w:pPr>
      <w:r>
        <w:t xml:space="preserve">If opensearch-cluster-init failed (G1), the dependent init chain fails and the whole tier stays in Created. Fix G1 first, then re-run ./pdc.sh up.</w:t>
      </w:r>
    </w:p>
    <w:p>
      <w:pPr>
        <w:pStyle w:val="ListParagraph"/>
        <w:numPr>
          <w:ilvl w:val="0"/>
          <w:numId w:val="2"/>
        </w:numPr>
      </w:pPr>
      <w:r>
        <w:t xml:space="preserve">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r>
        <w:t xml:space="preserve">Fix: Point pentaho.io at the VM's LAN IP, then recreate the containers so they pick up the corrected mapping.</w:t>
      </w:r>
    </w:p>
    <w:p>
      <w:pPr>
        <w:shd w:val="clear" w:color="auto" w:fill="F2F2F2"/>
      </w:pPr>
      <w:r>
        <w:rPr>
          <w:rFonts w:ascii="Consolas" w:hAnsi="Consolas"/>
          <w:sz w:val="20"/>
        </w:rPr>
        <w:t xml:space="preserve">sudo sed -i 's/^127\.0\.0\.1\s\+pentaho\.io/192.168.1.200 pentaho.io/' /etc/hosts</w:t>
      </w:r>
    </w:p>
    <w:p>
      <w:pPr>
        <w:shd w:val="clear" w:color="auto" w:fill="F2F2F2"/>
      </w:pPr>
      <w:r>
        <w:rPr>
          <w:rFonts w:ascii="Consolas" w:hAnsi="Consolas"/>
          <w:sz w:val="20"/>
        </w:rPr>
        <w:t xml:space="preserve">grep pentaho.io /etc/hosts    # should now read: 192.168.1.200 pentaho.io</w:t>
      </w:r>
    </w:p>
    <w:p>
      <w:pPr>
        <w:shd w:val="clear" w:color="auto" w:fill="F2F2F2"/>
      </w:pPr>
      <w:r>
        <w:rPr>
          <w:rFonts w:ascii="Consolas" w:hAnsi="Consolas"/>
          <w:sz w:val="20"/>
        </w:rPr>
        <w:t xml:space="preserve">cd /opt/pentaho/pdc-docker-deployment &amp;&amp; ./pdc.sh stop &amp;&amp; ./pdc.sh up</w:t>
      </w:r>
    </w:p>
    <w:p>
      <w:r>
        <w:t xml:space="preserve">Verify: From inside a container the name resolves to the LAN IP, the init returns 200, and fe/public-api reach Up:</w:t>
      </w:r>
    </w:p>
    <w:p>
      <w:pPr>
        <w:shd w:val="clear" w:color="auto" w:fill="F2F2F2"/>
      </w:pPr>
      <w:r>
        <w:rPr>
          <w:rFonts w:ascii="Consolas" w:hAnsi="Consolas"/>
          <w:sz w:val="20"/>
        </w:rPr>
        <w:t xml:space="preserve">docker exec "$node" getent hosts pentaho.io   # expect 192.168.1.200, not 127.0.0.1</w:t>
      </w:r>
    </w:p>
    <w:p>
      <w:r>
        <w:t xml:space="preserve">Note: after fixing OpenSearch in G1 you must re-run ./pdc.sh up to start the services stranded in Created — fixing OpenSearch alone does not restart them. The reset script does this automatically and waits for fe and public-api before finishing.</w:t>
      </w:r>
    </w:p>
    <w:p>
      <w:pPr>
        <w:pStyle w:val="Heading2"/>
      </w:pPr>
      <w:r>
        <w:t xml:space="preserve">G3 — Browser: "Your connection is not private" (ERR_CERT_AUTHORITY_INVALID)</w:t>
      </w:r>
    </w:p>
    <w:p>
      <w:r>
        <w:t xml:space="preserve">Symptom: Chrome blocks pentaho.io with NET::ERR_CERT_AUTHORITY_INVALID and, because pentaho.io is under HSTS, offers no "Proceed anyway" link.</w:t>
      </w:r>
    </w:p>
    <w:p>
      <w:r>
        <w:t xml:space="preserve">Cause: PDC's TLS certificate is self-signed and is regenerated on every rebuild, so the browser does not trust the issuing CA.</w:t>
      </w:r>
    </w:p>
    <w:p>
      <w:r>
        <w:t xml:space="preserve">Fix (fast): Click anywhere on the error page and type thisisunsafe (there is no input box — type it blind with the page focused). Chrome accepts it as the HSTS override and loads the site. This is per-certificate, so repeat it after a rebuild regenerates the cert.</w:t>
      </w:r>
    </w:p>
    <w:p>
      <w:r>
        <w:t xml:space="preserve">Fix (persistent): Import the current server certificate into the OS trust store; recent Chrome reads it via "use imported local certificates from your operating system" (there is no longer an Authorities -&gt; Import tab).</w:t>
      </w:r>
    </w:p>
    <w:p>
      <w:pPr>
        <w:shd w:val="clear" w:color="auto" w:fill="F2F2F2"/>
      </w:pPr>
      <w:r>
        <w:rPr>
          <w:rFonts w:ascii="Consolas" w:hAnsi="Consolas"/>
          <w:sz w:val="20"/>
        </w:rPr>
        <w:t xml:space="preserve">openssl s_client -connect pentaho.io:443 -servername pentaho.io &lt;/dev/null 2&gt;/dev/null \</w:t>
      </w:r>
    </w:p>
    <w:p>
      <w:pPr>
        <w:shd w:val="clear" w:color="auto" w:fill="F2F2F2"/>
      </w:pPr>
      <w:r>
        <w:rPr>
          <w:rFonts w:ascii="Consolas" w:hAnsi="Consolas"/>
          <w:sz w:val="20"/>
        </w:rPr>
        <w:t xml:space="preserve">  | openssl x509 -outform PEM &gt; /tmp/pentaho.crt</w:t>
      </w:r>
    </w:p>
    <w:p>
      <w:pPr>
        <w:shd w:val="clear" w:color="auto" w:fill="F2F2F2"/>
      </w:pPr>
      <w:r>
        <w:rPr>
          <w:rFonts w:ascii="Consolas" w:hAnsi="Consolas"/>
          <w:sz w:val="20"/>
        </w:rPr>
        <w:t xml:space="preserve">sudo cp /tmp/pentaho.crt /usr/local/share/ca-certificates/pentaho.crt &amp;&amp; sudo update-ca-certificates</w:t>
      </w:r>
    </w:p>
    <w:p>
      <w:r>
        <w:t xml:space="preserve">Gotcha — stale certificates: Because the cert regenerates each rebuild, old trusted certs accumulate in two separate stores: the OS store (/usr/local/share/ca-certificates) and Chrome's NSS database (~/.pki/nssdb). update-ca-certificates only manages the OS store, so a stale entry (for example a CN=awc-pdc leftover) can survive there. Find and remove them by subject/nickname:</w:t>
      </w:r>
    </w:p>
    <w:p>
      <w:pPr>
        <w:shd w:val="clear" w:color="auto" w:fill="F2F2F2"/>
      </w:pPr>
      <w:r>
        <w:rPr>
          <w:rFonts w:ascii="Consolas" w:hAnsi="Consolas"/>
          <w:sz w:val="20"/>
        </w:rPr>
        <w:t xml:space="preserve">for f in /usr/local/share/ca-certificates/*.crt; do echo "$f -&gt; $(openssl x509 -in \"$f\" -noout -subject)"; done</w:t>
      </w:r>
    </w:p>
    <w:p>
      <w:pPr>
        <w:shd w:val="clear" w:color="auto" w:fill="F2F2F2"/>
      </w:pPr>
      <w:r>
        <w:rPr>
          <w:rFonts w:ascii="Consolas" w:hAnsi="Consolas"/>
          <w:sz w:val="20"/>
        </w:rPr>
        <w:t xml:space="preserve">certutil -d sql:$HOME/.pki/nssdb -L                 # list Chrome NSS entries</w:t>
      </w:r>
    </w:p>
    <w:p>
      <w:pPr>
        <w:shd w:val="clear" w:color="auto" w:fill="F2F2F2"/>
      </w:pPr>
      <w:r>
        <w:rPr>
          <w:rFonts w:ascii="Consolas" w:hAnsi="Consolas"/>
          <w:sz w:val="20"/>
        </w:rPr>
        <w:t xml:space="preserve">certutil -d sql:$HOME/.pki/nssdb -D -n "&lt;nickname&gt;" # delete a stale one</w:t>
      </w:r>
    </w:p>
    <w:p>
      <w:r>
        <w:t xml:space="preserve">In a rebuild-heavy lab the thisisunsafe bypass is the lower-effort default, since any imported certificate goes stale the next time the stack is wiped.</w:t>
      </w:r>
    </w:p>
    <w:p>
      <w:pPr>
        <w:pStyle w:val="Heading2"/>
      </w:pPr>
      <w:r>
        <w:t xml:space="preserve">G4 — Licensed features unavailable after a rebuild</w:t>
      </w:r>
    </w:p>
    <w:p>
      <w:r>
        <w:t xml:space="preserve">Symptom: After a volume wipe, licensed features are greyed out even though offline mode is configured.</w:t>
      </w:r>
    </w:p>
    <w:p>
      <w:r>
        <w:t xml:space="preserve">Cause: The offline license is stored in PDC's internal database, which is wiped with the volumes. The LICENSING_OFFLINE_INSTALL=true flag survives (it lives in conf/.env), but the uploaded license does not.</w:t>
      </w:r>
    </w:p>
    <w:p>
      <w:r>
        <w:t xml:space="preserve">Fix: Re-upload the license file after each rebuild — the full procedure is in Part I. In short: authenticate to get a bearer token, then POST the .bin to /api/public/v2/licensing/uploadLicense with deviceId=pdc-demo. The reset script can do this automatically when LICENSE_BIN and the admin password are supplied.</w:t>
      </w:r>
    </w:p>
    <w:p>
      <w:r>
        <w:t xml:space="preserve">All scenario data is fictional and generated for training. Lab credentials are training values; change them for anything beyond the lab.</w:t>
      </w:r>
    </w:p>
    <w:sectPr w:rsidR="004972A8">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5C899" w14:textId="77777777" w:rsidR="00A70E22" w:rsidRDefault="00A70E22">
      <w:r>
        <w:separator/>
      </w:r>
    </w:p>
  </w:endnote>
  <w:endnote w:type="continuationSeparator" w:id="0">
    <w:p w14:paraId="30725A01" w14:textId="77777777" w:rsidR="00A70E22" w:rsidRDefault="00A70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392A" w14:textId="77777777" w:rsidR="004972A8" w:rsidRDefault="00000000">
    <w:pPr>
      <w:jc w:val="center"/>
    </w:pPr>
    <w:r>
      <w:rPr>
        <w:color w:val="5B7782"/>
        <w:sz w:val="16"/>
        <w:szCs w:val="16"/>
      </w:rPr>
      <w:t xml:space="preserve">Shared Demo Lab (CSCU · RETAIL · HEALTH · </w:t>
    </w:r>
    <w:proofErr w:type="gramStart"/>
    <w:r>
      <w:rPr>
        <w:color w:val="5B7782"/>
        <w:sz w:val="16"/>
        <w:szCs w:val="16"/>
      </w:rPr>
      <w:t>MFG)  ·</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FF1D06">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D72" w14:textId="77777777" w:rsidR="00A70E22" w:rsidRDefault="00A70E22">
      <w:r>
        <w:separator/>
      </w:r>
    </w:p>
  </w:footnote>
  <w:footnote w:type="continuationSeparator" w:id="0">
    <w:p w14:paraId="354EECB4" w14:textId="77777777" w:rsidR="00A70E22" w:rsidRDefault="00A70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4140" w14:textId="77777777" w:rsidR="004972A8" w:rsidRDefault="00000000">
    <w:pPr>
      <w:pBdr>
        <w:bottom w:val="single" w:sz="4" w:space="4" w:color="C9DEE8"/>
      </w:pBdr>
      <w:jc w:val="right"/>
    </w:pPr>
    <w:r>
      <w:rPr>
        <w:color w:val="5B7782"/>
        <w:sz w:val="16"/>
        <w:szCs w:val="16"/>
      </w:rPr>
      <w:t xml:space="preserve">Pentaho Data </w:t>
    </w:r>
    <w:proofErr w:type="gramStart"/>
    <w:r>
      <w:rPr>
        <w:color w:val="5B7782"/>
        <w:sz w:val="16"/>
        <w:szCs w:val="16"/>
      </w:rPr>
      <w:t>Catalog  ·</w:t>
    </w:r>
    <w:proofErr w:type="gramEnd"/>
    <w:r>
      <w:rPr>
        <w:color w:val="5B7782"/>
        <w:sz w:val="16"/>
        <w:szCs w:val="16"/>
      </w:rPr>
      <w:t xml:space="preserve">  Lab Environment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CC6"/>
    <w:multiLevelType w:val="hybridMultilevel"/>
    <w:tmpl w:val="F3E8AA8A"/>
    <w:lvl w:ilvl="0" w:tplc="058ACDF4">
      <w:start w:val="1"/>
      <w:numFmt w:val="bullet"/>
      <w:lvlText w:val="•"/>
      <w:lvlJc w:val="left"/>
      <w:pPr>
        <w:ind w:left="600" w:hanging="280"/>
      </w:pPr>
    </w:lvl>
    <w:lvl w:ilvl="1" w:tplc="8402BC18">
      <w:numFmt w:val="decimal"/>
      <w:lvlText w:val=""/>
      <w:lvlJc w:val="left"/>
    </w:lvl>
    <w:lvl w:ilvl="2" w:tplc="860605E0">
      <w:numFmt w:val="decimal"/>
      <w:lvlText w:val=""/>
      <w:lvlJc w:val="left"/>
    </w:lvl>
    <w:lvl w:ilvl="3" w:tplc="9B823260">
      <w:numFmt w:val="decimal"/>
      <w:lvlText w:val=""/>
      <w:lvlJc w:val="left"/>
    </w:lvl>
    <w:lvl w:ilvl="4" w:tplc="E3A48CC4">
      <w:numFmt w:val="decimal"/>
      <w:lvlText w:val=""/>
      <w:lvlJc w:val="left"/>
    </w:lvl>
    <w:lvl w:ilvl="5" w:tplc="E5823B02">
      <w:numFmt w:val="decimal"/>
      <w:lvlText w:val=""/>
      <w:lvlJc w:val="left"/>
    </w:lvl>
    <w:lvl w:ilvl="6" w:tplc="24BCB554">
      <w:numFmt w:val="decimal"/>
      <w:lvlText w:val=""/>
      <w:lvlJc w:val="left"/>
    </w:lvl>
    <w:lvl w:ilvl="7" w:tplc="09428A5C">
      <w:numFmt w:val="decimal"/>
      <w:lvlText w:val=""/>
      <w:lvlJc w:val="left"/>
    </w:lvl>
    <w:lvl w:ilvl="8" w:tplc="5DEC8C04">
      <w:numFmt w:val="decimal"/>
      <w:lvlText w:val=""/>
      <w:lvlJc w:val="left"/>
    </w:lvl>
  </w:abstractNum>
  <w:abstractNum w:abstractNumId="1" w15:restartNumberingAfterBreak="0">
    <w:nsid w:val="502E2942"/>
    <w:multiLevelType w:val="hybridMultilevel"/>
    <w:tmpl w:val="07465144"/>
    <w:lvl w:ilvl="0" w:tplc="2EE21716">
      <w:start w:val="1"/>
      <w:numFmt w:val="decimal"/>
      <w:lvlText w:val="%1."/>
      <w:lvlJc w:val="left"/>
      <w:pPr>
        <w:ind w:left="600" w:hanging="320"/>
      </w:pPr>
    </w:lvl>
    <w:lvl w:ilvl="1" w:tplc="15166C9C">
      <w:numFmt w:val="decimal"/>
      <w:lvlText w:val=""/>
      <w:lvlJc w:val="left"/>
    </w:lvl>
    <w:lvl w:ilvl="2" w:tplc="1F8A325C">
      <w:numFmt w:val="decimal"/>
      <w:lvlText w:val=""/>
      <w:lvlJc w:val="left"/>
    </w:lvl>
    <w:lvl w:ilvl="3" w:tplc="61B85EA6">
      <w:numFmt w:val="decimal"/>
      <w:lvlText w:val=""/>
      <w:lvlJc w:val="left"/>
    </w:lvl>
    <w:lvl w:ilvl="4" w:tplc="9ED6ECF4">
      <w:numFmt w:val="decimal"/>
      <w:lvlText w:val=""/>
      <w:lvlJc w:val="left"/>
    </w:lvl>
    <w:lvl w:ilvl="5" w:tplc="12D27DF0">
      <w:numFmt w:val="decimal"/>
      <w:lvlText w:val=""/>
      <w:lvlJc w:val="left"/>
    </w:lvl>
    <w:lvl w:ilvl="6" w:tplc="BC1AEA1A">
      <w:numFmt w:val="decimal"/>
      <w:lvlText w:val=""/>
      <w:lvlJc w:val="left"/>
    </w:lvl>
    <w:lvl w:ilvl="7" w:tplc="7C2E6A08">
      <w:numFmt w:val="decimal"/>
      <w:lvlText w:val=""/>
      <w:lvlJc w:val="left"/>
    </w:lvl>
    <w:lvl w:ilvl="8" w:tplc="4A842CD2">
      <w:numFmt w:val="decimal"/>
      <w:lvlText w:val=""/>
      <w:lvlJc w:val="left"/>
    </w:lvl>
  </w:abstractNum>
  <w:abstractNum w:abstractNumId="2" w15:restartNumberingAfterBreak="0">
    <w:nsid w:val="7BFB2865"/>
    <w:multiLevelType w:val="hybridMultilevel"/>
    <w:tmpl w:val="7C10F0EC"/>
    <w:lvl w:ilvl="0" w:tplc="411431D0">
      <w:start w:val="1"/>
      <w:numFmt w:val="bullet"/>
      <w:lvlText w:val="●"/>
      <w:lvlJc w:val="left"/>
      <w:pPr>
        <w:ind w:left="720" w:hanging="360"/>
      </w:pPr>
    </w:lvl>
    <w:lvl w:ilvl="1" w:tplc="7E12EF36">
      <w:start w:val="1"/>
      <w:numFmt w:val="bullet"/>
      <w:lvlText w:val="○"/>
      <w:lvlJc w:val="left"/>
      <w:pPr>
        <w:ind w:left="1440" w:hanging="360"/>
      </w:pPr>
    </w:lvl>
    <w:lvl w:ilvl="2" w:tplc="820EEE98">
      <w:start w:val="1"/>
      <w:numFmt w:val="bullet"/>
      <w:lvlText w:val="■"/>
      <w:lvlJc w:val="left"/>
      <w:pPr>
        <w:ind w:left="2160" w:hanging="360"/>
      </w:pPr>
    </w:lvl>
    <w:lvl w:ilvl="3" w:tplc="C268B264">
      <w:start w:val="1"/>
      <w:numFmt w:val="bullet"/>
      <w:lvlText w:val="●"/>
      <w:lvlJc w:val="left"/>
      <w:pPr>
        <w:ind w:left="2880" w:hanging="360"/>
      </w:pPr>
    </w:lvl>
    <w:lvl w:ilvl="4" w:tplc="531849C8">
      <w:start w:val="1"/>
      <w:numFmt w:val="bullet"/>
      <w:lvlText w:val="○"/>
      <w:lvlJc w:val="left"/>
      <w:pPr>
        <w:ind w:left="3600" w:hanging="360"/>
      </w:pPr>
    </w:lvl>
    <w:lvl w:ilvl="5" w:tplc="E9EEEEDA">
      <w:start w:val="1"/>
      <w:numFmt w:val="bullet"/>
      <w:lvlText w:val="■"/>
      <w:lvlJc w:val="left"/>
      <w:pPr>
        <w:ind w:left="4320" w:hanging="360"/>
      </w:pPr>
    </w:lvl>
    <w:lvl w:ilvl="6" w:tplc="A934DB7E">
      <w:start w:val="1"/>
      <w:numFmt w:val="bullet"/>
      <w:lvlText w:val="●"/>
      <w:lvlJc w:val="left"/>
      <w:pPr>
        <w:ind w:left="5040" w:hanging="360"/>
      </w:pPr>
    </w:lvl>
    <w:lvl w:ilvl="7" w:tplc="FDF09788">
      <w:start w:val="1"/>
      <w:numFmt w:val="bullet"/>
      <w:lvlText w:val="●"/>
      <w:lvlJc w:val="left"/>
      <w:pPr>
        <w:ind w:left="5760" w:hanging="360"/>
      </w:pPr>
    </w:lvl>
    <w:lvl w:ilvl="8" w:tplc="B2E23326">
      <w:start w:val="1"/>
      <w:numFmt w:val="bullet"/>
      <w:lvlText w:val="●"/>
      <w:lvlJc w:val="left"/>
      <w:pPr>
        <w:ind w:left="6480" w:hanging="360"/>
      </w:pPr>
    </w:lvl>
  </w:abstractNum>
  <w:num w:numId="1" w16cid:durableId="688795745">
    <w:abstractNumId w:val="2"/>
    <w:lvlOverride w:ilvl="0">
      <w:startOverride w:val="1"/>
    </w:lvlOverride>
  </w:num>
  <w:num w:numId="2" w16cid:durableId="867841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2A8"/>
    <w:rsid w:val="004972A8"/>
    <w:rsid w:val="005B547D"/>
    <w:rsid w:val="00A70E22"/>
    <w:rsid w:val="00FF1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81229"/>
  <w15:docId w15:val="{0B46FEE9-0A83-4F2D-86A9-FBC4F5CEF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C7293"/>
      </w:pBdr>
      <w:spacing w:before="320" w:after="200"/>
      <w:outlineLvl w:val="0"/>
    </w:pPr>
    <w:rPr>
      <w:b/>
      <w:bCs/>
      <w:color w:val="0A3D52"/>
      <w:sz w:val="34"/>
      <w:szCs w:val="34"/>
    </w:rPr>
  </w:style>
  <w:style w:type="paragraph" w:styleId="Heading2">
    <w:name w:val="heading 2"/>
    <w:uiPriority w:val="9"/>
    <w:unhideWhenUsed/>
    <w:qFormat/>
    <w:pPr>
      <w:spacing w:before="240" w:after="120"/>
      <w:outlineLvl w:val="1"/>
    </w:pPr>
    <w:rPr>
      <w:b/>
      <w:bCs/>
      <w:color w:val="065A82"/>
      <w:sz w:val="26"/>
      <w:szCs w:val="26"/>
    </w:rPr>
  </w:style>
  <w:style w:type="paragraph" w:styleId="Heading3">
    <w:name w:val="heading 3"/>
    <w:uiPriority w:val="9"/>
    <w:semiHidden/>
    <w:unhideWhenUsed/>
    <w:qFormat/>
    <w:pPr>
      <w:spacing w:before="160" w:after="80"/>
      <w:outlineLvl w:val="2"/>
    </w:pPr>
    <w:rPr>
      <w:b/>
      <w:bCs/>
      <w:color w:val="1C729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ListTable3-Accent1">
    <w:name w:val="List Table 3 Accent 1"/>
    <w:basedOn w:val="TableNormal"/>
    <w:uiPriority w:val="48"/>
    <w:rsid w:val="00FF1D06"/>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01" Type="http://schemas.openxmlformats.org/officeDocument/2006/relationships/image" Target="media/shared-lab.png"/><Relationship Id="rId102" Type="http://schemas.openxmlformats.org/officeDocument/2006/relationships/image" Target="media/lab-topolog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3091</Words>
  <Characters>17625</Characters>
  <Application>Microsoft Office Word</Application>
  <DocSecurity>0</DocSecurity>
  <Lines>146</Lines>
  <Paragraphs>41</Paragraphs>
  <ScaleCrop>false</ScaleCrop>
  <Company/>
  <LinksUpToDate>false</LinksUpToDate>
  <CharactersWithSpaces>20675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James O'Reilly</cp:lastModifiedBy>
  <cp:revision>2</cp:revision>
  <dcterms:created xsi:type="dcterms:W3CDTF">2026-06-11T16:44:00Z</dcterms:created>
  <dcterms:modified xsi:type="dcterms:W3CDTF">2026-07-10T02:57:00Z</dcterms:modified>
</cp:coreProperties>
</file>