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7A6F"/>
          <w:spacing w:val="20"/>
          <w:sz w:val="20"/>
          <w:szCs w:val="20"/>
        </w:rPr>
        <w:t xml:space="preserve">CIS 4020  ·  DATA STRUCTURES</w:t>
      </w:r>
    </w:p>
    <w:p>
      <w:pPr>
        <w:spacing w:after="120"/>
        <w:jc w:val="center"/>
      </w:pPr>
      <w:r>
        <w:rPr>
          <w:b/>
          <w:bCs/>
          <w:color w:val="0E1B33"/>
          <w:sz w:val="56"/>
          <w:szCs w:val="56"/>
        </w:rPr>
        <w:t xml:space="preserve">Task W05: Stacks &amp; Queues</w:t>
      </w:r>
    </w:p>
    <w:p>
      <w:pPr>
        <w:spacing w:after="200"/>
        <w:jc w:val="center"/>
      </w:pPr>
      <w:r>
        <w:rPr>
          <w:color w:val="24365F"/>
          <w:sz w:val="26"/>
          <w:szCs w:val="26"/>
        </w:rPr>
        <w:t xml:space="preserve">Week 5 (Queue Sera, Sera)</w:t>
      </w:r>
    </w:p>
    <w:p>
      <w:pPr>
        <w:pBdr>
          <w:bottom w:val="single" w:color="3E5488" w:sz="12" w:space="1"/>
        </w:pBdr>
        <w:spacing w:after="240"/>
      </w:pPr>
    </w:p>
    <w:p>
      <w:pPr>
        <w:pStyle w:val="Heading1"/>
        <w:spacing w:after="140" w:before="280"/>
      </w:pPr>
      <w:r>
        <w:rPr>
          <w:b/>
          <w:bCs/>
          <w:color w:val="0E1B33"/>
          <w:sz w:val="32"/>
          <w:szCs w:val="32"/>
        </w:rPr>
        <w:t xml:space="preserve">Guidelines for Answers</w:t>
      </w:r>
    </w:p>
    <w:p>
      <w:pPr>
        <w:pStyle w:val="ListParagraph"/>
        <w:numPr>
          <w:ilvl w:val="0"/>
          <w:numId w:val="1"/>
        </w:numPr>
        <w:spacing w:after="80"/>
      </w:pPr>
      <w:r>
        <w:rPr>
          <w:color w:val="1A1A1A"/>
        </w:rPr>
        <w:t xml:space="preserve">Some questions are critical-thinking questions — vague answers will not receive credit.</w:t>
      </w:r>
    </w:p>
    <w:p>
      <w:pPr>
        <w:pStyle w:val="ListParagraph"/>
        <w:numPr>
          <w:ilvl w:val="0"/>
          <w:numId w:val="1"/>
        </w:numPr>
        <w:spacing w:after="80"/>
      </w:pPr>
      <w:r>
        <w:rPr>
          <w:color w:val="1A1A1A"/>
        </w:rPr>
        <w:t xml:space="preserve">Use correct terminology and provide clear explanations.</w:t>
      </w:r>
    </w:p>
    <w:p>
      <w:pPr>
        <w:pStyle w:val="ListParagraph"/>
        <w:numPr>
          <w:ilvl w:val="0"/>
          <w:numId w:val="1"/>
        </w:numPr>
        <w:spacing w:after="80"/>
      </w:pPr>
      <w:r>
        <w:rPr>
          <w:color w:val="1A1A1A"/>
        </w:rPr>
        <w:t xml:space="preserve">You may answer in paragraphs or lists (whichever is most effective).</w:t>
      </w:r>
    </w:p>
    <w:p>
      <w:pPr>
        <w:pStyle w:val="ListParagraph"/>
        <w:numPr>
          <w:ilvl w:val="0"/>
          <w:numId w:val="1"/>
        </w:numPr>
        <w:spacing w:after="80"/>
      </w:pPr>
      <w:r>
        <w:rPr>
          <w:color w:val="1A1A1A"/>
        </w:rPr>
        <w:t xml:space="preserve">Examples or code may be included, but explanations are required.</w:t>
      </w:r>
    </w:p>
    <w:p>
      <w:pPr>
        <w:pStyle w:val="ListParagraph"/>
        <w:numPr>
          <w:ilvl w:val="0"/>
          <w:numId w:val="1"/>
        </w:numPr>
        <w:spacing w:after="80"/>
      </w:pPr>
      <w:r>
        <w:rPr>
          <w:color w:val="1A1A1A"/>
        </w:rPr>
        <w:t xml:space="preserve">Be thorough but concise — quality matters more than word count.</w:t>
      </w:r>
    </w:p>
    <w:p>
      <w:pPr>
        <w:pStyle w:val="ListParagraph"/>
        <w:numPr>
          <w:ilvl w:val="0"/>
          <w:numId w:val="1"/>
        </w:numPr>
        <w:spacing w:after="80"/>
      </w:pPr>
      <w:r>
        <w:rPr>
          <w:color w:val="1A1A1A"/>
        </w:rPr>
        <w:t xml:space="preserve">Submit your answers in a Word (.docx) or OpenDocument (.odt) file.</w:t>
      </w:r>
    </w:p>
    <w:p>
      <w:pPr>
        <w:pStyle w:val="Heading2"/>
        <w:spacing w:after="120" w:before="320"/>
      </w:pPr>
      <w:r>
        <w:rPr>
          <w:b/>
          <w:bCs/>
          <w:color w:val="0E1B33"/>
          <w:sz w:val="26"/>
          <w:szCs w:val="26"/>
        </w:rPr>
        <w:t xml:space="preserve">1. </w:t>
      </w:r>
      <w:r>
        <w:rPr>
          <w:b/>
          <w:bCs/>
          <w:color w:val="0E1B33"/>
          <w:sz w:val="26"/>
          <w:szCs w:val="26"/>
        </w:rPr>
        <w:t xml:space="preserve">Interleaving Two Stacks</w:t>
      </w:r>
    </w:p>
    <w:p>
      <w:pPr>
        <w:spacing w:after="160"/>
      </w:pPr>
      <w:r>
        <w:rPr>
          <w:color w:val="1A1A1A"/>
        </w:rPr>
        <w:t xml:space="preserve">The pseudocode algorithm below is intended to interleave two stacks, A and B, and maintain their relative order, e.g., [1, 2, 3] and [4, 5, 6] become [1, 4, 2, 5, 3, 6].</w:t>
      </w:r>
    </w:p>
    <w:tbl>
      <w:tblPr>
        <w:tblW w:type="pct" w:w="100%"/>
        <w:tblBorders>
          <w:top w:val="single" w:color="E8D9AE" w:sz="4"/>
          <w:left w:val="single" w:color="E8D9AE" w:sz="4"/>
          <w:bottom w:val="single" w:color="E8D9AE" w:sz="4"/>
          <w:right w:val="single" w:color="E8D9AE" w:sz="4"/>
          <w:insideH w:val="single" w:color="auto" w:sz="4"/>
          <w:insideV w:val="single" w:color="auto" w:sz="4"/>
        </w:tblBorders>
      </w:tblPr>
      <w:tblGrid>
        <w:gridCol w:w="100"/>
      </w:tblGrid>
      <w:tr>
        <w:tc>
          <w:tcPr>
            <w:shd w:fill="FBF3E2" w:val="clear"/>
            <w:tcMar>
              <w:top w:type="dxa" w:w="140"/>
              <w:left w:type="dxa" w:w="180"/>
              <w:bottom w:type="dxa" w:w="140"/>
              <w:right w:type="dxa" w:w="180"/>
            </w:tcMar>
          </w:tcPr>
          <w:p>
            <w:pPr>
              <w:spacing w:after="40"/>
            </w:pPr>
            <w:r>
              <w:rPr>
                <w:b/>
                <w:bCs/>
                <w:color w:val="8A5F00"/>
              </w:rPr>
              <w:t xml:space="preserve">A note before you start:  </w:t>
            </w:r>
            <w:r>
              <w:rPr>
                <w:color w:val="1A1A1A"/>
              </w:rPr>
              <w:t xml:space="preserve">If, after tracing the algorithm carefully, you find that it does not actually contain an error, simply write “no error” and move on to the next problem.</w:t>
            </w:r>
          </w:p>
        </w:tc>
      </w:tr>
    </w:tbl>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highlighting or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mergedStack = new empty stack</w:t>
            </w:r>
          </w:p>
          <w:p>
            <w:pPr>
              <w:spacing w:after="0"/>
            </w:pPr>
            <w:r>
              <w:rPr>
                <w:rFonts w:ascii="Consolas" w:cs="Consolas" w:eastAsia="Consolas" w:hAnsi="Consolas"/>
                <w:color w:val="1A1A1A"/>
                <w:sz w:val="20"/>
                <w:szCs w:val="20"/>
              </w:rPr>
              <w:t xml:space="preserve">WHILE NOT stackA.isEmpty() AND NOT stackB.isEmpty():</w:t>
            </w:r>
          </w:p>
          <w:p>
            <w:pPr>
              <w:spacing w:after="0"/>
            </w:pPr>
            <w:r>
              <w:rPr>
                <w:rFonts w:ascii="Consolas" w:cs="Consolas" w:eastAsia="Consolas" w:hAnsi="Consolas"/>
                <w:color w:val="1A1A1A"/>
                <w:sz w:val="20"/>
                <w:szCs w:val="20"/>
              </w:rPr>
              <w:t xml:space="preserve">    PUSH(mergedStack, POP(stackA))</w:t>
            </w:r>
          </w:p>
          <w:p>
            <w:pPr>
              <w:spacing w:after="0"/>
            </w:pPr>
            <w:r>
              <w:rPr>
                <w:rFonts w:ascii="Consolas" w:cs="Consolas" w:eastAsia="Consolas" w:hAnsi="Consolas"/>
                <w:color w:val="1A1A1A"/>
                <w:sz w:val="20"/>
                <w:szCs w:val="20"/>
              </w:rPr>
              <w:t xml:space="preserve">    PUSH(mergedStack, POP(stackB))</w:t>
            </w:r>
          </w:p>
          <w:p>
            <w:pPr>
              <w:spacing w:after="0"/>
            </w:pPr>
            <w:r>
              <w:rPr>
                <w:rFonts w:ascii="Consolas" w:cs="Consolas" w:eastAsia="Consolas" w:hAnsi="Consolas"/>
                <w:color w:val="1A1A1A"/>
                <w:sz w:val="20"/>
                <w:szCs w:val="20"/>
              </w:rPr>
              <w:t xml:space="preserve">WHILE NOT stackA.isEmpty():</w:t>
            </w:r>
          </w:p>
          <w:p>
            <w:pPr>
              <w:spacing w:after="0"/>
            </w:pPr>
            <w:r>
              <w:rPr>
                <w:rFonts w:ascii="Consolas" w:cs="Consolas" w:eastAsia="Consolas" w:hAnsi="Consolas"/>
                <w:color w:val="1A1A1A"/>
                <w:sz w:val="20"/>
                <w:szCs w:val="20"/>
              </w:rPr>
              <w:t xml:space="preserve">    PUSH(mergedStack, POP(stackA))</w:t>
            </w:r>
          </w:p>
          <w:p>
            <w:pPr>
              <w:spacing w:after="0"/>
            </w:pPr>
            <w:r>
              <w:rPr>
                <w:rFonts w:ascii="Consolas" w:cs="Consolas" w:eastAsia="Consolas" w:hAnsi="Consolas"/>
                <w:color w:val="1A1A1A"/>
                <w:sz w:val="20"/>
                <w:szCs w:val="20"/>
              </w:rPr>
              <w:t xml:space="preserve">WHILE NOT stackB.isEmpty():</w:t>
            </w:r>
          </w:p>
          <w:p>
            <w:pPr>
              <w:spacing w:after="0"/>
            </w:pPr>
            <w:r>
              <w:rPr>
                <w:rFonts w:ascii="Consolas" w:cs="Consolas" w:eastAsia="Consolas" w:hAnsi="Consolas"/>
                <w:color w:val="1A1A1A"/>
                <w:sz w:val="20"/>
                <w:szCs w:val="20"/>
              </w:rPr>
              <w:t xml:space="preserve">    PUSH(mergedStack, POP(stackB))</w:t>
            </w:r>
          </w:p>
        </w:tc>
      </w:tr>
    </w:tbl>
    <w:p>
      <w:pPr>
        <w:pStyle w:val="Heading2"/>
        <w:spacing w:after="120" w:before="320"/>
      </w:pPr>
      <w:r>
        <w:rPr>
          <w:b/>
          <w:bCs/>
          <w:color w:val="0E1B33"/>
          <w:sz w:val="26"/>
          <w:szCs w:val="26"/>
        </w:rPr>
        <w:t xml:space="preserve">2. </w:t>
      </w:r>
      <w:r>
        <w:rPr>
          <w:b/>
          <w:bCs/>
          <w:color w:val="0E1B33"/>
          <w:sz w:val="26"/>
          <w:szCs w:val="26"/>
        </w:rPr>
        <w:t xml:space="preserve">Reversing the Front of a Queue</w:t>
      </w:r>
    </w:p>
    <w:p>
      <w:pPr>
        <w:spacing w:after="160"/>
      </w:pPr>
      <w:r>
        <w:rPr>
          <w:color w:val="1A1A1A"/>
        </w:rPr>
        <w:t xml:space="preserve">The pseudocode below is intended to reverse the order of the first k elements of a queue, while leaving the remaining elements in their original relative order (and position).</w:t>
      </w:r>
    </w:p>
    <w:tbl>
      <w:tblPr>
        <w:tblW w:type="pct" w:w="100%"/>
        <w:tblBorders>
          <w:top w:val="single" w:color="E8D9AE" w:sz="4"/>
          <w:left w:val="single" w:color="E8D9AE" w:sz="4"/>
          <w:bottom w:val="single" w:color="E8D9AE" w:sz="4"/>
          <w:right w:val="single" w:color="E8D9AE" w:sz="4"/>
          <w:insideH w:val="single" w:color="auto" w:sz="4"/>
          <w:insideV w:val="single" w:color="auto" w:sz="4"/>
        </w:tblBorders>
      </w:tblPr>
      <w:tblGrid>
        <w:gridCol w:w="100"/>
      </w:tblGrid>
      <w:tr>
        <w:tc>
          <w:tcPr>
            <w:shd w:fill="FBF3E2" w:val="clear"/>
            <w:tcMar>
              <w:top w:type="dxa" w:w="140"/>
              <w:left w:type="dxa" w:w="180"/>
              <w:bottom w:type="dxa" w:w="140"/>
              <w:right w:type="dxa" w:w="180"/>
            </w:tcMar>
          </w:tcPr>
          <w:p>
            <w:pPr>
              <w:spacing w:after="40"/>
            </w:pPr>
            <w:r>
              <w:rPr>
                <w:b/>
                <w:bCs/>
                <w:color w:val="8A5F00"/>
              </w:rPr>
              <w:t xml:space="preserve">A note before you start:  </w:t>
            </w:r>
            <w:r>
              <w:rPr>
                <w:color w:val="1A1A1A"/>
              </w:rPr>
              <w:t xml:space="preserve">If, after tracing the algorithm carefully, you find that it does not actually contain an error, simply write “no error” and move on to the next problem.</w:t>
            </w:r>
          </w:p>
        </w:tc>
      </w:tr>
    </w:tbl>
    <w:p>
      <w:pPr>
        <w:spacing w:after="120"/>
        <w:ind w:left="360"/>
      </w:pPr>
      <w:r>
        <w:rPr>
          <w:b/>
          <w:bCs/>
          <w:color w:val="1A1A1A"/>
        </w:rPr>
        <w:t xml:space="preserve">(a) </w:t>
      </w:r>
      <w:r>
        <w:rPr>
          <w:color w:val="1A1A1A"/>
        </w:rPr>
        <w:t xml:space="preserve">Explain why this algorithm fails.</w:t>
      </w:r>
    </w:p>
    <w:p>
      <w:pPr>
        <w:spacing w:after="120"/>
        <w:ind w:left="360"/>
      </w:pPr>
      <w:r>
        <w:rPr>
          <w:b/>
          <w:bCs/>
          <w:color w:val="1A1A1A"/>
        </w:rPr>
        <w:t xml:space="preserve">(b) </w:t>
      </w:r>
      <w:r>
        <w:rPr>
          <w:color w:val="1A1A1A"/>
        </w:rPr>
        <w:t xml:space="preserve">Correct the pseudocode, commenting on what changes you make.</w:t>
      </w:r>
    </w:p>
    <w:tbl>
      <w:tblPr>
        <w:tblW w:type="pct" w:w="100%"/>
        <w:tblBorders>
          <w:top w:val="single" w:color="3E5488" w:sz="4"/>
          <w:left w:val="single" w:color="3E5488" w:sz="4"/>
          <w:bottom w:val="single" w:color="3E5488" w:sz="4"/>
          <w:right w:val="single" w:color="3E5488" w:sz="4"/>
          <w:insideH w:val="single" w:color="auto" w:sz="4"/>
          <w:insideV w:val="single" w:color="auto" w:sz="4"/>
        </w:tblBorders>
      </w:tblPr>
      <w:tblGrid>
        <w:gridCol w:w="100"/>
      </w:tblGrid>
      <w:tr>
        <w:tc>
          <w:tcPr>
            <w:shd w:fill="F2F5FA"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REVERSE_FIRST_K(queue, k):</w:t>
            </w:r>
          </w:p>
          <w:p>
            <w:pPr>
              <w:spacing w:after="0"/>
            </w:pPr>
            <w:r>
              <w:rPr>
                <w:rFonts w:ascii="Consolas" w:cs="Consolas" w:eastAsia="Consolas" w:hAnsi="Consolas"/>
                <w:color w:val="1A1A1A"/>
                <w:sz w:val="20"/>
                <w:szCs w:val="20"/>
              </w:rPr>
              <w:t xml:space="preserve">    stack = new empty stack</w:t>
            </w:r>
          </w:p>
          <w:p>
            <w:pPr>
              <w:spacing w:after="0"/>
            </w:pPr>
            <w:r>
              <w:rPr>
                <w:rFonts w:ascii="Consolas" w:cs="Consolas" w:eastAsia="Consolas" w:hAnsi="Consolas"/>
                <w:color w:val="1A1A1A"/>
                <w:sz w:val="20"/>
                <w:szCs w:val="20"/>
              </w:rPr>
              <w:t xml:space="preserve">    FOR i = 1 to k:</w:t>
            </w:r>
          </w:p>
          <w:p>
            <w:pPr>
              <w:spacing w:after="0"/>
            </w:pPr>
            <w:r>
              <w:rPr>
                <w:rFonts w:ascii="Consolas" w:cs="Consolas" w:eastAsia="Consolas" w:hAnsi="Consolas"/>
                <w:color w:val="1A1A1A"/>
                <w:sz w:val="20"/>
                <w:szCs w:val="20"/>
              </w:rPr>
              <w:t xml:space="preserve">        PUSH(stack, DEQUEUE(queue))</w:t>
            </w:r>
          </w:p>
          <w:p>
            <w:pPr>
              <w:spacing w:after="0"/>
            </w:pPr>
            <w:r>
              <w:rPr>
                <w:rFonts w:ascii="Consolas" w:cs="Consolas" w:eastAsia="Consolas" w:hAnsi="Consolas"/>
                <w:color w:val="1A1A1A"/>
                <w:sz w:val="20"/>
                <w:szCs w:val="20"/>
              </w:rPr>
              <w:t xml:space="preserve">    WHILE stack is not empty:</w:t>
            </w:r>
          </w:p>
          <w:p>
            <w:pPr>
              <w:spacing w:after="0"/>
            </w:pPr>
            <w:r>
              <w:rPr>
                <w:rFonts w:ascii="Consolas" w:cs="Consolas" w:eastAsia="Consolas" w:hAnsi="Consolas"/>
                <w:color w:val="1A1A1A"/>
                <w:sz w:val="20"/>
                <w:szCs w:val="20"/>
              </w:rPr>
              <w:t xml:space="preserve">        ENQUEUE(queue, POP(stack))</w:t>
            </w:r>
          </w:p>
        </w:tc>
      </w:tr>
    </w:tbl>
    <w:p>
      <w:pPr>
        <w:pStyle w:val="Heading2"/>
        <w:spacing w:after="120" w:before="320"/>
      </w:pPr>
      <w:r>
        <w:rPr>
          <w:b/>
          <w:bCs/>
          <w:color w:val="0E1B33"/>
          <w:sz w:val="26"/>
          <w:szCs w:val="26"/>
        </w:rPr>
        <w:t xml:space="preserve">3. </w:t>
      </w:r>
      <w:r>
        <w:rPr>
          <w:b/>
          <w:bCs/>
          <w:color w:val="0E1B33"/>
          <w:sz w:val="26"/>
          <w:szCs w:val="26"/>
        </w:rPr>
        <w:t xml:space="preserve">Sort a Stack Using Only One Other Stack</w:t>
      </w:r>
    </w:p>
    <w:p>
      <w:pPr>
        <w:spacing w:after="160"/>
      </w:pPr>
      <w:r>
        <w:rPr>
          <w:color w:val="1A1A1A"/>
        </w:rPr>
        <w:t xml:space="preserve">You have a stack containing distinct integers in no particular order. Using only one additional stack (no arrays, no queues, and no other data structure), sort the original stack so that popping it completely returns the values in ascending order (smallest first). You may push, pop, and peek on either stack as many times as you like.</w:t>
      </w:r>
    </w:p>
    <w:p>
      <w:pPr>
        <w:spacing w:after="120"/>
        <w:ind w:left="360"/>
      </w:pPr>
      <w:r>
        <w:rPr>
          <w:b/>
          <w:bCs/>
          <w:color w:val="1A1A1A"/>
        </w:rPr>
        <w:t xml:space="preserve">(a) </w:t>
      </w:r>
      <w:r>
        <w:rPr>
          <w:color w:val="1A1A1A"/>
        </w:rPr>
        <w:t xml:space="preserve">Describe your algorithm, in your own words or in pseudocode. Explain how it uses the second stack to accomplish the sort.</w:t>
      </w:r>
    </w:p>
    <w:p>
      <w:pPr>
        <w:spacing w:after="120"/>
        <w:ind w:left="360"/>
      </w:pPr>
      <w:r>
        <w:rPr>
          <w:b/>
          <w:bCs/>
          <w:color w:val="1A1A1A"/>
        </w:rPr>
        <w:t xml:space="preserve">(b) </w:t>
      </w:r>
      <w:r>
        <w:rPr>
          <w:color w:val="1A1A1A"/>
        </w:rPr>
        <w:t xml:space="preserve">Trace your algorithm on a stack containing, from bottom to top: 34, 3, 31, 98, 92, 23. Show the contents of both stacks after each operation. Add more rows if needed.</w:t>
      </w:r>
    </w:p>
    <w:p>
      <w:pPr>
        <w:spacing w:after="80" w:before="120"/>
      </w:pPr>
      <w:r>
        <w:rPr>
          <w:b/>
          <w:bCs/>
          <w:i/>
          <w:iCs/>
          <w:color w:val="0E1B33"/>
          <w:sz w:val="20"/>
          <w:szCs w:val="20"/>
        </w:rPr>
        <w:t xml:space="preserve">Table 1: Trace of your stack-sorting algorithm.</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22%"/>
            <w:shd w:fill="E4E9F5" w:val="clear"/>
            <w:tcMar>
              <w:top w:type="dxa" w:w="80"/>
              <w:left w:type="dxa" w:w="100"/>
              <w:bottom w:type="dxa" w:w="80"/>
              <w:right w:type="dxa" w:w="100"/>
            </w:tcMar>
            <w:vAlign w:val="center"/>
          </w:tcPr>
          <w:p>
            <w:r>
              <w:rPr>
                <w:b/>
                <w:bCs/>
                <w:color w:val="0E1B33"/>
                <w:sz w:val="20"/>
                <w:szCs w:val="20"/>
              </w:rPr>
              <w:t xml:space="preserve">Operation(s)</w:t>
            </w:r>
          </w:p>
        </w:tc>
        <w:tc>
          <w:tcPr>
            <w:tcW w:type="pct" w:w="39%"/>
            <w:shd w:fill="E4E9F5" w:val="clear"/>
            <w:tcMar>
              <w:top w:type="dxa" w:w="80"/>
              <w:left w:type="dxa" w:w="100"/>
              <w:bottom w:type="dxa" w:w="80"/>
              <w:right w:type="dxa" w:w="100"/>
            </w:tcMar>
            <w:vAlign w:val="center"/>
          </w:tcPr>
          <w:p>
            <w:r>
              <w:rPr>
                <w:b/>
                <w:bCs/>
                <w:color w:val="0E1B33"/>
                <w:sz w:val="20"/>
                <w:szCs w:val="20"/>
              </w:rPr>
              <w:t xml:space="preserve">Stack A (base on the left)</w:t>
            </w:r>
          </w:p>
        </w:tc>
        <w:tc>
          <w:tcPr>
            <w:tcW w:type="pct" w:w="39%"/>
            <w:shd w:fill="E4E9F5" w:val="clear"/>
            <w:tcMar>
              <w:top w:type="dxa" w:w="80"/>
              <w:left w:type="dxa" w:w="100"/>
              <w:bottom w:type="dxa" w:w="80"/>
              <w:right w:type="dxa" w:w="100"/>
            </w:tcMar>
            <w:vAlign w:val="center"/>
          </w:tcPr>
          <w:p>
            <w:r>
              <w:rPr>
                <w:b/>
                <w:bCs/>
                <w:color w:val="0E1B33"/>
                <w:sz w:val="20"/>
                <w:szCs w:val="20"/>
              </w:rPr>
              <w:t xml:space="preserve">Stack B (base on the left)</w:t>
            </w:r>
          </w:p>
        </w:tc>
      </w:tr>
      <w:tr>
        <w:tc>
          <w:tcPr>
            <w:tcW w:type="pct" w:w="22%"/>
            <w:tcMar>
              <w:top w:type="dxa" w:w="80"/>
              <w:left w:type="dxa" w:w="100"/>
              <w:bottom w:type="dxa" w:w="80"/>
              <w:right w:type="dxa" w:w="100"/>
            </w:tcMar>
          </w:tcPr>
          <w:p>
            <w:r>
              <w:rPr>
                <w:color w:val="1A1A1A"/>
                <w:sz w:val="20"/>
                <w:szCs w:val="20"/>
              </w:rPr>
              <w:t xml:space="preserve">Initial setup</w:t>
            </w:r>
          </w:p>
        </w:tc>
        <w:tc>
          <w:tcPr>
            <w:tcW w:type="pct" w:w="39%"/>
            <w:tcMar>
              <w:top w:type="dxa" w:w="80"/>
              <w:left w:type="dxa" w:w="100"/>
              <w:bottom w:type="dxa" w:w="80"/>
              <w:right w:type="dxa" w:w="100"/>
            </w:tcMar>
          </w:tcPr>
          <w:p>
            <w:r>
              <w:rPr>
                <w:color w:val="1A1A1A"/>
                <w:sz w:val="20"/>
                <w:szCs w:val="20"/>
              </w:rPr>
              <w:t xml:space="preserve">34 3 31 98 92 23</w:t>
            </w:r>
          </w:p>
        </w:tc>
        <w:tc>
          <w:tcPr>
            <w:tcW w:type="pct" w:w="39%"/>
            <w:tcMar>
              <w:top w:type="dxa" w:w="80"/>
              <w:left w:type="dxa" w:w="100"/>
              <w:bottom w:type="dxa" w:w="80"/>
              <w:right w:type="dxa" w:w="100"/>
            </w:tcMar>
          </w:tcPr>
          <w:p>
            <w:r>
              <w:rPr>
                <w:color w:val="1A1A1A"/>
                <w:sz w:val="20"/>
                <w:szCs w:val="20"/>
              </w:rPr>
              <w:t xml:space="preserve">(empty)</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r>
        <w:tc>
          <w:tcPr>
            <w:tcW w:type="pct" w:w="22%"/>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c>
          <w:tcPr>
            <w:tcW w:type="pct" w:w="39%"/>
            <w:tcMar>
              <w:top w:type="dxa" w:w="80"/>
              <w:left w:type="dxa" w:w="100"/>
              <w:bottom w:type="dxa" w:w="80"/>
              <w:right w:type="dxa" w:w="100"/>
            </w:tcMar>
          </w:tcPr>
          <w:p>
            <w:r>
              <w:rPr>
                <w:color w:val="1A1A1A"/>
                <w:sz w:val="20"/>
                <w:szCs w:val="20"/>
              </w:rPr>
              <w:t xml:space="preserve"> </w:t>
            </w:r>
          </w:p>
        </w:tc>
      </w:tr>
    </w:tbl>
    <w:p>
      <w:pPr>
        <w:spacing w:after="160"/>
      </w:pPr>
    </w:p>
    <w:p>
      <w:pPr>
        <w:spacing w:after="120"/>
        <w:ind w:left="360"/>
      </w:pPr>
      <w:r>
        <w:rPr>
          <w:b/>
          <w:bCs/>
          <w:color w:val="1A1A1A"/>
        </w:rPr>
        <w:t xml:space="preserve">(c) </w:t>
      </w:r>
      <w:r>
        <w:rPr>
          <w:color w:val="1A1A1A"/>
        </w:rPr>
        <w:t xml:space="preserve">Once your algorithm finishes and the sorted values are back in the original stack, list the stack's contents from bottom to top, and state the order the values would come out in if you popped the entire stack.</w:t>
      </w:r>
    </w:p>
    <w:p>
      <w:pPr>
        <w:pStyle w:val="Heading2"/>
        <w:spacing w:after="120" w:before="320"/>
      </w:pPr>
      <w:r>
        <w:rPr>
          <w:b/>
          <w:bCs/>
          <w:color w:val="0E1B33"/>
          <w:sz w:val="26"/>
          <w:szCs w:val="26"/>
        </w:rPr>
        <w:t xml:space="preserve">4. </w:t>
      </w:r>
      <w:r>
        <w:rPr>
          <w:b/>
          <w:bCs/>
          <w:color w:val="0E1B33"/>
          <w:sz w:val="26"/>
          <w:szCs w:val="26"/>
        </w:rPr>
        <w:t xml:space="preserve">Fixed-Capacity Circular Queue: Full-Queue Policy</w:t>
      </w:r>
    </w:p>
    <w:p>
      <w:pPr>
        <w:spacing w:after="160"/>
      </w:pPr>
      <w:r>
        <w:rPr>
          <w:color w:val="1A1A1A"/>
        </w:rPr>
        <w:t xml:space="preserve">A circular array-based queue has a fixed capacity and must decide what happens when enqueue is called while it is already full. Three common policies:</w:t>
      </w:r>
    </w:p>
    <w:p>
      <w:pPr>
        <w:pStyle w:val="ListParagraph"/>
        <w:numPr>
          <w:ilvl w:val="0"/>
          <w:numId w:val="1"/>
        </w:numPr>
        <w:spacing w:after="80"/>
      </w:pPr>
      <w:r>
        <w:rPr>
          <w:color w:val="1A1A1A"/>
        </w:rPr>
        <w:t xml:space="preserve">Reject: the new item is discarded; the queue is unchanged, and the caller is told the operation failed.</w:t>
      </w:r>
    </w:p>
    <w:p>
      <w:pPr>
        <w:pStyle w:val="ListParagraph"/>
        <w:numPr>
          <w:ilvl w:val="0"/>
          <w:numId w:val="1"/>
        </w:numPr>
        <w:spacing w:after="80"/>
      </w:pPr>
      <w:r>
        <w:rPr>
          <w:color w:val="1A1A1A"/>
        </w:rPr>
        <w:t xml:space="preserve">Overwrite: the oldest item (the current front) is silently discarded to make room, and the new item is enqueued.</w:t>
      </w:r>
    </w:p>
    <w:p>
      <w:pPr>
        <w:pStyle w:val="ListParagraph"/>
        <w:numPr>
          <w:ilvl w:val="0"/>
          <w:numId w:val="1"/>
        </w:numPr>
        <w:spacing w:after="80"/>
      </w:pPr>
      <w:r>
        <w:rPr>
          <w:color w:val="1A1A1A"/>
        </w:rPr>
        <w:t xml:space="preserve">Grow: the queue resizes, the same way the array-based structures you built already do, so nothing is ever lost.</w:t>
      </w:r>
    </w:p>
    <w:p>
      <w:pPr>
        <w:spacing w:after="120"/>
        <w:ind w:left="360"/>
      </w:pPr>
      <w:r>
        <w:rPr>
          <w:b/>
          <w:bCs/>
          <w:color w:val="1A1A1A"/>
        </w:rPr>
        <w:t xml:space="preserve">(a) </w:t>
      </w:r>
      <w:r>
        <w:rPr>
          <w:color w:val="1A1A1A"/>
        </w:rPr>
        <w:t xml:space="preserve">For each scenario below, state which policy fits best and justify your answer in two to three sentences.</w:t>
      </w:r>
    </w:p>
    <w:p>
      <w:pPr>
        <w:pStyle w:val="ListParagraph"/>
        <w:numPr>
          <w:ilvl w:val="1"/>
          <w:numId w:val="1"/>
        </w:numPr>
        <w:spacing w:after="80"/>
      </w:pPr>
      <w:r>
        <w:rPr>
          <w:color w:val="1A1A1A"/>
        </w:rPr>
        <w:t xml:space="preserve">Scenario 1: A flight recorder (“black box”) that keeps only the most recent 30 minutes of cockpit audio in a fixed-size circular buffer.</w:t>
      </w:r>
    </w:p>
    <w:p>
      <w:pPr>
        <w:pStyle w:val="ListParagraph"/>
        <w:numPr>
          <w:ilvl w:val="1"/>
          <w:numId w:val="1"/>
        </w:numPr>
        <w:spacing w:after="80"/>
      </w:pPr>
      <w:r>
        <w:rPr>
          <w:color w:val="1A1A1A"/>
        </w:rPr>
        <w:t xml:space="preserve">Scenario 2: A print queue at a shared office printer, holding pending jobs submitted by different employees.</w:t>
      </w:r>
    </w:p>
    <w:p>
      <w:pPr>
        <w:spacing w:after="120"/>
        <w:ind w:left="360"/>
      </w:pPr>
      <w:r>
        <w:rPr>
          <w:b/>
          <w:bCs/>
          <w:color w:val="1A1A1A"/>
        </w:rPr>
        <w:t xml:space="preserve">(b) </w:t>
      </w:r>
      <w:r>
        <w:rPr>
          <w:color w:val="1A1A1A"/>
        </w:rPr>
        <w:t xml:space="preserve">Pick one of the two scenarios and write the corrected enqueue pseudocode for a circular array-based queue implementing the policy you chose. Assume front, rear, count, and capacity fields, matching what we used in the notes.</w:t>
      </w:r>
    </w:p>
    <w:p>
      <w:pPr>
        <w:spacing w:after="120"/>
        <w:ind w:left="360"/>
      </w:pPr>
      <w:r>
        <w:rPr>
          <w:b/>
          <w:bCs/>
          <w:color w:val="1A1A1A"/>
        </w:rPr>
        <w:t xml:space="preserve">(c) </w:t>
      </w:r>
      <w:r>
        <w:rPr>
          <w:color w:val="1A1A1A"/>
        </w:rPr>
        <w:t xml:space="preserve">Trace your enqueue pseudocode on a queue with capacity 4, already holding [10, 20, 30, 40] (front = 10), given the operations: enqueue(50), enqueue(60), dequeue(), enqueue(70). Show the contents after each step.</w:t>
      </w:r>
    </w:p>
    <w:p>
      <w:pPr>
        <w:spacing w:after="80" w:before="120"/>
      </w:pPr>
      <w:r>
        <w:rPr>
          <w:b/>
          <w:bCs/>
          <w:i/>
          <w:iCs/>
          <w:color w:val="0E1B33"/>
          <w:sz w:val="20"/>
          <w:szCs w:val="20"/>
        </w:rPr>
        <w:t xml:space="preserve">Table 2: Trace of your enqueue policy.</w:t>
      </w:r>
    </w:p>
    <w:tbl>
      <w:tblPr>
        <w:tblW w:type="pct" w:w="100%"/>
        <w:tblBorders>
          <w:top w:val="single" w:color="3E5488" w:sz="4"/>
          <w:left w:val="single" w:color="3E5488" w:sz="4"/>
          <w:bottom w:val="single" w:color="3E5488" w:sz="4"/>
          <w:right w:val="single" w:color="3E5488" w:sz="4"/>
          <w:insideH w:val="single" w:color="C7CEDD" w:sz="2"/>
          <w:insideV w:val="single" w:color="C7CEDD" w:sz="2"/>
        </w:tblBorders>
      </w:tblPr>
      <w:tblGrid>
        <w:gridCol w:w="100"/>
        <w:gridCol w:w="100"/>
        <w:gridCol w:w="100"/>
      </w:tblGrid>
      <w:tr>
        <w:trPr>
          <w:tblHeader/>
        </w:trPr>
        <w:tc>
          <w:tcPr>
            <w:tcW w:type="pct" w:w="26%"/>
            <w:shd w:fill="E4E9F5" w:val="clear"/>
            <w:tcMar>
              <w:top w:type="dxa" w:w="80"/>
              <w:left w:type="dxa" w:w="100"/>
              <w:bottom w:type="dxa" w:w="80"/>
              <w:right w:type="dxa" w:w="100"/>
            </w:tcMar>
            <w:vAlign w:val="center"/>
          </w:tcPr>
          <w:p>
            <w:r>
              <w:rPr>
                <w:b/>
                <w:bCs/>
                <w:color w:val="0E1B33"/>
                <w:sz w:val="20"/>
                <w:szCs w:val="20"/>
              </w:rPr>
              <w:t xml:space="preserve">Operation</w:t>
            </w:r>
          </w:p>
        </w:tc>
        <w:tc>
          <w:tcPr>
            <w:tcW w:type="pct" w:w="42%"/>
            <w:shd w:fill="E4E9F5" w:val="clear"/>
            <w:tcMar>
              <w:top w:type="dxa" w:w="80"/>
              <w:left w:type="dxa" w:w="100"/>
              <w:bottom w:type="dxa" w:w="80"/>
              <w:right w:type="dxa" w:w="100"/>
            </w:tcMar>
            <w:vAlign w:val="center"/>
          </w:tcPr>
          <w:p>
            <w:r>
              <w:rPr>
                <w:b/>
                <w:bCs/>
                <w:color w:val="0E1B33"/>
                <w:sz w:val="20"/>
                <w:szCs w:val="20"/>
              </w:rPr>
              <w:t xml:space="preserve">Queue Contents (front on the left)</w:t>
            </w:r>
          </w:p>
        </w:tc>
        <w:tc>
          <w:tcPr>
            <w:tcW w:type="pct" w:w="32%"/>
            <w:shd w:fill="E4E9F5" w:val="clear"/>
            <w:tcMar>
              <w:top w:type="dxa" w:w="80"/>
              <w:left w:type="dxa" w:w="100"/>
              <w:bottom w:type="dxa" w:w="80"/>
              <w:right w:type="dxa" w:w="100"/>
            </w:tcMar>
            <w:vAlign w:val="center"/>
          </w:tcPr>
          <w:p>
            <w:r>
              <w:rPr>
                <w:b/>
                <w:bCs/>
                <w:color w:val="0E1B33"/>
                <w:sz w:val="20"/>
                <w:szCs w:val="20"/>
              </w:rPr>
              <w:t xml:space="preserve">Notes</w:t>
            </w:r>
          </w:p>
        </w:tc>
      </w:tr>
      <w:tr>
        <w:tc>
          <w:tcPr>
            <w:tcW w:type="pct" w:w="26%"/>
            <w:tcMar>
              <w:top w:type="dxa" w:w="80"/>
              <w:left w:type="dxa" w:w="100"/>
              <w:bottom w:type="dxa" w:w="80"/>
              <w:right w:type="dxa" w:w="100"/>
            </w:tcMar>
          </w:tcPr>
          <w:p>
            <w:r>
              <w:rPr>
                <w:color w:val="1A1A1A"/>
                <w:sz w:val="20"/>
                <w:szCs w:val="20"/>
              </w:rPr>
              <w:t xml:space="preserve">Initial setup</w:t>
            </w:r>
          </w:p>
        </w:tc>
        <w:tc>
          <w:tcPr>
            <w:tcW w:type="pct" w:w="42%"/>
            <w:tcMar>
              <w:top w:type="dxa" w:w="80"/>
              <w:left w:type="dxa" w:w="100"/>
              <w:bottom w:type="dxa" w:w="80"/>
              <w:right w:type="dxa" w:w="100"/>
            </w:tcMar>
          </w:tcPr>
          <w:p>
            <w:r>
              <w:rPr>
                <w:color w:val="1A1A1A"/>
                <w:sz w:val="20"/>
                <w:szCs w:val="20"/>
              </w:rPr>
              <w:t xml:space="preserve">10 20 30 40</w:t>
            </w:r>
          </w:p>
        </w:tc>
        <w:tc>
          <w:tcPr>
            <w:tcW w:type="pct" w:w="32%"/>
            <w:tcMar>
              <w:top w:type="dxa" w:w="80"/>
              <w:left w:type="dxa" w:w="100"/>
              <w:bottom w:type="dxa" w:w="80"/>
              <w:right w:type="dxa" w:w="100"/>
            </w:tcMar>
          </w:tcPr>
          <w:p>
            <w:r>
              <w:rPr>
                <w:color w:val="1A1A1A"/>
                <w:sz w:val="20"/>
                <w:szCs w:val="20"/>
              </w:rPr>
              <w:t xml:space="preserve">queue is full (capacity 4)</w:t>
            </w:r>
          </w:p>
        </w:tc>
      </w:tr>
      <w:tr>
        <w:tc>
          <w:tcPr>
            <w:tcW w:type="pct" w:w="26%"/>
            <w:tcMar>
              <w:top w:type="dxa" w:w="80"/>
              <w:left w:type="dxa" w:w="100"/>
              <w:bottom w:type="dxa" w:w="80"/>
              <w:right w:type="dxa" w:w="100"/>
            </w:tcMar>
          </w:tcPr>
          <w:p>
            <w:r>
              <w:rPr>
                <w:color w:val="1A1A1A"/>
                <w:sz w:val="20"/>
                <w:szCs w:val="20"/>
              </w:rPr>
              <w:t xml:space="preserve"> </w:t>
            </w:r>
          </w:p>
        </w:tc>
        <w:tc>
          <w:tcPr>
            <w:tcW w:type="pct" w:w="42%"/>
            <w:tcMar>
              <w:top w:type="dxa" w:w="80"/>
              <w:left w:type="dxa" w:w="100"/>
              <w:bottom w:type="dxa" w:w="80"/>
              <w:right w:type="dxa" w:w="100"/>
            </w:tcMar>
          </w:tcPr>
          <w:p>
            <w:r>
              <w:rPr>
                <w:color w:val="1A1A1A"/>
                <w:sz w:val="20"/>
                <w:szCs w:val="20"/>
              </w:rPr>
              <w:t xml:space="preserve"> </w:t>
            </w:r>
          </w:p>
        </w:tc>
        <w:tc>
          <w:tcPr>
            <w:tcW w:type="pct" w:w="32%"/>
            <w:tcMar>
              <w:top w:type="dxa" w:w="80"/>
              <w:left w:type="dxa" w:w="100"/>
              <w:bottom w:type="dxa" w:w="80"/>
              <w:right w:type="dxa" w:w="100"/>
            </w:tcMar>
          </w:tcPr>
          <w:p>
            <w:r>
              <w:rPr>
                <w:color w:val="1A1A1A"/>
                <w:sz w:val="20"/>
                <w:szCs w:val="20"/>
              </w:rPr>
              <w:t xml:space="preserve"> </w:t>
            </w:r>
          </w:p>
        </w:tc>
      </w:tr>
      <w:tr>
        <w:tc>
          <w:tcPr>
            <w:tcW w:type="pct" w:w="26%"/>
            <w:tcMar>
              <w:top w:type="dxa" w:w="80"/>
              <w:left w:type="dxa" w:w="100"/>
              <w:bottom w:type="dxa" w:w="80"/>
              <w:right w:type="dxa" w:w="100"/>
            </w:tcMar>
          </w:tcPr>
          <w:p>
            <w:r>
              <w:rPr>
                <w:color w:val="1A1A1A"/>
                <w:sz w:val="20"/>
                <w:szCs w:val="20"/>
              </w:rPr>
              <w:t xml:space="preserve"> </w:t>
            </w:r>
          </w:p>
        </w:tc>
        <w:tc>
          <w:tcPr>
            <w:tcW w:type="pct" w:w="42%"/>
            <w:tcMar>
              <w:top w:type="dxa" w:w="80"/>
              <w:left w:type="dxa" w:w="100"/>
              <w:bottom w:type="dxa" w:w="80"/>
              <w:right w:type="dxa" w:w="100"/>
            </w:tcMar>
          </w:tcPr>
          <w:p>
            <w:r>
              <w:rPr>
                <w:color w:val="1A1A1A"/>
                <w:sz w:val="20"/>
                <w:szCs w:val="20"/>
              </w:rPr>
              <w:t xml:space="preserve"> </w:t>
            </w:r>
          </w:p>
        </w:tc>
        <w:tc>
          <w:tcPr>
            <w:tcW w:type="pct" w:w="32%"/>
            <w:tcMar>
              <w:top w:type="dxa" w:w="80"/>
              <w:left w:type="dxa" w:w="100"/>
              <w:bottom w:type="dxa" w:w="80"/>
              <w:right w:type="dxa" w:w="100"/>
            </w:tcMar>
          </w:tcPr>
          <w:p>
            <w:r>
              <w:rPr>
                <w:color w:val="1A1A1A"/>
                <w:sz w:val="20"/>
                <w:szCs w:val="20"/>
              </w:rPr>
              <w:t xml:space="preserve"> </w:t>
            </w:r>
          </w:p>
        </w:tc>
      </w:tr>
      <w:tr>
        <w:tc>
          <w:tcPr>
            <w:tcW w:type="pct" w:w="26%"/>
            <w:tcMar>
              <w:top w:type="dxa" w:w="80"/>
              <w:left w:type="dxa" w:w="100"/>
              <w:bottom w:type="dxa" w:w="80"/>
              <w:right w:type="dxa" w:w="100"/>
            </w:tcMar>
          </w:tcPr>
          <w:p>
            <w:r>
              <w:rPr>
                <w:color w:val="1A1A1A"/>
                <w:sz w:val="20"/>
                <w:szCs w:val="20"/>
              </w:rPr>
              <w:t xml:space="preserve"> </w:t>
            </w:r>
          </w:p>
        </w:tc>
        <w:tc>
          <w:tcPr>
            <w:tcW w:type="pct" w:w="42%"/>
            <w:tcMar>
              <w:top w:type="dxa" w:w="80"/>
              <w:left w:type="dxa" w:w="100"/>
              <w:bottom w:type="dxa" w:w="80"/>
              <w:right w:type="dxa" w:w="100"/>
            </w:tcMar>
          </w:tcPr>
          <w:p>
            <w:r>
              <w:rPr>
                <w:color w:val="1A1A1A"/>
                <w:sz w:val="20"/>
                <w:szCs w:val="20"/>
              </w:rPr>
              <w:t xml:space="preserve"> </w:t>
            </w:r>
          </w:p>
        </w:tc>
        <w:tc>
          <w:tcPr>
            <w:tcW w:type="pct" w:w="32%"/>
            <w:tcMar>
              <w:top w:type="dxa" w:w="80"/>
              <w:left w:type="dxa" w:w="100"/>
              <w:bottom w:type="dxa" w:w="80"/>
              <w:right w:type="dxa" w:w="100"/>
            </w:tcMar>
          </w:tcPr>
          <w:p>
            <w:r>
              <w:rPr>
                <w:color w:val="1A1A1A"/>
                <w:sz w:val="20"/>
                <w:szCs w:val="20"/>
              </w:rPr>
              <w:t xml:space="preserve"> </w:t>
            </w:r>
          </w:p>
        </w:tc>
      </w:tr>
      <w:tr>
        <w:tc>
          <w:tcPr>
            <w:tcW w:type="pct" w:w="26%"/>
            <w:tcMar>
              <w:top w:type="dxa" w:w="80"/>
              <w:left w:type="dxa" w:w="100"/>
              <w:bottom w:type="dxa" w:w="80"/>
              <w:right w:type="dxa" w:w="100"/>
            </w:tcMar>
          </w:tcPr>
          <w:p>
            <w:r>
              <w:rPr>
                <w:color w:val="1A1A1A"/>
                <w:sz w:val="20"/>
                <w:szCs w:val="20"/>
              </w:rPr>
              <w:t xml:space="preserve"> </w:t>
            </w:r>
          </w:p>
        </w:tc>
        <w:tc>
          <w:tcPr>
            <w:tcW w:type="pct" w:w="42%"/>
            <w:tcMar>
              <w:top w:type="dxa" w:w="80"/>
              <w:left w:type="dxa" w:w="100"/>
              <w:bottom w:type="dxa" w:w="80"/>
              <w:right w:type="dxa" w:w="100"/>
            </w:tcMar>
          </w:tcPr>
          <w:p>
            <w:r>
              <w:rPr>
                <w:color w:val="1A1A1A"/>
                <w:sz w:val="20"/>
                <w:szCs w:val="20"/>
              </w:rPr>
              <w:t xml:space="preserve"> </w:t>
            </w:r>
          </w:p>
        </w:tc>
        <w:tc>
          <w:tcPr>
            <w:tcW w:type="pct" w:w="32%"/>
            <w:tcMar>
              <w:top w:type="dxa" w:w="80"/>
              <w:left w:type="dxa" w:w="100"/>
              <w:bottom w:type="dxa" w:w="80"/>
              <w:right w:type="dxa" w:w="100"/>
            </w:tcMar>
          </w:tcPr>
          <w:p>
            <w:r>
              <w:rPr>
                <w:color w:val="1A1A1A"/>
                <w:sz w:val="20"/>
                <w:szCs w:val="20"/>
              </w:rPr>
              <w:t xml:space="preserve"> </w:t>
            </w:r>
          </w:p>
        </w:tc>
      </w:tr>
    </w:tbl>
    <w:p>
      <w:pPr>
        <w:spacing w:after="1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4365F"/>
        <w:sz w:val="18"/>
        <w:szCs w:val="18"/>
      </w:rPr>
      <w:t xml:space="preserve">Page </w:t>
    </w:r>
    <w:r>
      <w:rPr>
        <w:color w:val="24365F"/>
        <w:sz w:val="18"/>
        <w:szCs w:val="18"/>
      </w:rPr>
      <w:fldChar w:fldCharType="begin"/>
      <w:instrText xml:space="preserve">PAGE</w:instrText>
      <w:fldChar w:fldCharType="separate"/>
      <w:fldChar w:fldCharType="end"/>
    </w:r>
    <w:r>
      <w:rPr>
        <w:color w:val="24365F"/>
        <w:sz w:val="18"/>
        <w:szCs w:val="18"/>
      </w:rPr>
      <w:t xml:space="preserve"> of </w:t>
    </w:r>
    <w:r>
      <w:rPr>
        <w:color w:val="2436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W05: Stacks &amp; Queues (CIS 4020)</dc:title>
  <dc:creator>Un-named</dc:creator>
  <dc:description>CIS 4020 course material: Task W05: Stacks &amp; Queues (CIS 4020)</dc:description>
  <cp:lastModifiedBy>Un-named</cp:lastModifiedBy>
  <cp:revision>1</cp:revision>
  <dcterms:created xsi:type="dcterms:W3CDTF">2026-09-13T23:41:56.535Z</dcterms:created>
  <dcterms:modified xsi:type="dcterms:W3CDTF">2026-09-13T23:41:56.545Z</dcterms:modified>
</cp:coreProperties>
</file>

<file path=docProps/custom.xml><?xml version="1.0" encoding="utf-8"?>
<Properties xmlns="http://schemas.openxmlformats.org/officeDocument/2006/custom-properties" xmlns:vt="http://schemas.openxmlformats.org/officeDocument/2006/docPropsVTypes"/>
</file>