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522912B0" w:rsidR="00AE18BE" w:rsidRDefault="003454BB" w:rsidP="00AE18BE">
      <w:pPr>
        <w:pStyle w:val="Title"/>
        <w:rPr>
          <w:noProof w:val="0"/>
        </w:rPr>
      </w:pPr>
      <w:r w:rsidRPr="003454BB">
        <w:rPr>
          <w:noProof w:val="0"/>
        </w:rPr>
        <w:t>ALMR –</w:t>
      </w:r>
      <w:r w:rsidR="0098077C">
        <w:rPr>
          <w:noProof w:val="0"/>
        </w:rPr>
        <w:t xml:space="preserve"> </w:t>
      </w:r>
      <w:r w:rsidR="00243C96">
        <w:rPr>
          <w:noProof w:val="0"/>
        </w:rPr>
        <w:t>Ski Overview</w:t>
      </w:r>
    </w:p>
    <w:p w14:paraId="5118B934" w14:textId="77777777" w:rsidR="00243C96" w:rsidRDefault="00243C96" w:rsidP="00243C96">
      <w:pPr>
        <w:spacing w:after="150" w:line="360" w:lineRule="atLeast"/>
        <w:jc w:val="left"/>
        <w:rPr>
          <w:rFonts w:ascii="PT Sans" w:hAnsi="PT Sans" w:cs="Arial"/>
          <w:color w:val="4C4D51"/>
          <w:sz w:val="27"/>
          <w:szCs w:val="27"/>
        </w:rPr>
      </w:pPr>
      <w:r>
        <w:rPr>
          <w:rStyle w:val="Strong"/>
          <w:rFonts w:ascii="PT Sans" w:hAnsi="PT Sans" w:cs="Arial"/>
          <w:color w:val="4C4D51"/>
          <w:sz w:val="27"/>
          <w:szCs w:val="27"/>
        </w:rPr>
        <w:t>La Plagne has become something of a home-from-home</w:t>
      </w:r>
      <w:r>
        <w:rPr>
          <w:rFonts w:ascii="PT Sans" w:hAnsi="PT Sans" w:cs="Arial"/>
          <w:color w:val="4C4D51"/>
          <w:sz w:val="27"/>
          <w:szCs w:val="27"/>
        </w:rPr>
        <w:t xml:space="preserve"> for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French skiers</w:t>
      </w:r>
      <w:r>
        <w:rPr>
          <w:rFonts w:ascii="PT Sans" w:hAnsi="PT Sans" w:cs="Arial"/>
          <w:color w:val="4C4D51"/>
          <w:sz w:val="27"/>
          <w:szCs w:val="27"/>
        </w:rPr>
        <w:t xml:space="preserve">, loyal family groups returning each season. The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British</w:t>
      </w:r>
      <w:r>
        <w:rPr>
          <w:rFonts w:ascii="PT Sans" w:hAnsi="PT Sans" w:cs="Arial"/>
          <w:color w:val="4C4D51"/>
          <w:sz w:val="27"/>
          <w:szCs w:val="27"/>
        </w:rPr>
        <w:t xml:space="preserve"> also seem to have taken it to their hearts over the years, not least since there’s something for all tastes and skiing abilities here. As in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Les Arcs</w:t>
      </w:r>
      <w:r>
        <w:rPr>
          <w:rFonts w:ascii="PT Sans" w:hAnsi="PT Sans" w:cs="Arial"/>
          <w:color w:val="4C4D51"/>
          <w:sz w:val="27"/>
          <w:szCs w:val="27"/>
        </w:rPr>
        <w:t xml:space="preserve">, the primary focus is on intermediate family skiers, who have countless areas to head off to and enjoy. Experienced skiers are seduced by the sheer scale of the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Paradiski</w:t>
      </w:r>
      <w:r>
        <w:rPr>
          <w:rFonts w:ascii="PT Sans" w:hAnsi="PT Sans" w:cs="Arial"/>
          <w:color w:val="4C4D51"/>
          <w:sz w:val="27"/>
          <w:szCs w:val="27"/>
        </w:rPr>
        <w:t xml:space="preserve"> linked-domain experience, but the simple fact is that La Plagne’s own terrain is already huge and arguably more multi-faceted than that of its neighbour, with strong appeal to skiers of all levels. There’s not only a wealth of gentle terrain for novices and early-intermediates but also a good variety of higher-altitude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Red- and Black-graded pistes</w:t>
      </w:r>
      <w:r>
        <w:rPr>
          <w:rFonts w:ascii="PT Sans" w:hAnsi="PT Sans" w:cs="Arial"/>
          <w:color w:val="4C4D51"/>
          <w:sz w:val="27"/>
          <w:szCs w:val="27"/>
        </w:rPr>
        <w:t xml:space="preserve"> (along with departure-points for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off-piste excursions</w:t>
      </w:r>
      <w:r>
        <w:rPr>
          <w:rFonts w:ascii="PT Sans" w:hAnsi="PT Sans" w:cs="Arial"/>
          <w:color w:val="4C4D51"/>
          <w:sz w:val="27"/>
          <w:szCs w:val="27"/>
        </w:rPr>
        <w:t>) designed to satisfy more experienced skiers.</w:t>
      </w:r>
    </w:p>
    <w:p w14:paraId="71CF26FC" w14:textId="77777777" w:rsidR="00243C96" w:rsidRDefault="00243C96" w:rsidP="00243C96">
      <w:pPr>
        <w:spacing w:after="150" w:line="360" w:lineRule="atLeast"/>
        <w:rPr>
          <w:rStyle w:val="Strong"/>
          <w:rFonts w:ascii="PT Sans" w:hAnsi="PT Sans" w:cs="Arial"/>
          <w:color w:val="4C4D51"/>
          <w:sz w:val="27"/>
          <w:szCs w:val="27"/>
        </w:rPr>
      </w:pPr>
      <w:r>
        <w:rPr>
          <w:rFonts w:ascii="PT Sans" w:hAnsi="PT Sans" w:cs="Arial"/>
          <w:color w:val="4C4D51"/>
          <w:sz w:val="27"/>
          <w:szCs w:val="27"/>
        </w:rPr>
        <w:t xml:space="preserve">Those who like to get around will find plenty to explore beyond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Belle Plagne</w:t>
      </w:r>
      <w:r>
        <w:rPr>
          <w:rFonts w:ascii="PT Sans" w:hAnsi="PT Sans" w:cs="Arial"/>
          <w:color w:val="4C4D51"/>
          <w:sz w:val="27"/>
          <w:szCs w:val="27"/>
        </w:rPr>
        <w:t xml:space="preserve"> and the crest of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L’Arpette</w:t>
      </w:r>
      <w:r>
        <w:rPr>
          <w:rFonts w:ascii="PT Sans" w:hAnsi="PT Sans" w:cs="Arial"/>
          <w:color w:val="4C4D51"/>
          <w:sz w:val="27"/>
          <w:szCs w:val="27"/>
        </w:rPr>
        <w:t xml:space="preserve"> (2385m), from which the choices include heading up to the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Roche de Mio</w:t>
      </w:r>
      <w:r>
        <w:rPr>
          <w:rFonts w:ascii="PT Sans" w:hAnsi="PT Sans" w:cs="Arial"/>
          <w:color w:val="4C4D51"/>
          <w:sz w:val="27"/>
          <w:szCs w:val="27"/>
        </w:rPr>
        <w:t xml:space="preserve"> to ski on the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glaciers</w:t>
      </w:r>
      <w:r>
        <w:rPr>
          <w:rFonts w:ascii="PT Sans" w:hAnsi="PT Sans" w:cs="Arial"/>
          <w:color w:val="4C4D51"/>
          <w:sz w:val="27"/>
          <w:szCs w:val="27"/>
        </w:rPr>
        <w:t xml:space="preserve"> of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La Chiaupe</w:t>
      </w:r>
      <w:r>
        <w:rPr>
          <w:rFonts w:ascii="PT Sans" w:hAnsi="PT Sans" w:cs="Arial"/>
          <w:color w:val="4C4D51"/>
          <w:sz w:val="27"/>
          <w:szCs w:val="27"/>
        </w:rPr>
        <w:t xml:space="preserve"> and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Bellecôte</w:t>
      </w:r>
      <w:r>
        <w:rPr>
          <w:rFonts w:ascii="PT Sans" w:hAnsi="PT Sans" w:cs="Arial"/>
          <w:color w:val="4C4D51"/>
          <w:sz w:val="27"/>
          <w:szCs w:val="27"/>
        </w:rPr>
        <w:t xml:space="preserve"> – even in July and August. Topping off at 3250m, this is La Plagne’s highest terrain. On the other hand, there are long cruises through the tree-line to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Les Coches</w:t>
      </w:r>
      <w:r>
        <w:rPr>
          <w:rFonts w:ascii="PT Sans" w:hAnsi="PT Sans" w:cs="Arial"/>
          <w:color w:val="4C4D51"/>
          <w:sz w:val="27"/>
          <w:szCs w:val="27"/>
        </w:rPr>
        <w:t xml:space="preserve"> (1450m) and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Montchavin</w:t>
      </w:r>
      <w:r>
        <w:rPr>
          <w:rFonts w:ascii="PT Sans" w:hAnsi="PT Sans" w:cs="Arial"/>
          <w:color w:val="4C4D51"/>
          <w:sz w:val="27"/>
          <w:szCs w:val="27"/>
        </w:rPr>
        <w:t xml:space="preserve"> (1250m), either direct or via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Les Bauches</w:t>
      </w:r>
      <w:r>
        <w:rPr>
          <w:rFonts w:ascii="PT Sans" w:hAnsi="PT Sans" w:cs="Arial"/>
          <w:color w:val="4C4D51"/>
          <w:sz w:val="27"/>
          <w:szCs w:val="27"/>
        </w:rPr>
        <w:t xml:space="preserve"> (1800m). And that’s without taking the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Vanoise Express</w:t>
      </w:r>
      <w:r>
        <w:rPr>
          <w:rFonts w:ascii="PT Sans" w:hAnsi="PT Sans" w:cs="Arial"/>
          <w:color w:val="4C4D51"/>
          <w:sz w:val="27"/>
          <w:szCs w:val="27"/>
        </w:rPr>
        <w:t xml:space="preserve"> link (which you’ll pass just above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Montchavin</w:t>
      </w:r>
      <w:r>
        <w:rPr>
          <w:rFonts w:ascii="PT Sans" w:hAnsi="PT Sans" w:cs="Arial"/>
          <w:color w:val="4C4D51"/>
          <w:sz w:val="27"/>
          <w:szCs w:val="27"/>
        </w:rPr>
        <w:t xml:space="preserve">) across to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Peisey-Vallandry</w:t>
      </w:r>
      <w:r>
        <w:rPr>
          <w:rFonts w:ascii="PT Sans" w:hAnsi="PT Sans" w:cs="Arial"/>
          <w:color w:val="4C4D51"/>
          <w:sz w:val="27"/>
          <w:szCs w:val="27"/>
        </w:rPr>
        <w:t xml:space="preserve"> and 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Les Arc</w:t>
      </w:r>
      <w:r>
        <w:rPr>
          <w:rStyle w:val="Strong"/>
          <w:rFonts w:ascii="PT Sans" w:hAnsi="PT Sans" w:cs="Arial"/>
          <w:color w:val="4C4D51"/>
          <w:sz w:val="27"/>
          <w:szCs w:val="27"/>
        </w:rPr>
        <w:t>s.</w:t>
      </w:r>
    </w:p>
    <w:p w14:paraId="31A57CC4" w14:textId="77777777" w:rsidR="00243C96" w:rsidRDefault="00243C96" w:rsidP="00243C96">
      <w:pPr>
        <w:spacing w:after="150" w:line="360" w:lineRule="atLeast"/>
        <w:rPr>
          <w:rStyle w:val="Strong"/>
          <w:rFonts w:ascii="PT Sans" w:hAnsi="PT Sans" w:cs="Arial"/>
          <w:color w:val="4C4D51"/>
          <w:sz w:val="27"/>
          <w:szCs w:val="27"/>
        </w:rPr>
      </w:pPr>
    </w:p>
    <w:p w14:paraId="5F132A6B" w14:textId="46544CBB" w:rsidR="00243C96" w:rsidRDefault="00243C96" w:rsidP="00E91008">
      <w:pPr>
        <w:spacing w:after="150" w:line="360" w:lineRule="atLeast"/>
        <w:rPr>
          <w:rFonts w:ascii="PT Sans" w:hAnsi="PT Sans" w:cs="Arial"/>
          <w:color w:val="4C4D51"/>
          <w:sz w:val="21"/>
          <w:szCs w:val="21"/>
        </w:rPr>
      </w:pPr>
      <w:r>
        <w:rPr>
          <w:rStyle w:val="Strong"/>
          <w:rFonts w:ascii="PT Sans" w:hAnsi="PT Sans" w:cs="Arial"/>
          <w:b w:val="0"/>
          <w:color w:val="4C4D51"/>
          <w:sz w:val="27"/>
          <w:szCs w:val="27"/>
        </w:rPr>
        <w:t>The ALMR Ski trip will be based at Belle Plagne, sitting at 2,050meteres it is situated just above Plagne Bellecote</w:t>
      </w:r>
      <w:r w:rsidR="00E91008">
        <w:rPr>
          <w:rStyle w:val="Strong"/>
          <w:rFonts w:ascii="PT Sans" w:hAnsi="PT Sans" w:cs="Arial"/>
          <w:b w:val="0"/>
          <w:color w:val="4C4D51"/>
          <w:sz w:val="27"/>
          <w:szCs w:val="27"/>
        </w:rPr>
        <w:t>. The resort, as the name might suggest, is one of the prettier Plagne centres and consists of chalet style architectures. It also provides excellent ski in &amp; out experiences.</w:t>
      </w:r>
      <w:bookmarkStart w:id="0" w:name="_GoBack"/>
      <w:bookmarkEnd w:id="0"/>
      <w:r w:rsidR="00E91008">
        <w:rPr>
          <w:rFonts w:ascii="PT Sans" w:hAnsi="PT Sans" w:cs="Arial"/>
          <w:color w:val="4C4D51"/>
          <w:sz w:val="21"/>
          <w:szCs w:val="21"/>
        </w:rPr>
        <w:t xml:space="preserve"> </w:t>
      </w:r>
    </w:p>
    <w:p w14:paraId="4DD71A5D" w14:textId="5D02D3C2" w:rsidR="00243C96" w:rsidRDefault="00243C96" w:rsidP="00243C96">
      <w:pPr>
        <w:spacing w:after="150" w:line="360" w:lineRule="atLeast"/>
        <w:rPr>
          <w:rFonts w:ascii="PT Sans" w:hAnsi="PT Sans" w:cs="Arial"/>
          <w:color w:val="4C4D51"/>
          <w:sz w:val="21"/>
          <w:szCs w:val="21"/>
        </w:rPr>
      </w:pPr>
    </w:p>
    <w:sectPr w:rsidR="00243C96" w:rsidSect="000F58FB">
      <w:headerReference w:type="default" r:id="rId7"/>
      <w:footerReference w:type="default" r:id="rId8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3AA68701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E91008">
            <w:rPr>
              <w:b/>
              <w:noProof/>
              <w:color w:val="C00000"/>
            </w:rPr>
            <w:t>1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BBEE"/>
      </v:shape>
    </w:pict>
  </w:numPicBullet>
  <w:abstractNum w:abstractNumId="0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9"/>
  </w:num>
  <w:num w:numId="19">
    <w:abstractNumId w:val="9"/>
  </w:num>
  <w:num w:numId="20">
    <w:abstractNumId w:val="10"/>
  </w:num>
  <w:num w:numId="21">
    <w:abstractNumId w:val="7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43C96"/>
    <w:rsid w:val="002A6B58"/>
    <w:rsid w:val="002C5033"/>
    <w:rsid w:val="002D1EBC"/>
    <w:rsid w:val="002D755D"/>
    <w:rsid w:val="00336699"/>
    <w:rsid w:val="003454BB"/>
    <w:rsid w:val="00367B38"/>
    <w:rsid w:val="00385614"/>
    <w:rsid w:val="00385E62"/>
    <w:rsid w:val="003A3C80"/>
    <w:rsid w:val="003B1BF7"/>
    <w:rsid w:val="003C19F3"/>
    <w:rsid w:val="003E69A4"/>
    <w:rsid w:val="0042237B"/>
    <w:rsid w:val="0043512D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E368D"/>
    <w:rsid w:val="005E4D96"/>
    <w:rsid w:val="0060123C"/>
    <w:rsid w:val="0063614D"/>
    <w:rsid w:val="0067014B"/>
    <w:rsid w:val="00675C58"/>
    <w:rsid w:val="0069439C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529A0"/>
    <w:rsid w:val="0098077C"/>
    <w:rsid w:val="009C0335"/>
    <w:rsid w:val="009F19C4"/>
    <w:rsid w:val="009F4F64"/>
    <w:rsid w:val="00A27A2C"/>
    <w:rsid w:val="00A43EE2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B4E3A"/>
    <w:rsid w:val="00CB7CEC"/>
    <w:rsid w:val="00CF0E43"/>
    <w:rsid w:val="00D14453"/>
    <w:rsid w:val="00D616C6"/>
    <w:rsid w:val="00D81FAB"/>
    <w:rsid w:val="00DD55DC"/>
    <w:rsid w:val="00E07751"/>
    <w:rsid w:val="00E159FE"/>
    <w:rsid w:val="00E164F8"/>
    <w:rsid w:val="00E319A0"/>
    <w:rsid w:val="00E44D53"/>
    <w:rsid w:val="00E601F2"/>
    <w:rsid w:val="00E91008"/>
    <w:rsid w:val="00F26CBB"/>
    <w:rsid w:val="00F7685B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3C96"/>
    <w:rPr>
      <w:b/>
      <w:bCs/>
    </w:rPr>
  </w:style>
  <w:style w:type="character" w:customStyle="1" w:styleId="ipaltitudetitle1">
    <w:name w:val="ip_altitude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altitudemin1">
    <w:name w:val="ip_altitude_min1"/>
    <w:basedOn w:val="DefaultParagraphFont"/>
    <w:rsid w:val="00243C96"/>
    <w:rPr>
      <w:b/>
      <w:bCs/>
      <w:sz w:val="29"/>
      <w:szCs w:val="29"/>
    </w:rPr>
  </w:style>
  <w:style w:type="character" w:customStyle="1" w:styleId="ipaltitudemax1">
    <w:name w:val="ip_altitude_max1"/>
    <w:basedOn w:val="DefaultParagraphFont"/>
    <w:rsid w:val="00243C96"/>
    <w:rPr>
      <w:b/>
      <w:bCs/>
      <w:sz w:val="29"/>
      <w:szCs w:val="29"/>
    </w:rPr>
  </w:style>
  <w:style w:type="character" w:customStyle="1" w:styleId="ipterraintitle1">
    <w:name w:val="ip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terrainkm1">
    <w:name w:val="ip_terrain_km1"/>
    <w:basedOn w:val="DefaultParagraphFont"/>
    <w:rsid w:val="00243C96"/>
    <w:rPr>
      <w:b/>
      <w:bCs/>
      <w:sz w:val="24"/>
      <w:szCs w:val="24"/>
    </w:rPr>
  </w:style>
  <w:style w:type="character" w:customStyle="1" w:styleId="ipgreenruns1">
    <w:name w:val="ip_green_runs1"/>
    <w:basedOn w:val="DefaultParagraphFont"/>
    <w:rsid w:val="00243C96"/>
    <w:rPr>
      <w:b/>
      <w:bCs/>
      <w:sz w:val="24"/>
      <w:szCs w:val="24"/>
    </w:rPr>
  </w:style>
  <w:style w:type="character" w:customStyle="1" w:styleId="ipblueruns1">
    <w:name w:val="ip_blue_runs1"/>
    <w:basedOn w:val="DefaultParagraphFont"/>
    <w:rsid w:val="00243C96"/>
    <w:rPr>
      <w:b/>
      <w:bCs/>
      <w:sz w:val="24"/>
      <w:szCs w:val="24"/>
    </w:rPr>
  </w:style>
  <w:style w:type="character" w:customStyle="1" w:styleId="ipredruns1">
    <w:name w:val="ip_red_runs1"/>
    <w:basedOn w:val="DefaultParagraphFont"/>
    <w:rsid w:val="00243C96"/>
    <w:rPr>
      <w:b/>
      <w:bCs/>
      <w:sz w:val="24"/>
      <w:szCs w:val="24"/>
    </w:rPr>
  </w:style>
  <w:style w:type="character" w:customStyle="1" w:styleId="ipblackruns1">
    <w:name w:val="ip_black_runs1"/>
    <w:basedOn w:val="DefaultParagraphFont"/>
    <w:rsid w:val="00243C96"/>
    <w:rPr>
      <w:b/>
      <w:bCs/>
      <w:sz w:val="24"/>
      <w:szCs w:val="24"/>
    </w:rPr>
  </w:style>
  <w:style w:type="character" w:customStyle="1" w:styleId="ipliftstitle1">
    <w:name w:val="ip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liftstotal1">
    <w:name w:val="ip_lifts_total1"/>
    <w:basedOn w:val="DefaultParagraphFont"/>
    <w:rsid w:val="00243C96"/>
    <w:rPr>
      <w:b/>
      <w:bCs/>
      <w:sz w:val="24"/>
      <w:szCs w:val="24"/>
    </w:rPr>
  </w:style>
  <w:style w:type="character" w:customStyle="1" w:styleId="ipdraglifts1">
    <w:name w:val="ip_draglifts1"/>
    <w:basedOn w:val="DefaultParagraphFont"/>
    <w:rsid w:val="00243C96"/>
    <w:rPr>
      <w:b/>
      <w:bCs/>
      <w:sz w:val="24"/>
      <w:szCs w:val="24"/>
    </w:rPr>
  </w:style>
  <w:style w:type="character" w:customStyle="1" w:styleId="ipchairlifts1">
    <w:name w:val="ip_chairlifts1"/>
    <w:basedOn w:val="DefaultParagraphFont"/>
    <w:rsid w:val="00243C96"/>
    <w:rPr>
      <w:b/>
      <w:bCs/>
      <w:sz w:val="24"/>
      <w:szCs w:val="24"/>
    </w:rPr>
  </w:style>
  <w:style w:type="character" w:customStyle="1" w:styleId="ipgondolas1">
    <w:name w:val="ip_gondolas1"/>
    <w:basedOn w:val="DefaultParagraphFont"/>
    <w:rsid w:val="00243C96"/>
    <w:rPr>
      <w:b/>
      <w:bCs/>
      <w:sz w:val="24"/>
      <w:szCs w:val="24"/>
    </w:rPr>
  </w:style>
  <w:style w:type="character" w:customStyle="1" w:styleId="ipcablecars1">
    <w:name w:val="ip_cablecars1"/>
    <w:basedOn w:val="DefaultParagraphFont"/>
    <w:rsid w:val="00243C96"/>
    <w:rPr>
      <w:b/>
      <w:bCs/>
      <w:sz w:val="24"/>
      <w:szCs w:val="24"/>
    </w:rPr>
  </w:style>
  <w:style w:type="character" w:customStyle="1" w:styleId="ipfunicular1">
    <w:name w:val="ip_funicular1"/>
    <w:basedOn w:val="DefaultParagraphFont"/>
    <w:rsid w:val="00243C96"/>
    <w:rPr>
      <w:b/>
      <w:bCs/>
      <w:sz w:val="24"/>
      <w:szCs w:val="24"/>
    </w:rPr>
  </w:style>
  <w:style w:type="character" w:customStyle="1" w:styleId="ipdomterraintitle1">
    <w:name w:val="ip_dom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terrainkm1">
    <w:name w:val="ip_dom_terrain_km1"/>
    <w:basedOn w:val="DefaultParagraphFont"/>
    <w:rsid w:val="00243C96"/>
    <w:rPr>
      <w:b/>
      <w:bCs/>
      <w:sz w:val="24"/>
      <w:szCs w:val="24"/>
    </w:rPr>
  </w:style>
  <w:style w:type="character" w:customStyle="1" w:styleId="ipdomgreenruns1">
    <w:name w:val="ip_dom_green_runs1"/>
    <w:basedOn w:val="DefaultParagraphFont"/>
    <w:rsid w:val="00243C96"/>
    <w:rPr>
      <w:b/>
      <w:bCs/>
      <w:sz w:val="24"/>
      <w:szCs w:val="24"/>
    </w:rPr>
  </w:style>
  <w:style w:type="character" w:customStyle="1" w:styleId="ipdomblueruns1">
    <w:name w:val="ip_dom_blue_runs1"/>
    <w:basedOn w:val="DefaultParagraphFont"/>
    <w:rsid w:val="00243C96"/>
    <w:rPr>
      <w:b/>
      <w:bCs/>
      <w:sz w:val="24"/>
      <w:szCs w:val="24"/>
    </w:rPr>
  </w:style>
  <w:style w:type="character" w:customStyle="1" w:styleId="ipdomredruns1">
    <w:name w:val="ip_dom_red_runs1"/>
    <w:basedOn w:val="DefaultParagraphFont"/>
    <w:rsid w:val="00243C96"/>
    <w:rPr>
      <w:b/>
      <w:bCs/>
      <w:sz w:val="24"/>
      <w:szCs w:val="24"/>
    </w:rPr>
  </w:style>
  <w:style w:type="character" w:customStyle="1" w:styleId="ipdomblackruns1">
    <w:name w:val="ip_dom_black_runs1"/>
    <w:basedOn w:val="DefaultParagraphFont"/>
    <w:rsid w:val="00243C96"/>
    <w:rPr>
      <w:b/>
      <w:bCs/>
      <w:sz w:val="24"/>
      <w:szCs w:val="24"/>
    </w:rPr>
  </w:style>
  <w:style w:type="character" w:customStyle="1" w:styleId="ipdomliftstitle1">
    <w:name w:val="ip_dom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liftstotal1">
    <w:name w:val="ip_dom_lifts_total1"/>
    <w:basedOn w:val="DefaultParagraphFont"/>
    <w:rsid w:val="00243C96"/>
    <w:rPr>
      <w:b/>
      <w:bCs/>
      <w:color w:val="4C4D51"/>
      <w:sz w:val="24"/>
      <w:szCs w:val="24"/>
    </w:rPr>
  </w:style>
  <w:style w:type="character" w:customStyle="1" w:styleId="ipdommagiccarpet1">
    <w:name w:val="ip_dom_magiccarpet1"/>
    <w:basedOn w:val="DefaultParagraphFont"/>
    <w:rsid w:val="00243C96"/>
    <w:rPr>
      <w:b/>
      <w:bCs/>
      <w:sz w:val="24"/>
      <w:szCs w:val="24"/>
    </w:rPr>
  </w:style>
  <w:style w:type="character" w:customStyle="1" w:styleId="ipdomdraglifts1">
    <w:name w:val="ip_dom_draglifts1"/>
    <w:basedOn w:val="DefaultParagraphFont"/>
    <w:rsid w:val="00243C96"/>
    <w:rPr>
      <w:b/>
      <w:bCs/>
      <w:sz w:val="24"/>
      <w:szCs w:val="24"/>
    </w:rPr>
  </w:style>
  <w:style w:type="character" w:customStyle="1" w:styleId="ipdomchairlifts1">
    <w:name w:val="ip_dom_chairlifts1"/>
    <w:basedOn w:val="DefaultParagraphFont"/>
    <w:rsid w:val="00243C96"/>
    <w:rPr>
      <w:b/>
      <w:bCs/>
      <w:sz w:val="24"/>
      <w:szCs w:val="24"/>
    </w:rPr>
  </w:style>
  <w:style w:type="character" w:customStyle="1" w:styleId="ipdomcabriolet1">
    <w:name w:val="ip_dom_cabriolet1"/>
    <w:basedOn w:val="DefaultParagraphFont"/>
    <w:rsid w:val="00243C96"/>
    <w:rPr>
      <w:b/>
      <w:bCs/>
      <w:sz w:val="24"/>
      <w:szCs w:val="24"/>
    </w:rPr>
  </w:style>
  <w:style w:type="character" w:customStyle="1" w:styleId="ipdomgondolas1">
    <w:name w:val="ip_dom_gondolas1"/>
    <w:basedOn w:val="DefaultParagraphFont"/>
    <w:rsid w:val="00243C96"/>
    <w:rPr>
      <w:b/>
      <w:bCs/>
      <w:sz w:val="24"/>
      <w:szCs w:val="24"/>
    </w:rPr>
  </w:style>
  <w:style w:type="character" w:customStyle="1" w:styleId="ipdomcablecars1">
    <w:name w:val="ip_dom_cablecars1"/>
    <w:basedOn w:val="DefaultParagraphFont"/>
    <w:rsid w:val="00243C96"/>
    <w:rPr>
      <w:b/>
      <w:bCs/>
      <w:sz w:val="24"/>
      <w:szCs w:val="24"/>
    </w:rPr>
  </w:style>
  <w:style w:type="character" w:customStyle="1" w:styleId="ipdomfunicular1">
    <w:name w:val="ip_dom_funicular1"/>
    <w:basedOn w:val="DefaultParagraphFont"/>
    <w:rsid w:val="00243C9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81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0678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2739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359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537786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9467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825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0093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30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902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2</cp:revision>
  <cp:lastPrinted>2017-11-20T10:58:00Z</cp:lastPrinted>
  <dcterms:created xsi:type="dcterms:W3CDTF">2017-12-04T11:54:00Z</dcterms:created>
  <dcterms:modified xsi:type="dcterms:W3CDTF">2017-12-04T11:54:00Z</dcterms:modified>
</cp:coreProperties>
</file>