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both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04/09/2019 - Capstone Meeting Notes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creating the mathematical, use the explosion technique to adequately describe what is going on in each plane initially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Started digging through ANSYS AIM, and I’ve found it to be useful for learning workflow via ANSYS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Its solid modeller is awkward, but it works well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It makes setting up initial meshes pretty easy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Organization is well done for it as well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Running another sim on the PSAS computer currently, Griffin and I chatted about the hollow cube model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Let’s talk about the math model and what I mean by it, since I know I’ve been pretty broad and unclear about it, and I want to have </w:t>
      </w:r>
      <w:r w:rsidDel="00000000" w:rsidR="00000000" w:rsidRPr="00000000">
        <w:rPr>
          <w:i w:val="1"/>
          <w:rtl w:val="0"/>
        </w:rPr>
        <w:t xml:space="preserve">reasonable</w:t>
      </w:r>
      <w:r w:rsidDel="00000000" w:rsidR="00000000" w:rsidRPr="00000000">
        <w:rPr>
          <w:rtl w:val="0"/>
        </w:rPr>
        <w:t xml:space="preserve"> expectations for it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 math model is important so we know what is affecting what, and we know how ANSYS is solving our sims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Allows us to adjust parameters accordingly without taking shots in the dark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It’s important we have this so others that we are demonstrating to know that we have done the research and put in the time to know what we are talking about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 math model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for numerical solving. I realize I have said things that contradict this, and I want to rescind those statements. It is unrealistic to receive numbers from hand calcs for this, and I understand that.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 papers in our drive have done the heavy lifting for the math models used in CubeSat science.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Spending $$$: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Griffin and I went to the ANSYS thing on Tuesday, and it introduced us to the full ANSYS suite and what we can achieve with it (hence me looking into ANSYS AIM)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 think it could be worth our time to invest in a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video card for the PSAS computer with a load of vram in order to use ANSYS Live, which will allow us to toy with a simulation as its occuring/solving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Tomorrow at OreSat I plan on presenting/discussing: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How we want to spend our money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Our math model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Our conduction experiment from Monday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Wrote team agreement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Got ribbon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Will do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exploded 3D math model that Parker wants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through GitHub and collect all information relevant to completeness of the model.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yup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Began trying to import model into Star-CCM+, several issues regarding incompleteness of model.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batteries,PCB locations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were heat values calculated? 3W, 7.5W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Current drawn from batteries &amp; internal resistance p=I^2*R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Current through each processor and each resistance.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Finished reading up MIST research paper.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Ran sim of the model with no heat flux from sun, after 5 min model dropped 10 degrees kelvin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Conducted experiment of conduction through a PCB (results in Drive)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Planning on trying to develop sims using OreSat geometry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Might try to model PCB in ansys (similar to experiment)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</w:pPr>
      <w:commentRangeStart w:id="0"/>
      <w:r w:rsidDel="00000000" w:rsidR="00000000" w:rsidRPr="00000000">
        <w:rPr>
          <w:rtl w:val="0"/>
        </w:rPr>
        <w:t xml:space="preserve">Update GitHub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  <w:tab/>
        <w:tab/>
        <w:t xml:space="preserve">Tom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Final mock Starccm model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  <w:tab/>
        <w:t xml:space="preserve">Jeremy / Parker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April 23rd - Peer Evaluation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April 30th - Progress Presentation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Tuesday, May 28th - Progress Presentation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Friday, May 24th - Poster design due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Thursday, June 6th - Capstone Showcase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Friday, June 7th - Final Report Due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Tuesday, June 11th - Peer Evaluation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erine Popchock" w:id="0" w:date="2019-04-09T23:56:4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+otero@pdx.edu</w:t>
      </w:r>
    </w:p>
  </w:comment>
  <w:comment w:author="Katherine Popchock" w:id="1" w:date="2019-04-09T23:56:27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+jlowman@pdx.edu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