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2018-11-29 -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News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assignments (OreSat General, OreSat Structural, PSAS general, UTEAP)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Katherine - PSAS General Meeting/UTEAP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Tyler - Structural/UTEAP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Jeremy - OreSat General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Parker - UTEAP and Pierros meeting (when applicable)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Griffin - OreSat General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Tom - OreSat Structural/UTEAP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Discussion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Meeting notes in general: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Anything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pertaining to Thermal specifically, or Thermal Testing (vacuum chamber type items)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General discussion of the OreSat meeting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If any other teams need to communicate with us about our work, or what information we may be able to provide them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General - Fridays at 2pm - (Griffin/Jeremy):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PSAS General - Tuesdays at 7pm - (Katherine):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Structural - Sundays at 12pm - (Tyler/Tom):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Pierros Meeting (Parker):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Nothing since 10/16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Progress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Parker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Katherine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  <w:t xml:space="preserve">Tyler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Jeremy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 break, planning on creating a simple cubesat item for ANSYS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Griffin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Tom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Action Items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