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e8xyu3emcv7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02/14/2019 - Capstone Meeting Notes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676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4572" l="0" r="0" t="153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Death and decay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Katherine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IAC paper abstracts due by 02/28</w:t>
        </w:r>
      </w:hyperlink>
      <w:r w:rsidDel="00000000" w:rsidR="00000000" w:rsidRPr="00000000">
        <w:rPr>
          <w:sz w:val="20"/>
          <w:szCs w:val="20"/>
          <w:rtl w:val="0"/>
        </w:rPr>
        <w:t xml:space="preserve"> &lt;- everyone click this link, found out others only work for me (Risto)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have &gt;1.5 months until the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B11 Interim report</w:t>
        </w:r>
      </w:hyperlink>
      <w:r w:rsidDel="00000000" w:rsidR="00000000" w:rsidRPr="00000000">
        <w:rPr>
          <w:sz w:val="20"/>
          <w:szCs w:val="20"/>
          <w:rtl w:val="0"/>
        </w:rPr>
        <w:t xml:space="preserve"> is due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Here are the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requirements docs</w:t>
        </w:r>
      </w:hyperlink>
      <w:r w:rsidDel="00000000" w:rsidR="00000000" w:rsidRPr="00000000">
        <w:rPr>
          <w:sz w:val="20"/>
          <w:szCs w:val="20"/>
          <w:rtl w:val="0"/>
        </w:rPr>
        <w:t xml:space="preserve"> (look at ones “Owned” by Kyla Jeffrey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Tom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Jeremy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Earned edx certificate, mostly through section 4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Spoke with gerry about ODE solvers. He’s sending info. Recommended ODE45 function.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brainstormed more advanced models for ANSYS with Gerry.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progress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OreSat Scheduling meeting tomorrow? 4:00-6:00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that midterms are done we should really get the ODE solved as well as getting more simulations done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status on the Vacuum Chamber. We need to come up with a final project for 411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update for this week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Agree with Griffin on getting the ODE solved so however I can help with that this week please let me know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Katherine covered the Tuesday meeting this week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Ansys Model of ODE to verify results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notes for Ansys: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dates: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Gc2Z-gy5zvPNDEApq1RnVANjf6OyD8GG8etcoPRF0M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iafastro.org/wp-content/uploads/2018/11/IAC2019_Call-for-Papers_Update_2018-11-27_FINAL_online.pdf" TargetMode="External"/><Relationship Id="rId8" Type="http://schemas.openxmlformats.org/officeDocument/2006/relationships/hyperlink" Target="https://www.herox.com/spacechallenge/phase/435/entry/cre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