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Onboarding for project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Researching and reading all available material to become familiar with the cubesat program and PSAS/OreSat’s involvement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Researching and reading information pertaining, to CubeSats as well as OreSat’s current level of progress.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other CubeSat thermal analyses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Identification of customers and stakeholders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primary customer is Portland State Aerospace Society (PSAS), with Andrew Greenberg acting as the industry contact.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OreSat Satellite project is also backed by NASA, as part of their aforementioned CLSI.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Interview Andrew Greenberg (Main customer) to identify expectations, deliverables and Requirements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Obtain, Study and simplify solidworks model of OreSat 2U cubesat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 with faculty and industry advisors to simplify the current SolidWorks model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Simplification will allow for reducing simulation run time and CPU resources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Simulations will provide valuable information on the heat flow through the satellite during its passive and active modes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allows for correlation between beta angle and heat transfer during both passive and active modes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thermal analysis of simplified solidworks model of OreSat 2U CubeSat in passive mode using ANSYS FEA software (Top Priority)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constructing vacuum chamber for thermal “bake-out” testing, and to confirm simulation data with physical modelling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Vacuum chamber thermal testing will be used to validate thermal analysis performed using ANSYS FEA software.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worst case scenarios for thermal state while in orbit.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optimum satellite roll rate to prevent high and low temperatures on satellite.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and suggest possible design modifications to aid in maintaining an internal thermal state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design suggestions must be actionable, so a high degree of accuracy is a must in order for a successful CubeSat mission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