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Capa</w:t>
      </w:r>
      <w:r>
        <w:br w:type="page"/>
      </w:r>
    </w:p>
    <w:p>
      <w:pPr>
        <w:pStyle w:val="Normal"/>
        <w:bidi w:val="0"/>
        <w:jc w:val="left"/>
        <w:rPr/>
      </w:pPr>
      <w:r>
        <w:rPr/>
        <w:t>Contracapa</w:t>
      </w:r>
      <w:r>
        <w:br w:type="page"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r>
        <w:rPr/>
        <w:t xml:space="preserve">1 </w:t>
      </w:r>
      <w:r>
        <w:rPr>
          <w:rFonts w:ascii="Times New Roman" w:hAnsi="Times New Roman"/>
          <w:color w:val="000000"/>
        </w:rPr>
        <w:t>Descriç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36"/>
          <w:szCs w:val="36"/>
          <w:lang w:val="pt-BR" w:eastAsia="zh-CN" w:bidi="hi-IN"/>
        </w:rPr>
        <w:t>ão do problema</w:t>
      </w:r>
    </w:p>
    <w:p>
      <w:pPr>
        <w:pStyle w:val="Corpodotexto"/>
        <w:rPr/>
      </w:pPr>
      <w:r>
        <w:rPr/>
        <w:t>Este trabalho visa aplicar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petróleo. A simulação numérica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</w:p>
    <w:p>
      <w:pPr>
        <w:pStyle w:val="Corpodotexto"/>
        <w:rPr/>
      </w:pP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Ttulo1"/>
        <w:numPr>
          <w:ilvl w:val="0"/>
          <w:numId w:val="2"/>
        </w:numPr>
        <w:spacing w:lineRule="auto" w:line="240" w:before="238" w:after="238"/>
        <w:rPr/>
      </w:pPr>
      <w:r>
        <w:rPr/>
        <w:t>2 Objetivos</w:t>
      </w:r>
    </w:p>
    <w:p>
      <w:pPr>
        <w:pStyle w:val="Ttulo2"/>
        <w:numPr>
          <w:ilvl w:val="1"/>
          <w:numId w:val="1"/>
        </w:numPr>
        <w:rPr/>
      </w:pPr>
      <w:r>
        <w:rPr/>
        <w:t>Geral</w:t>
      </w:r>
    </w:p>
    <w:p>
      <w:pPr>
        <w:pStyle w:val="Corpodotexto"/>
        <w:rPr/>
      </w:pPr>
      <w:r>
        <w:rPr/>
        <w:t>Desenvolver um simulador bifásico água óleo sequencial implícito na linguagem de programação Matlab.</w:t>
      </w:r>
    </w:p>
    <w:p>
      <w:pPr>
        <w:pStyle w:val="Ttulo2"/>
        <w:numPr>
          <w:ilvl w:val="1"/>
          <w:numId w:val="1"/>
        </w:numPr>
        <w:rPr/>
      </w:pPr>
      <w:r>
        <w:rPr/>
        <w:t>Específicos</w:t>
      </w:r>
    </w:p>
    <w:p>
      <w:pPr>
        <w:pStyle w:val="Corpodotexto"/>
        <w:numPr>
          <w:ilvl w:val="0"/>
          <w:numId w:val="3"/>
        </w:numPr>
        <w:ind w:left="720" w:right="0" w:hanging="360"/>
        <w:rPr/>
      </w:pPr>
      <w:r>
        <w:rPr/>
        <w:t>Estudar o escoamento bifásico 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3"/>
        </w:numPr>
        <w:ind w:left="720" w:right="0" w:hanging="360"/>
        <w:rPr/>
      </w:pPr>
      <w:r>
        <w:rPr/>
        <w:t>Desenvolver a metodologia aplicada no simulador;</w:t>
      </w:r>
    </w:p>
    <w:p>
      <w:pPr>
        <w:pStyle w:val="Corpodotexto"/>
        <w:numPr>
          <w:ilvl w:val="0"/>
          <w:numId w:val="3"/>
        </w:numPr>
        <w:ind w:left="720" w:right="0" w:hanging="360"/>
        <w:rPr/>
      </w:pPr>
      <w:r>
        <w:rPr/>
        <w:t>Desenvolver o fluxograma do código de simulação;</w:t>
      </w:r>
    </w:p>
    <w:p>
      <w:pPr>
        <w:pStyle w:val="Corpodotexto"/>
        <w:numPr>
          <w:ilvl w:val="0"/>
          <w:numId w:val="3"/>
        </w:numPr>
        <w:ind w:left="720" w:right="0" w:hanging="360"/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3"/>
        </w:numPr>
        <w:ind w:left="720" w:right="0" w:hanging="360"/>
        <w:rPr/>
      </w:pPr>
      <w:r>
        <w:rPr/>
        <w:t>Apresentação dos resultados em figuras, tabelas ou gráficos como curvas de produção acumulada de óleo, razão água-óleo de produção, etc;</w:t>
      </w:r>
    </w:p>
    <w:p>
      <w:pPr>
        <w:pStyle w:val="Ttulo1"/>
        <w:numPr>
          <w:ilvl w:val="0"/>
          <w:numId w:val="2"/>
        </w:numPr>
        <w:spacing w:lineRule="auto" w:line="240" w:before="238" w:after="238"/>
        <w:rPr/>
      </w:pPr>
      <w:r>
        <w:rPr/>
        <w:t>3 Metodologia</w:t>
      </w:r>
    </w:p>
    <w:p>
      <w:pPr>
        <w:pStyle w:val="Ttulo2"/>
        <w:numPr>
          <w:ilvl w:val="1"/>
          <w:numId w:val="1"/>
        </w:numPr>
        <w:spacing w:before="238" w:after="238"/>
        <w:rPr/>
      </w:pPr>
      <w:r>
        <w:rPr/>
        <w:t>3.1 Escoamento monof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ásico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conservação da massa para o escoamento monofásico em reservatórios de petróleo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1" name="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7.85pt;width:119.4pt;height:26.3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bookmarkStart w:id="0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0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/>
        <w:drawing>
          <wp:inline distT="0" distB="0" distL="0" distR="0">
            <wp:extent cx="75565" cy="99060"/>
            <wp:effectExtent l="0" t="0" r="0" b="0"/>
            <wp:docPr id="2" name="Forma2" descr="12§inline§\rho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2" descr="12§inline§\rho§svg§600§FALSE§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/>
        <w:drawing>
          <wp:inline distT="0" distB="0" distL="0" distR="0">
            <wp:extent cx="85725" cy="136525"/>
            <wp:effectExtent l="0" t="0" r="0" b="0"/>
            <wp:docPr id="3" name="Forma3" descr="12§inline§\phi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3" descr="12§inline§\phi§svg§600§FALSE§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/>
        <w:drawing>
          <wp:inline distT="0" distB="0" distL="0" distR="0">
            <wp:extent cx="106045" cy="120650"/>
            <wp:effectExtent l="0" t="0" r="0" b="0"/>
            <wp:docPr id="4" name="Forma4" descr="12§display§\vec{v} 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a4" descr="12§display§\vec{v} §svg§600§FALSE§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e </w:t>
      </w:r>
      <w:r>
        <w:rPr/>
        <w:drawing>
          <wp:inline distT="0" distB="0" distL="0" distR="0">
            <wp:extent cx="79375" cy="107950"/>
            <wp:effectExtent l="0" t="0" r="0" b="0"/>
            <wp:docPr id="5" name="Forma5" descr="12§inline§q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5" descr="12§inline§q§svg§600§FALSE§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), porosidade (adimensional), velocidade (m/s) e termo fonte ou sumidouro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)). A porosidade é definida como a porção do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183515" cy="332740"/>
            <wp:effectExtent l="0" t="0" r="0" b="0"/>
            <wp:docPr id="6" name="Figura1" descr="12§display§\frac{V_{p}}{V_{T}} 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12§display§\frac{V_{p}}{V_{T}} §svg§600§FALSE§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/>
        <w:drawing>
          <wp:inline distT="0" distB="0" distL="0" distR="0">
            <wp:extent cx="146685" cy="146685"/>
            <wp:effectExtent l="0" t="0" r="0" b="0"/>
            <wp:docPr id="7" name="Forma7" descr="12§display§V_{p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7" descr="12§display§V_{p}§svg§600§FALSE§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do poro e </w:t>
      </w:r>
      <w:r>
        <w:rPr/>
        <w:drawing>
          <wp:inline distT="0" distB="0" distL="0" distR="0">
            <wp:extent cx="183515" cy="137795"/>
            <wp:effectExtent l="0" t="0" r="0" b="0"/>
            <wp:docPr id="8" name="Figura2" descr="12§display§V_{T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12§display§V_{T}§svg§600§FALSE§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poro. A velocidade do fluido é dada pela lei de Darcy para o escoamento de fluidos em meios porosos, dada por (desprezando o efeito da gravidade):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9" name="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12§display§\vec{v} = - \frac{K}{\mu} \nabla p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4pt;width:61.6pt;height:26.9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w:drawing>
          <wp:inline distT="0" distB="0" distL="0" distR="0">
            <wp:extent cx="133985" cy="102870"/>
            <wp:effectExtent l="0" t="0" r="0" b="0"/>
            <wp:docPr id="10" name="Forma10" descr="12§inline§K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a10" descr="12§inline§K§svg§600§FALSE§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é a permeabilidade da rocha, definida como a facilidade com que o fluido a atravessa, </w:t>
      </w:r>
      <w:r>
        <w:rPr/>
        <w:drawing>
          <wp:inline distT="0" distB="0" distL="0" distR="0">
            <wp:extent cx="85725" cy="99060"/>
            <wp:effectExtent l="0" t="0" r="0" b="0"/>
            <wp:docPr id="11" name="Forma11" descr="12§inline§\mu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a11" descr="12§inline§\mu§svg§600§FALSE§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(Pa s) é a viscosidade e </w:t>
      </w:r>
      <w:r>
        <w:rPr/>
        <w:drawing>
          <wp:inline distT="0" distB="0" distL="0" distR="0">
            <wp:extent cx="90170" cy="107950"/>
            <wp:effectExtent l="0" t="0" r="0" b="0"/>
            <wp:docPr id="12" name="Forma12" descr="12§display§p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a12" descr="12§display§p§svg§600§FALSE§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 pressão do fluido.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/>
        <w:drawing>
          <wp:inline distT="0" distB="0" distL="0" distR="0">
            <wp:extent cx="116840" cy="106680"/>
            <wp:effectExtent l="0" t="0" r="0" b="0"/>
            <wp:docPr id="13" name="Figura3" descr="12§display§V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3" descr="12§display§V§svg§600§FALSE§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2808605" cy="367665"/>
            <wp:effectExtent l="0" t="0" r="0" b="0"/>
            <wp:docPr id="14" name="Figura4" descr="12§display§\int_{V} \frac{\partial \left(  \rho \phi \right)}{\partial t} dV = \int_{V} - \nabla \cdot \left( \rho \vec{v} \right) dV + \int_{V} q dV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4" descr="12§display§\int_{V} \frac{\partial \left(  \rho \phi \right)}{\partial t} dV = \int_{V} - \nabla \cdot \left( \rho \vec{v} \right) dV + \int_{V} q dV§svg§600§FALSE§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bookmarkStart w:id="1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3386455" cy="408305"/>
            <wp:effectExtent l="0" t="0" r="0" b="0"/>
            <wp:docPr id="15" name="Figura5" descr="12§display§\int_{V} - \nabla \cdot \left( \rho \vec{v} \right) dV = \int_{\partial V} - \rho \vec{v} \cdot \vec{n} d \partial V =  \displaystyle \sum_{F \in \partial V} - \rho \vec{v} \cdot \vec{n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5" descr="12§display§\int_{V} - \nabla \cdot \left( \rho \vec{v} \right) dV = \int_{\partial V} - \rho \vec{v} \cdot \vec{n} d \partial V =  \displaystyle \sum_{F \in \partial V} - \rho \vec{v} \cdot \vec{n}§svg§600§FALSE§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sendo </w:t>
      </w:r>
      <w:r>
        <w:rPr/>
        <w:drawing>
          <wp:inline distT="0" distB="0" distL="0" distR="0">
            <wp:extent cx="205105" cy="111760"/>
            <wp:effectExtent l="0" t="0" r="0" b="0"/>
            <wp:docPr id="16" name="Figura6" descr="12§display§\partial V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6" descr="12§display§\partial V§svg§600§FALSE§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w:drawing>
          <wp:inline distT="0" distB="0" distL="0" distR="0">
            <wp:extent cx="116840" cy="106680"/>
            <wp:effectExtent l="0" t="0" r="0" b="0"/>
            <wp:docPr id="17" name="Figura7" descr="12§display§V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7" descr="12§display§V§svg§600§FALSE§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/>
        <w:drawing>
          <wp:inline distT="0" distB="0" distL="0" distR="0">
            <wp:extent cx="106045" cy="120650"/>
            <wp:effectExtent l="0" t="0" r="0" b="0"/>
            <wp:docPr id="18" name="Figura8" descr="12§display§\vec{n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8" descr="12§display§\vec{n}§svg§600§FALSE§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o vetor normal que aponta para fora da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</w:t>
      </w:r>
      <w:r>
        <w:rPr/>
        <w:t xml:space="preserve"> e </w:t>
      </w:r>
      <w:r>
        <w:rPr/>
        <w:drawing>
          <wp:inline distT="0" distB="0" distL="0" distR="0">
            <wp:extent cx="113665" cy="102870"/>
            <wp:effectExtent l="0" t="0" r="0" b="0"/>
            <wp:docPr id="19" name="Figura9" descr="12§display§F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9" descr="12§display§F§svg§600§FALSE§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 face que pertence a </w:t>
      </w:r>
      <w:r>
        <w:rPr/>
        <w:drawing>
          <wp:inline distT="0" distB="0" distL="0" distR="0">
            <wp:extent cx="205105" cy="111760"/>
            <wp:effectExtent l="0" t="0" r="0" b="0"/>
            <wp:docPr id="20" name="Figura10" descr="12§display§\partial V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0" descr="12§display§\partial V§svg§600§FALSE§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Considerando que tanto a rocha como o fluido 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incompressíveis,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794385" cy="162560"/>
            <wp:effectExtent l="0" t="0" r="0" b="0"/>
            <wp:docPr id="21" name="Figura11" descr="12§display§\nabla \cdot \left( \rho \vec{v} \right) = q 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1" descr="12§display§\nabla \cdot \left( \rho \vec{v} \right) = q §svg§600§FALSE§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1"/>
        </w:numPr>
        <w:spacing w:before="238" w:after="238"/>
        <w:rPr/>
      </w:pPr>
      <w:r>
        <w:rPr/>
        <w:t>3.2 Escoamento bif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ásico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</w:t>
      </w:r>
      <w:r>
        <w:rPr/>
        <w:drawing>
          <wp:inline distT="0" distB="0" distL="0" distR="0">
            <wp:extent cx="91440" cy="68580"/>
            <wp:effectExtent l="0" t="0" r="0" b="0"/>
            <wp:docPr id="22" name="Figura12" descr="12§display§\alpha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2" descr="12§display§\alpha§svg§600§FALSE§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1935480" cy="335280"/>
            <wp:effectExtent l="0" t="0" r="0" b="0"/>
            <wp:docPr id="23" name="Figura13" descr="12§display§\frac{\partial \left(  \rho_{\alpha} \phi S_{\alpha} \right)}{\partial t} = - \nabla \cdot \left( \rho \vec{v}_{\alpha} \right) + q_{\alpha} 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3" descr="12§display§\frac{\partial \left(  \rho_{\alpha} \phi S_{\alpha} \right)}{\partial t} = - \nabla \cdot \left( \rho \vec{v}_{\alpha} \right) + q_{\alpha} §svg§600§FALSE§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/>
        <w:drawing>
          <wp:inline distT="0" distB="0" distL="0" distR="0">
            <wp:extent cx="175895" cy="141605"/>
            <wp:effectExtent l="0" t="0" r="0" b="0"/>
            <wp:docPr id="24" name="Figura14" descr="12§display§S_{\alpha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14" descr="12§display§S_{\alpha}§svg§600§FALSE§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/>
        <w:drawing>
          <wp:inline distT="0" distB="0" distL="0" distR="0">
            <wp:extent cx="91440" cy="68580"/>
            <wp:effectExtent l="0" t="0" r="0" b="0"/>
            <wp:docPr id="25" name="Figura15" descr="12§display§\alpha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5" descr="12§display§\alpha§svg§600§FALSE§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( </w:t>
      </w:r>
      <w:r>
        <w:rPr/>
        <w:drawing>
          <wp:inline distT="0" distB="0" distL="0" distR="0">
            <wp:extent cx="174625" cy="353695"/>
            <wp:effectExtent l="0" t="0" r="0" b="0"/>
            <wp:docPr id="26" name="Figura16" descr="12§display§\dfrac{V_{\alpha}}{V_{p}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16" descr="12§display§\dfrac{V_{\alpha}}{V_{p}}§svg§600§FALSE§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).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1013460" cy="149225"/>
            <wp:effectExtent l="0" t="0" r="0" b="0"/>
            <wp:docPr id="27" name="Figura17" descr="12§display§\vec{v}_{\alpha} = - \lambda_{\alpha} K \nabla p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7" descr="12§display§\vec{v}_{\alpha} = - \lambda_{\alpha} K \nabla p§svg§600§FALSE§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/>
        <w:drawing>
          <wp:inline distT="0" distB="0" distL="0" distR="0">
            <wp:extent cx="634365" cy="344170"/>
            <wp:effectExtent l="0" t="0" r="0" b="0"/>
            <wp:docPr id="28" name="Figura18" descr="12§display§\lambda_{\alpha} = \frac{kr_{\alpha}}{\mu_{\alpha}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18" descr="12§display§\lambda_{\alpha} = \frac{kr_{\alpha}}{\mu_{\alpha}}§svg§600§FALSE§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/>
        <w:drawing>
          <wp:inline distT="0" distB="0" distL="0" distR="0">
            <wp:extent cx="171450" cy="140335"/>
            <wp:effectExtent l="0" t="0" r="0" b="0"/>
            <wp:docPr id="29" name="Figura19" descr="12§display§\lambda_{\alpha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19" descr="12§display§\lambda_{\alpha}§svg§600§FALSE§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 </w:t>
      </w:r>
      <w:r>
        <w:rPr/>
        <w:drawing>
          <wp:inline distT="0" distB="0" distL="0" distR="0">
            <wp:extent cx="234950" cy="140335"/>
            <wp:effectExtent l="0" t="0" r="0" b="0"/>
            <wp:docPr id="30" name="Figura20" descr="12§display§kr_{\alpha}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20" descr="12§display§kr_{\alpha}§svg§600§FALSE§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mobilidade e a permeabilidade relativa da fase </w:t>
      </w:r>
      <w:r>
        <w:rPr/>
        <w:drawing>
          <wp:inline distT="0" distB="0" distL="0" distR="0">
            <wp:extent cx="91440" cy="68580"/>
            <wp:effectExtent l="0" t="0" r="0" b="0"/>
            <wp:docPr id="31" name="Figura21" descr="12§display§\alpha§sv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1" descr="12§display§\alpha§svg§600§FALSE§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. O modelo de permeabilidade relativa utilizado nesse trabalho é o de Corey e Brooks. </w:t>
      </w:r>
    </w:p>
    <w:p>
      <w:pPr>
        <w:pStyle w:val="Corpodotexto"/>
        <w:bidi w:val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Método de solucao da pressao e da saturacao</w:t>
      </w:r>
    </w:p>
    <w:p>
      <w:pPr>
        <w:pStyle w:val="Corpodotexto"/>
        <w:bidi w:val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Fluxograma do codigo (explicar rotinas e subrotinas)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Apresentacao dos resultados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referencias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lineRule="auto" w:line="240" w:before="238" w:after="238"/>
      <w:outlineLvl w:val="0"/>
    </w:pPr>
    <w:rPr>
      <w:rFonts w:ascii="Times New Roman" w:hAnsi="Times New Roman"/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38" w:after="238"/>
      <w:outlineLvl w:val="1"/>
    </w:pPr>
    <w:rPr>
      <w:rFonts w:ascii="Times New Roman" w:hAnsi="Times New Roman"/>
      <w:b/>
      <w:bCs/>
      <w:sz w:val="32"/>
      <w:szCs w:val="3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5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18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2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22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5</Pages>
  <Words>551</Words>
  <Characters>2783</Characters>
  <CharactersWithSpaces>3315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2023-05-03T10:37:10Z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