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Atmo_Midterm_1</w:t>
      </w:r>
    </w:p>
    <w:p>
      <w:pPr>
        <w:pStyle w:val="FirstParagraph"/>
      </w:pPr>
      <w:r>
        <w:t xml:space="preserve">Joseph Crockett</w:t>
      </w:r>
      <w:r>
        <w:br w:type="textWrapping"/>
      </w:r>
      <w:r>
        <w:t xml:space="preserve">March 9th, 2016</w:t>
      </w:r>
      <w:r>
        <w:br w:type="textWrapping"/>
      </w:r>
      <w:r>
        <w:t xml:space="preserve">ES 292: Atmospheric Modeling</w:t>
      </w:r>
    </w:p>
    <w:p>
      <w:pPr>
        <w:pStyle w:val="BodyText"/>
      </w:pPr>
      <w:r>
        <w:t xml:space="preserve">Midterm</w:t>
      </w:r>
    </w:p>
    <w:p>
      <w:pPr>
        <w:pStyle w:val="BodyText"/>
      </w:pPr>
      <w:r>
        <w:t xml:space="preserve">Show all work. State and justify any assumptions. 1. Campbell et al. (2008) report a free troposphere COS (carbonyl sulfide) volume mixing ratio of carbonyl sulfide (COS) of 460 ppt-v (part per trillion -volume). What is the mass mixing ratio, partial pressure, and mass concentration (g m</w:t>
      </w:r>
      <w:r>
        <w:rPr>
          <w:vertAlign w:val="superscript"/>
        </w:rPr>
        <w:t xml:space="preserve">-3</w:t>
      </w:r>
      <w:r>
        <w:t xml:space="preserve">)? State and justify any assumptions (e.g. assume dry air, T = 288 K, pd = 1013 hPa).</w:t>
      </w:r>
    </w:p>
    <w:p>
      <w:pPr>
        <w:pStyle w:val="BodyText"/>
      </w:pPr>
      <w:r>
        <w:t xml:space="preserve">Assumptions: The free troposphere extends from 0 to 10 km altitude. At 1 km, p</w:t>
      </w:r>
      <w:r>
        <w:rPr>
          <w:vertAlign w:val="subscript"/>
        </w:rPr>
        <w:t xml:space="preserve">d</w:t>
      </w:r>
      <w:r>
        <w:t xml:space="preserve"> </w:t>
      </w:r>
      <w:r>
        <w:t xml:space="preserve">= 898.80 and T = 281.65. I assume dry air because it reduces the number of assumptions that must be made. Molecular weights of COS and dry air are 60 g mal</w:t>
      </w:r>
      <w:r>
        <w:rPr>
          <w:vertAlign w:val="superscript"/>
        </w:rPr>
        <w:t xml:space="preserve">-1</w:t>
      </w:r>
      <w:r>
        <w:t xml:space="preserve"> </w:t>
      </w:r>
      <w:r>
        <w:t xml:space="preserve">and 28.966 g mol</w:t>
      </w:r>
      <w:r>
        <w:t xml:space="preserve"> </w:t>
      </w:r>
      <w:r>
        <w:rPr>
          <w:vertAlign w:val="superscript"/>
        </w:rPr>
        <w:t xml:space="preserve">-1</w:t>
      </w:r>
      <w:r>
        <w:t xml:space="preserve">, and the gas constant for dry air is R' = 2.8704 m</w:t>
      </w:r>
      <w:r>
        <w:rPr>
          <w:vertAlign w:val="superscript"/>
        </w:rPr>
        <w:t xml:space="preserve">3</w:t>
      </w:r>
      <w:r>
        <w:t xml:space="preserve"> </w:t>
      </w:r>
      <w:r>
        <w:t xml:space="preserve">hPa kg</w:t>
      </w:r>
      <w:r>
        <w:t xml:space="preserve"> </w:t>
      </w:r>
      <w:r>
        <w:rPr>
          <w:vertAlign w:val="superscript"/>
        </w:rPr>
        <w:t xml:space="preserve">-1</w:t>
      </w:r>
      <w:r>
        <w:t xml:space="preserve"> </w:t>
      </w:r>
      <w:r>
        <w:t xml:space="preserve">K</w:t>
      </w:r>
      <w:r>
        <w:t xml:space="preserve"> </w:t>
      </w:r>
      <w:r>
        <w:rPr>
          <w:vertAlign w:val="superscript"/>
        </w:rPr>
        <w:t xml:space="preserve">-1</w:t>
      </w:r>
    </w:p>
    <w:p>
      <w:pPr>
        <w:numPr>
          <w:numId w:val="1001"/>
          <w:ilvl w:val="0"/>
        </w:numPr>
      </w:pPr>
      <w:r>
        <w:t xml:space="preserve">Mass mixing ratio of COS (q)</w:t>
      </w:r>
    </w:p>
    <w:p>
      <w:pPr>
        <w:pStyle w:val="BodyText"/>
      </w:pPr>
      <m:oMathPara>
        <m:oMathParaPr>
          <m:jc m:val="center"/>
        </m:oMathParaPr>
        <m:oMath>
          <m:sSub>
            <m:e>
              <m:r>
                <m:rPr/>
                <m:t>w</m:t>
              </m:r>
            </m:e>
            <m:sub>
              <m:r>
                <m:rPr/>
                <m:t>q</m:t>
              </m:r>
            </m:sub>
          </m:sSub>
          <m:r>
            <m:rPr/>
            <m:t>=</m:t>
          </m:r>
          <m:f>
            <m:fPr>
              <m:type m:val="bar"/>
            </m:fPr>
            <m:num>
              <m:sSub>
                <m:e>
                  <m:r>
                    <m:rPr/>
                    <m:t>ρ</m:t>
                  </m:r>
                </m:e>
                <m:sub>
                  <m:r>
                    <m:rPr/>
                    <m:t>q</m:t>
                  </m:r>
                </m:sub>
              </m:sSub>
            </m:num>
            <m:den>
              <m:sSub>
                <m:e>
                  <m:r>
                    <m:rPr/>
                    <m:t>ρ</m:t>
                  </m:r>
                </m:e>
                <m:sub>
                  <m:r>
                    <m:rPr/>
                    <m:t>d</m:t>
                  </m:r>
                </m:sub>
              </m:sSub>
            </m:den>
          </m:f>
          <m:r>
            <m:rPr/>
            <m:t>=</m:t>
          </m:r>
          <m:f>
            <m:fPr>
              <m:type m:val="bar"/>
            </m:fPr>
            <m:num>
              <m:sSub>
                <m:e>
                  <m:r>
                    <m:rPr/>
                    <m:t>m</m:t>
                  </m:r>
                </m:e>
                <m:sub>
                  <m:r>
                    <m:rPr/>
                    <m:t>q</m:t>
                  </m:r>
                </m:sub>
              </m:sSub>
            </m:num>
            <m:den>
              <m:sSub>
                <m:e>
                  <m:r>
                    <m:rPr/>
                    <m:t>m</m:t>
                  </m:r>
                </m:e>
                <m:sub>
                  <m:r>
                    <m:rPr/>
                    <m:t>d</m:t>
                  </m:r>
                </m:sub>
              </m:sSub>
            </m:den>
          </m:f>
          <m:sSub>
            <m:e>
              <m:r>
                <m:rPr/>
                <m:t>χ</m:t>
              </m:r>
            </m:e>
            <m:sub>
              <m:r>
                <m:rPr/>
                <m:t>q</m:t>
              </m:r>
            </m:sub>
          </m:sSub>
        </m:oMath>
      </m:oMathPara>
    </w:p>
    <w:p>
      <w:pPr>
        <w:numPr>
          <w:numId w:val="1001"/>
          <w:ilvl w:val="0"/>
        </w:numPr>
      </w:pPr>
      <w:r>
        <w:t xml:space="preserve">Partial Pressure</w:t>
      </w:r>
    </w:p>
    <w:p>
      <w:pPr>
        <w:pStyle w:val="BodyText"/>
      </w:pPr>
      <m:oMathPara>
        <m:oMathParaPr>
          <m:jc m:val="center"/>
        </m:oMathParaPr>
        <m:oMath>
          <m:sSub>
            <m:e>
              <m:r>
                <m:rPr/>
                <m:t>χ</m:t>
              </m:r>
            </m:e>
            <m:sub>
              <m:r>
                <m:rPr/>
                <m:t>q</m:t>
              </m:r>
            </m:sub>
          </m:sSub>
          <m:r>
            <m:rPr/>
            <m:t>=</m:t>
          </m:r>
          <m:f>
            <m:fPr>
              <m:type m:val="bar"/>
            </m:fPr>
            <m:num>
              <m:sSub>
                <m:e>
                  <m:r>
                    <m:rPr/>
                    <m:t>P</m:t>
                  </m:r>
                </m:e>
                <m:sub>
                  <m:r>
                    <m:rPr/>
                    <m:t>q</m:t>
                  </m:r>
                </m:sub>
              </m:sSub>
            </m:num>
            <m:den>
              <m:sSub>
                <m:e>
                  <m:r>
                    <m:rPr/>
                    <m:t>P</m:t>
                  </m:r>
                </m:e>
                <m:sub>
                  <m:r>
                    <m:rPr/>
                    <m:t>d</m:t>
                  </m:r>
                </m:sub>
              </m:sSub>
            </m:den>
          </m:f>
        </m:oMath>
      </m:oMathPara>
    </w:p>
    <w:p>
      <w:pPr>
        <w:pStyle w:val="BodyText"/>
      </w:pPr>
      <m:oMathPara>
        <m:oMathParaPr>
          <m:jc m:val="center"/>
        </m:oMathParaPr>
        <m:oMath>
          <m:sSub>
            <m:e>
              <m:r>
                <m:rPr/>
                <m:t>P</m:t>
              </m:r>
            </m:e>
            <m:sub>
              <m:r>
                <m:rPr/>
                <m:t>q</m:t>
              </m:r>
            </m:sub>
          </m:sSub>
          <m:r>
            <m:rPr/>
            <m:t>=</m:t>
          </m:r>
          <m:sSub>
            <m:e>
              <m:r>
                <m:rPr/>
                <m:t>χ</m:t>
              </m:r>
            </m:e>
            <m:sub>
              <m:r>
                <m:rPr/>
                <m:t>q</m:t>
              </m:r>
            </m:sub>
          </m:sSub>
          <m:sSub>
            <m:e>
              <m:r>
                <m:rPr/>
                <m:t>P</m:t>
              </m:r>
            </m:e>
            <m:sub>
              <m:r>
                <m:rPr/>
                <m:t>d</m:t>
              </m:r>
            </m:sub>
          </m:sSub>
        </m:oMath>
      </m:oMathPara>
    </w:p>
    <w:p>
      <w:pPr>
        <w:numPr>
          <w:numId w:val="1001"/>
          <w:ilvl w:val="0"/>
        </w:numPr>
      </w:pPr>
      <w:r>
        <w:t xml:space="preserve">Mass Concentration</w:t>
      </w:r>
    </w:p>
    <w:p>
      <w:pPr>
        <w:pStyle w:val="BodyText"/>
      </w:pPr>
      <m:oMathPara>
        <m:oMathParaPr>
          <m:jc m:val="center"/>
        </m:oMathParaPr>
        <m:oMath>
          <m:sSub>
            <m:e>
              <m:r>
                <m:rPr/>
                <m:t>P</m:t>
              </m:r>
            </m:e>
            <m:sub>
              <m:r>
                <m:rPr/>
                <m:t>d</m:t>
              </m:r>
            </m:sub>
          </m:sSub>
          <m:r>
            <m:rPr/>
            <m:t>=</m:t>
          </m:r>
          <m:sSub>
            <m:e>
              <m:r>
                <m:rPr/>
                <m:t>ρ</m:t>
              </m:r>
            </m:e>
            <m:sub>
              <m:r>
                <m:rPr/>
                <m:t>d</m:t>
              </m:r>
            </m:sub>
          </m:sSub>
          <m:r>
            <m:rPr/>
            <m:t>R</m:t>
          </m:r>
          <m:r>
            <m:rPr/>
            <m:t>′</m:t>
          </m:r>
          <m:r>
            <m:rPr/>
            <m:t>T</m:t>
          </m:r>
        </m:oMath>
      </m:oMathPara>
    </w:p>
    <w:p>
      <w:pPr>
        <w:pStyle w:val="BodyText"/>
      </w:pPr>
      <m:oMathPara>
        <m:oMathParaPr>
          <m:jc m:val="center"/>
        </m:oMathParaPr>
        <m:oMath>
          <m:sSub>
            <m:e>
              <m:r>
                <m:rPr/>
                <m:t>ρ</m:t>
              </m:r>
            </m:e>
            <m:sub>
              <m:r>
                <m:rPr/>
                <m:t>d</m:t>
              </m:r>
            </m:sub>
          </m:sSub>
          <m:r>
            <m:rPr/>
            <m:t>=</m:t>
          </m:r>
          <m:f>
            <m:fPr>
              <m:type m:val="bar"/>
            </m:fPr>
            <m:num>
              <m:sSub>
                <m:e>
                  <m:r>
                    <m:rPr/>
                    <m:t>P</m:t>
                  </m:r>
                </m:e>
                <m:sub>
                  <m:r>
                    <m:rPr/>
                    <m:t>d</m:t>
                  </m:r>
                </m:sub>
              </m:sSub>
            </m:num>
            <m:den>
              <m:r>
                <m:rPr/>
                <m:t>R</m:t>
              </m:r>
              <m:r>
                <m:rPr/>
                <m:t>′</m:t>
              </m:r>
              <m:r>
                <m:rPr/>
                <m:t>T</m:t>
              </m:r>
            </m:den>
          </m:f>
        </m:oMath>
      </m:oMathPara>
    </w:p>
    <w:p>
      <w:pPr>
        <w:pStyle w:val="BodyText"/>
      </w:pPr>
      <m:oMathPara>
        <m:oMathParaPr>
          <m:jc m:val="center"/>
        </m:oMathParaPr>
        <m:oMath>
          <m:sSub>
            <m:e>
              <m:r>
                <m:rPr/>
                <m:t>ρ</m:t>
              </m:r>
            </m:e>
            <m:sub>
              <m:r>
                <m:rPr/>
                <m:t>q</m:t>
              </m:r>
            </m:sub>
          </m:sSub>
          <m:r>
            <m:rPr/>
            <m:t>=</m:t>
          </m:r>
          <m:sSub>
            <m:e>
              <m:r>
                <m:rPr/>
                <m:t>w</m:t>
              </m:r>
            </m:e>
            <m:sub>
              <m:r>
                <m:rPr/>
                <m:t>q</m:t>
              </m:r>
            </m:sub>
          </m:sSub>
          <m:sSub>
            <m:e>
              <m:r>
                <m:rPr/>
                <m:t>ρ</m:t>
              </m:r>
            </m:e>
            <m:sub>
              <m:r>
                <m:rPr/>
                <m:t>d</m:t>
              </m:r>
            </m:sub>
          </m:sSub>
        </m:oMath>
      </m:oMathPara>
    </w:p>
    <w:p>
      <w:pPr>
        <w:pStyle w:val="SourceCode"/>
      </w:pPr>
      <w:r>
        <w:rPr>
          <w:rStyle w:val="NormalTok"/>
        </w:rPr>
        <w:t xml:space="preserve">Pd =</w:t>
      </w:r>
      <w:r>
        <w:rPr>
          <w:rStyle w:val="StringTok"/>
        </w:rPr>
        <w:t xml:space="preserve"> </w:t>
      </w:r>
      <w:r>
        <w:rPr>
          <w:rStyle w:val="FloatTok"/>
        </w:rPr>
        <w:t xml:space="preserve">898.80</w:t>
      </w:r>
      <w:r>
        <w:rPr>
          <w:rStyle w:val="NormalTok"/>
        </w:rPr>
        <w:t xml:space="preserve"> </w:t>
      </w:r>
      <w:r>
        <w:rPr>
          <w:rStyle w:val="CommentTok"/>
        </w:rPr>
        <w:t xml:space="preserve">#hPa</w:t>
      </w:r>
      <w:r>
        <w:br w:type="textWrapping"/>
      </w:r>
      <w:r>
        <w:rPr>
          <w:rStyle w:val="NormalTok"/>
        </w:rPr>
        <w:t xml:space="preserve">Tt =</w:t>
      </w:r>
      <w:r>
        <w:rPr>
          <w:rStyle w:val="StringTok"/>
        </w:rPr>
        <w:t xml:space="preserve"> </w:t>
      </w:r>
      <w:r>
        <w:rPr>
          <w:rStyle w:val="FloatTok"/>
        </w:rPr>
        <w:t xml:space="preserve">281.65</w:t>
      </w:r>
      <w:r>
        <w:rPr>
          <w:rStyle w:val="NormalTok"/>
        </w:rPr>
        <w:t xml:space="preserve"> </w:t>
      </w:r>
      <w:r>
        <w:rPr>
          <w:rStyle w:val="CommentTok"/>
        </w:rPr>
        <w:t xml:space="preserve">#K</w:t>
      </w:r>
      <w:r>
        <w:br w:type="textWrapping"/>
      </w:r>
      <w:r>
        <w:rPr>
          <w:rStyle w:val="NormalTok"/>
        </w:rPr>
        <w:t xml:space="preserve">mq =</w:t>
      </w:r>
      <w:r>
        <w:rPr>
          <w:rStyle w:val="StringTok"/>
        </w:rPr>
        <w:t xml:space="preserve"> </w:t>
      </w:r>
      <w:r>
        <w:rPr>
          <w:rStyle w:val="DecValTok"/>
        </w:rPr>
        <w:t xml:space="preserve">60</w:t>
      </w:r>
      <w:r>
        <w:rPr>
          <w:rStyle w:val="NormalTok"/>
        </w:rPr>
        <w:t xml:space="preserve"> </w:t>
      </w:r>
      <w:r>
        <w:rPr>
          <w:rStyle w:val="CommentTok"/>
        </w:rPr>
        <w:t xml:space="preserve">#gmol^-1, molecular weight of COS</w:t>
      </w:r>
      <w:r>
        <w:br w:type="textWrapping"/>
      </w:r>
      <w:r>
        <w:rPr>
          <w:rStyle w:val="NormalTok"/>
        </w:rPr>
        <w:t xml:space="preserve">md =</w:t>
      </w:r>
      <w:r>
        <w:rPr>
          <w:rStyle w:val="StringTok"/>
        </w:rPr>
        <w:t xml:space="preserve"> </w:t>
      </w:r>
      <w:r>
        <w:rPr>
          <w:rStyle w:val="FloatTok"/>
        </w:rPr>
        <w:t xml:space="preserve">28.966</w:t>
      </w:r>
      <w:r>
        <w:rPr>
          <w:rStyle w:val="NormalTok"/>
        </w:rPr>
        <w:t xml:space="preserve"> </w:t>
      </w:r>
      <w:r>
        <w:rPr>
          <w:rStyle w:val="CommentTok"/>
        </w:rPr>
        <w:t xml:space="preserve">#gmol^-1, molecular weight of dry air</w:t>
      </w:r>
      <w:r>
        <w:br w:type="textWrapping"/>
      </w:r>
      <w:r>
        <w:rPr>
          <w:rStyle w:val="NormalTok"/>
        </w:rPr>
        <w:t xml:space="preserve">Rr =</w:t>
      </w:r>
      <w:r>
        <w:rPr>
          <w:rStyle w:val="StringTok"/>
        </w:rPr>
        <w:t xml:space="preserve"> </w:t>
      </w:r>
      <w:r>
        <w:rPr>
          <w:rStyle w:val="FloatTok"/>
        </w:rPr>
        <w:t xml:space="preserve">2.8704</w:t>
      </w:r>
      <w:r>
        <w:rPr>
          <w:rStyle w:val="NormalTok"/>
        </w:rPr>
        <w:t xml:space="preserve"> </w:t>
      </w:r>
      <w:r>
        <w:rPr>
          <w:rStyle w:val="CommentTok"/>
        </w:rPr>
        <w:t xml:space="preserve">#m3hPakg-1K-1</w:t>
      </w:r>
      <w:r>
        <w:br w:type="textWrapping"/>
      </w:r>
      <w:r>
        <w:rPr>
          <w:rStyle w:val="NormalTok"/>
        </w:rPr>
        <w:t xml:space="preserve">chiq =</w:t>
      </w:r>
      <w:r>
        <w:rPr>
          <w:rStyle w:val="StringTok"/>
        </w:rPr>
        <w:t xml:space="preserve"> </w:t>
      </w:r>
      <w:r>
        <w:rPr>
          <w:rStyle w:val="DecValTok"/>
        </w:rPr>
        <w:t xml:space="preserve">460</w:t>
      </w:r>
      <w:r>
        <w:rPr>
          <w:rStyle w:val="NormalTok"/>
        </w:rPr>
        <w:t xml:space="preserve"> </w:t>
      </w:r>
      <w:r>
        <w:rPr>
          <w:rStyle w:val="CommentTok"/>
        </w:rPr>
        <w:t xml:space="preserve">#parts per trillion by volume</w:t>
      </w:r>
      <w:r>
        <w:br w:type="textWrapping"/>
      </w:r>
      <w:r>
        <w:br w:type="textWrapping"/>
      </w:r>
      <w:r>
        <w:rPr>
          <w:rStyle w:val="NormalTok"/>
        </w:rPr>
        <w:t xml:space="preserve">wq =</w:t>
      </w:r>
      <w:r>
        <w:rPr>
          <w:rStyle w:val="StringTok"/>
        </w:rPr>
        <w:t xml:space="preserve"> </w:t>
      </w:r>
      <w:r>
        <w:rPr>
          <w:rStyle w:val="NormalTok"/>
        </w:rPr>
        <w:t xml:space="preserve">(mq/md) *</w:t>
      </w:r>
      <w:r>
        <w:rPr>
          <w:rStyle w:val="StringTok"/>
        </w:rPr>
        <w:t xml:space="preserve"> </w:t>
      </w:r>
      <w:r>
        <w:rPr>
          <w:rStyle w:val="NormalTok"/>
        </w:rPr>
        <w:t xml:space="preserve">(chiq) </w:t>
      </w:r>
      <w:r>
        <w:rPr>
          <w:rStyle w:val="CommentTok"/>
        </w:rPr>
        <w:t xml:space="preserve">#pptm</w:t>
      </w:r>
    </w:p>
    <w:p>
      <w:pPr>
        <w:pStyle w:val="FirstParagraph"/>
      </w:pPr>
      <w:r>
        <w:t xml:space="preserve">COS mass mixing ratio in parts per trillion by mass is 952.8412622 pptm.</w:t>
      </w:r>
    </w:p>
    <w:p>
      <w:pPr>
        <w:pStyle w:val="SourceCode"/>
      </w:pPr>
      <w:r>
        <w:rPr>
          <w:rStyle w:val="NormalTok"/>
        </w:rPr>
        <w:t xml:space="preserve">Pq =</w:t>
      </w:r>
      <w:r>
        <w:rPr>
          <w:rStyle w:val="StringTok"/>
        </w:rPr>
        <w:t xml:space="preserve"> </w:t>
      </w:r>
      <w:r>
        <w:rPr>
          <w:rStyle w:val="NormalTok"/>
        </w:rPr>
        <w:t xml:space="preserve">chiq*</w:t>
      </w:r>
      <w:r>
        <w:rPr>
          <w:rStyle w:val="StringTok"/>
        </w:rPr>
        <w:t xml:space="preserve"> </w:t>
      </w:r>
      <w:r>
        <w:rPr>
          <w:rStyle w:val="DecValTok"/>
        </w:rPr>
        <w:t xml:space="preserve">10</w:t>
      </w:r>
      <w:r>
        <w:rPr>
          <w:rStyle w:val="NormalTok"/>
        </w:rPr>
        <w:t xml:space="preserve">^-</w:t>
      </w:r>
      <w:r>
        <w:rPr>
          <w:rStyle w:val="DecValTok"/>
        </w:rPr>
        <w:t xml:space="preserve">12</w:t>
      </w:r>
      <w:r>
        <w:rPr>
          <w:rStyle w:val="NormalTok"/>
        </w:rPr>
        <w:t xml:space="preserve"> </w:t>
      </w:r>
      <w:r>
        <w:rPr>
          <w:rStyle w:val="NormalTok"/>
        </w:rPr>
        <w:t xml:space="preserve">*Pd </w:t>
      </w:r>
      <w:r>
        <w:rPr>
          <w:rStyle w:val="CommentTok"/>
        </w:rPr>
        <w:t xml:space="preserve">#hPa</w:t>
      </w:r>
    </w:p>
    <w:p>
      <w:pPr>
        <w:pStyle w:val="FirstParagraph"/>
      </w:pPr>
      <w:r>
        <w:t xml:space="preserve">The Partial Pressure of COS is 4.13448</w:t>
      </w:r>
      <w:r>
        <w:t xml:space="preserve">10^{-7} hPa. COS pptv was transformed to g g-1 by dividing by 10^12</w:t>
      </w:r>
    </w:p>
    <w:p>
      <w:pPr>
        <w:pStyle w:val="SourceCode"/>
      </w:pPr>
      <w:r>
        <w:rPr>
          <w:rStyle w:val="NormalTok"/>
        </w:rPr>
        <w:t xml:space="preserve">rhod =</w:t>
      </w:r>
      <w:r>
        <w:rPr>
          <w:rStyle w:val="StringTok"/>
        </w:rPr>
        <w:t xml:space="preserve"> </w:t>
      </w:r>
      <w:r>
        <w:rPr>
          <w:rStyle w:val="NormalTok"/>
        </w:rPr>
        <w:t xml:space="preserve">Pd/(Rr*Tt) *</w:t>
      </w:r>
      <w:r>
        <w:rPr>
          <w:rStyle w:val="DecValTok"/>
        </w:rPr>
        <w:t xml:space="preserve">1000</w:t>
      </w:r>
      <w:r>
        <w:rPr>
          <w:rStyle w:val="NormalTok"/>
        </w:rPr>
        <w:t xml:space="preserve">^(-</w:t>
      </w:r>
      <w:r>
        <w:rPr>
          <w:rStyle w:val="DecValTok"/>
        </w:rPr>
        <w:t xml:space="preserve">1</w:t>
      </w:r>
      <w:r>
        <w:rPr>
          <w:rStyle w:val="NormalTok"/>
        </w:rPr>
        <w:t xml:space="preserve">) </w:t>
      </w:r>
      <w:r>
        <w:rPr>
          <w:rStyle w:val="CommentTok"/>
        </w:rPr>
        <w:t xml:space="preserve">#g/m^3</w:t>
      </w:r>
      <w:r>
        <w:br w:type="textWrapping"/>
      </w:r>
      <w:r>
        <w:rPr>
          <w:rStyle w:val="NormalTok"/>
        </w:rPr>
        <w:t xml:space="preserve">rhoq =</w:t>
      </w:r>
      <w:r>
        <w:rPr>
          <w:rStyle w:val="StringTok"/>
        </w:rPr>
        <w:t xml:space="preserve"> </w:t>
      </w:r>
      <w:r>
        <w:rPr>
          <w:rStyle w:val="NormalTok"/>
        </w:rPr>
        <w:t xml:space="preserve">wq *</w:t>
      </w:r>
      <w:r>
        <w:rPr>
          <w:rStyle w:val="StringTok"/>
        </w:rPr>
        <w:t xml:space="preserve"> </w:t>
      </w:r>
      <w:r>
        <w:rPr>
          <w:rStyle w:val="DecValTok"/>
        </w:rPr>
        <w:t xml:space="preserve">10</w:t>
      </w:r>
      <w:r>
        <w:rPr>
          <w:rStyle w:val="NormalTok"/>
        </w:rPr>
        <w:t xml:space="preserve">^-</w:t>
      </w:r>
      <w:r>
        <w:rPr>
          <w:rStyle w:val="DecValTok"/>
        </w:rPr>
        <w:t xml:space="preserve">12</w:t>
      </w:r>
      <w:r>
        <w:rPr>
          <w:rStyle w:val="NormalTok"/>
        </w:rPr>
        <w:t xml:space="preserve"> </w:t>
      </w:r>
      <w:r>
        <w:rPr>
          <w:rStyle w:val="NormalTok"/>
        </w:rPr>
        <w:t xml:space="preserve">*</w:t>
      </w:r>
      <w:r>
        <w:rPr>
          <w:rStyle w:val="StringTok"/>
        </w:rPr>
        <w:t xml:space="preserve"> </w:t>
      </w:r>
      <w:r>
        <w:rPr>
          <w:rStyle w:val="NormalTok"/>
        </w:rPr>
        <w:t xml:space="preserve">rhod </w:t>
      </w:r>
      <w:r>
        <w:rPr>
          <w:rStyle w:val="CommentTok"/>
        </w:rPr>
        <w:t xml:space="preserve">#g/m^3</w:t>
      </w:r>
    </w:p>
    <w:p>
      <w:pPr>
        <w:pStyle w:val="FirstParagraph"/>
      </w:pPr>
      <w:r>
        <w:t xml:space="preserve">The mass concentration of COS is 1.0593304</w:t>
      </w:r>
      <w:r>
        <w:t xml:space="preserve">10^{-12} g m</w:t>
      </w:r>
      <w:r>
        <w:rPr>
          <w:vertAlign w:val="superscript"/>
        </w:rPr>
        <w:t xml:space="preserve">-3</w:t>
      </w:r>
    </w:p>
    <w:p>
      <w:pPr>
        <w:pStyle w:val="BodyText"/>
      </w:pPr>
      <w:r>
        <w:t xml:space="preserve">For such a small concentration of COS ( in the parts per trillion), it follows that the partial pressure and mass concentration would have low values. The mass mixing ratio still in the parts per trillion but as a percentage of total mass, the mass of COS is molecule for molecule greater than dry air.</w:t>
      </w:r>
    </w:p>
    <w:p>
      <w:pPr>
        <w:pStyle w:val="Compact"/>
        <w:numPr>
          <w:numId w:val="1002"/>
          <w:ilvl w:val="0"/>
        </w:numPr>
      </w:pPr>
      <w:r>
        <w:t xml:space="preserve">What, if any effect, does a change in pressure have on these quantities solved for in problem 1 (qualitative answer is fine)?</w:t>
      </w:r>
    </w:p>
    <w:p>
      <w:pPr>
        <w:pStyle w:val="FirstParagraph"/>
      </w:pPr>
      <w:r>
        <w:t xml:space="preserve">Given that a change in dry air pressure does not come with a change in temperature, we would see an increase in partial pressure of COS and mass concentration of COS following an increase in pressure, and a decrease in pp and mc following a decrease in pressure. As pressure increases, more molecules are forced into a volume, increasing chiq, which in turn increases the mass ratio of the heavier COS molecule to lighter dry air. (kg / kg). In a given volume then, an increase in total pressure must be balanced by an increase in the partial pressures of its elements. Also for a given volume, an increase in mass ratio leads to an increase in mass per volume as more molecules are forced into the same space.</w:t>
      </w:r>
    </w:p>
    <w:p>
      <w:pPr>
        <w:pStyle w:val="Compact"/>
        <w:numPr>
          <w:numId w:val="1003"/>
          <w:ilvl w:val="0"/>
        </w:numPr>
      </w:pPr>
      <w:r>
        <w:t xml:space="preserve">If the relative humidity changes from 1% to 100%, what effect does this have on the moist air mass mixing ratio of COS?</w:t>
      </w:r>
    </w:p>
    <w:p>
      <w:pPr>
        <w:pStyle w:val="FirstParagraph"/>
      </w:pPr>
      <w:r>
        <w:t xml:space="preserve">As the relative humidity rises, or as air reaches the point of total saturation, the partial pressure of water in the air increases to the saturation vapor pressure. Although saturation vapor pressure may be a small percentage of the total air pressure, it will decrease the mass mixing ratio of COS to moist air if we assume that</w:t>
      </w:r>
    </w:p>
    <w:p>
      <w:pPr>
        <w:pStyle w:val="BodyText"/>
      </w:pPr>
      <m:oMathPara>
        <m:oMathParaPr>
          <m:jc m:val="center"/>
        </m:oMathParaPr>
        <m:oMath>
          <m:r>
            <m:rPr/>
            <m:t>q</m:t>
          </m:r>
          <m:r>
            <m:rPr/>
            <m:t>=</m:t>
          </m:r>
          <m:f>
            <m:fPr>
              <m:type m:val="bar"/>
            </m:fPr>
            <m:num>
              <m:sSub>
                <m:e>
                  <m:r>
                    <m:rPr/>
                    <m:t>ρ</m:t>
                  </m:r>
                </m:e>
                <m:sub>
                  <m:r>
                    <m:rPr/>
                    <m:t>q</m:t>
                  </m:r>
                </m:sub>
              </m:sSub>
            </m:num>
            <m:den>
              <m:sSub>
                <m:e>
                  <m:r>
                    <m:rPr/>
                    <m:t>ρ</m:t>
                  </m:r>
                </m:e>
                <m:sub>
                  <m:r>
                    <m:rPr/>
                    <m:t>a</m:t>
                  </m:r>
                </m:sub>
              </m:sSub>
            </m:den>
          </m:f>
        </m:oMath>
      </m:oMathPara>
    </w:p>
    <w:p>
      <w:pPr>
        <w:pStyle w:val="BodyText"/>
      </w:pPr>
      <w:r>
        <w:t xml:space="preserve">So in areas of high humidity, initial partial pressure measurements of COS must be corrected before comparison to measurements in areas of low humidity.</w:t>
      </w:r>
    </w:p>
    <w:p>
      <w:pPr>
        <w:pStyle w:val="BodyText"/>
      </w:pPr>
      <w:r>
        <w:t xml:space="preserve">4.If the potential temperature is higher in the upper boundary layer than the surface layer, then is the air stable, neutral, or unstable? Why?</w:t>
      </w:r>
    </w:p>
    <w:p>
      <w:pPr>
        <w:pStyle w:val="BodyText"/>
      </w:pPr>
      <w:r>
        <w:t xml:space="preserve">The potential temperature is a measure of temperature of a air parcel if the parcel were brought to 1000 hPa. Stability in this context is the tendency for an air parcel to cool adiabtically as it rises, decelerate once it reaches air with ambiant potential as itself, and sink to its original position. In this case, because the ambiant potential temperature curve increases over altitude, a rising air parcel will always be cooler than the ambiant air, and sink. This air profile is stable.</w:t>
      </w:r>
    </w:p>
    <w:p>
      <w:pPr>
        <w:pStyle w:val="Compact"/>
        <w:numPr>
          <w:numId w:val="1004"/>
          <w:ilvl w:val="0"/>
        </w:numPr>
      </w:pPr>
      <w:r>
        <w:t xml:space="preserve">Derive the 1-D continuity equation accounting for advection (ignore turbulent diffusion, molecular diffusion, and sources and sinks).</w:t>
      </w:r>
    </w:p>
    <w:p>
      <w:pPr>
        <w:pStyle w:val="FirstParagraph"/>
      </w:pPr>
      <w:r>
        <w:t xml:space="preserve">The continuity equation describes atmospheric variables as they enter, accumulate, and leave a gridcell. In a 1-D model accounting for advection, or the mean horizontal windspeed, we see air entering from the, say, east, and exiting from the west. The length of the grid cell, the wind speed, and the change in time are the descriptive variables in this case. Number concentration of molecules is an atmospheric variable from which we can derive the 1 d continuity equation accounting for advection</w:t>
      </w:r>
    </w:p>
    <w:p>
      <w:pPr>
        <w:pStyle w:val="BodyText"/>
      </w:pPr>
      <w:r>
        <w:t xml:space="preserve">Thus:</w:t>
      </w:r>
    </w:p>
    <w:p>
      <w:pPr>
        <w:pStyle w:val="BodyText"/>
      </w:pPr>
      <m:oMathPara>
        <m:oMathParaPr>
          <m:jc m:val="center"/>
        </m:oMathParaPr>
        <m:oMath>
          <m:r>
            <m:rPr/>
            <m:t>Δ</m:t>
          </m:r>
          <m:r>
            <m:rPr/>
            <m:t>u</m:t>
          </m:r>
          <m:r>
            <m:rPr/>
            <m:t>=</m:t>
          </m:r>
          <m:r>
            <m:rPr/>
            <m:t>u</m:t>
          </m:r>
          <m:r>
            <m:rPr/>
            <m:t>1</m:t>
          </m:r>
          <m:r>
            <m:rPr/>
            <m:t>−</m:t>
          </m:r>
          <m:r>
            <m:rPr/>
            <m:t>u</m:t>
          </m:r>
          <m:r>
            <m:rPr/>
            <m:t>2</m:t>
          </m:r>
        </m:oMath>
      </m:oMathPara>
    </w:p>
    <w:p>
      <w:pPr>
        <w:pStyle w:val="BodyText"/>
      </w:pPr>
      <w:r>
        <w:t xml:space="preserve">Where Delta u is the change in wind speed over the grid cell</w:t>
      </w:r>
    </w:p>
    <w:p>
      <w:pPr>
        <w:pStyle w:val="BodyText"/>
      </w:pPr>
      <m:oMathPara>
        <m:oMathParaPr>
          <m:jc m:val="center"/>
        </m:oMathParaPr>
        <m:oMath>
          <m:r>
            <m:rPr/>
            <m:t>Δ</m:t>
          </m:r>
          <m:r>
            <m:rPr/>
            <m:t>N</m:t>
          </m:r>
          <m:r>
            <m:rPr/>
            <m:t>=</m:t>
          </m:r>
          <m:r>
            <m:rPr/>
            <m:t>N</m:t>
          </m:r>
          <m:r>
            <m:rPr/>
            <m:t>1</m:t>
          </m:r>
          <m:r>
            <m:rPr/>
            <m:t>−</m:t>
          </m:r>
          <m:r>
            <m:rPr/>
            <m:t>N</m:t>
          </m:r>
          <m:r>
            <m:rPr/>
            <m:t>2</m:t>
          </m:r>
        </m:oMath>
      </m:oMathPara>
    </w:p>
    <w:p>
      <w:pPr>
        <w:pStyle w:val="BodyText"/>
      </w:pPr>
      <w:r>
        <w:t xml:space="preserve">Where Delta N is the change in number concentration over the grid cell</w:t>
      </w:r>
    </w:p>
    <w:p>
      <w:pPr>
        <w:pStyle w:val="BodyText"/>
      </w:pPr>
      <m:oMathPara>
        <m:oMathParaPr>
          <m:jc m:val="center"/>
        </m:oMathParaPr>
        <m:oMath>
          <m:r>
            <m:rPr/>
            <m:t>Δ</m:t>
          </m:r>
          <m:r>
            <m:rPr/>
            <m:t>u</m:t>
          </m:r>
          <m:r>
            <m:rPr/>
            <m:t>Δ</m:t>
          </m:r>
          <m:r>
            <m:rPr/>
            <m:t>N</m:t>
          </m:r>
          <m:r>
            <m:rPr/>
            <m:t>Δ</m:t>
          </m:r>
          <m:r>
            <m:rPr/>
            <m:t>x</m:t>
          </m:r>
          <m:r>
            <m:rPr/>
            <m:t>=</m:t>
          </m:r>
          <m:r>
            <m:rPr/>
            <m:t>u</m:t>
          </m:r>
          <m:r>
            <m:rPr/>
            <m:t>1</m:t>
          </m:r>
          <m:r>
            <m:rPr/>
            <m:t>N</m:t>
          </m:r>
          <m:r>
            <m:rPr/>
            <m:t>1</m:t>
          </m:r>
          <m:r>
            <m:rPr/>
            <m:t>*</m:t>
          </m:r>
          <m:r>
            <m:rPr/>
            <m:t>Δ</m:t>
          </m:r>
          <m:r>
            <m:rPr/>
            <m:t>t</m:t>
          </m:r>
          <m:r>
            <m:rPr/>
            <m:t>−</m:t>
          </m:r>
          <m:r>
            <m:rPr/>
            <m:t>u</m:t>
          </m:r>
          <m:r>
            <m:rPr/>
            <m:t>2</m:t>
          </m:r>
          <m:r>
            <m:rPr/>
            <m:t>N</m:t>
          </m:r>
          <m:r>
            <m:rPr/>
            <m:t>2</m:t>
          </m:r>
          <m:r>
            <m:rPr/>
            <m:t>*</m:t>
          </m:r>
          <m:r>
            <m:rPr/>
            <m:t>Δ</m:t>
          </m:r>
          <m:r>
            <m:rPr/>
            <m:t>t</m:t>
          </m:r>
        </m:oMath>
      </m:oMathPara>
    </w:p>
    <w:p>
      <w:pPr>
        <w:pStyle w:val="BodyText"/>
      </w:pPr>
      <w:r>
        <w:t xml:space="preserve">Where Delta t is the time step</w:t>
      </w:r>
    </w:p>
    <w:p>
      <w:pPr>
        <w:pStyle w:val="BodyText"/>
      </w:pPr>
      <m:oMathPara>
        <m:oMathParaPr>
          <m:jc m:val="center"/>
        </m:oMathParaPr>
        <m:oMath>
          <m:f>
            <m:fPr>
              <m:type m:val="bar"/>
            </m:fPr>
            <m:num>
              <m:r>
                <m:rPr/>
                <m:t>Δ</m:t>
              </m:r>
              <m:r>
                <m:rPr/>
                <m:t>N</m:t>
              </m:r>
            </m:num>
            <m:den>
              <m:r>
                <m:rPr/>
                <m:t>Δ</m:t>
              </m:r>
              <m:r>
                <m:rPr/>
                <m:t>t</m:t>
              </m:r>
            </m:den>
          </m:f>
          <m:r>
            <m:rPr/>
            <m:t>=</m:t>
          </m:r>
          <m:r>
            <m:rPr/>
            <m:t>−</m:t>
          </m:r>
          <m:f>
            <m:fPr>
              <m:type m:val="bar"/>
            </m:fPr>
            <m:num>
              <m:r>
                <m:rPr/>
                <m:t>u</m:t>
              </m:r>
              <m:r>
                <m:rPr/>
                <m:t>2</m:t>
              </m:r>
              <m:r>
                <m:rPr/>
                <m:t>N</m:t>
              </m:r>
              <m:r>
                <m:rPr/>
                <m:t>2</m:t>
              </m:r>
              <m:r>
                <m:rPr/>
                <m:t>−</m:t>
              </m:r>
              <m:r>
                <m:rPr/>
                <m:t>u</m:t>
              </m:r>
              <m:r>
                <m:rPr/>
                <m:t>1</m:t>
              </m:r>
              <m:r>
                <m:rPr/>
                <m:t>N</m:t>
              </m:r>
              <m:r>
                <m:rPr/>
                <m:t>1</m:t>
              </m:r>
            </m:num>
            <m:den>
              <m:r>
                <m:rPr/>
                <m:t>Δ</m:t>
              </m:r>
              <m:r>
                <m:rPr/>
                <m:t>x</m:t>
              </m:r>
            </m:den>
          </m:f>
        </m:oMath>
      </m:oMathPara>
    </w:p>
    <w:p>
      <w:pPr>
        <w:pStyle w:val="BodyText"/>
      </w:pPr>
      <w:r>
        <w:t xml:space="preserve">The change in number concentration over time is equivalent to the change in boundary conditions over the length of the grid cell</w:t>
      </w:r>
    </w:p>
    <w:p>
      <w:pPr>
        <w:pStyle w:val="BodyText"/>
      </w:pPr>
      <m:oMathPara>
        <m:oMathParaPr>
          <m:jc m:val="center"/>
        </m:oMathParaPr>
        <m:oMath>
          <m:f>
            <m:fPr>
              <m:type m:val="bar"/>
            </m:fPr>
            <m:num>
              <m:r>
                <m:rPr/>
                <m:t>δ</m:t>
              </m:r>
              <m:r>
                <m:rPr/>
                <m:t>N</m:t>
              </m:r>
            </m:num>
            <m:den>
              <m:r>
                <m:rPr/>
                <m:t>δ</m:t>
              </m:r>
              <m:r>
                <m:rPr/>
                <m:t>t</m:t>
              </m:r>
            </m:den>
          </m:f>
          <m:r>
            <m:rPr/>
            <m:t>=</m:t>
          </m:r>
          <m:r>
            <m:rPr/>
            <m:t>−</m:t>
          </m:r>
          <m:f>
            <m:fPr>
              <m:type m:val="bar"/>
            </m:fPr>
            <m:num>
              <m:r>
                <m:rPr/>
                <m:t>u</m:t>
              </m:r>
              <m:r>
                <m:rPr/>
                <m:t>N</m:t>
              </m:r>
            </m:num>
            <m:den>
              <m:r>
                <m:rPr/>
                <m:t>δ</m:t>
              </m:r>
              <m:r>
                <m:rPr/>
                <m:t>x</m:t>
              </m:r>
            </m:den>
          </m:f>
        </m:oMath>
      </m:oMathPara>
    </w:p>
    <w:p>
      <w:pPr>
        <w:pStyle w:val="BodyText"/>
      </w:pPr>
      <w:r>
        <w:t xml:space="preserve">As time and distance approach zero, the change in number concentation over time is equal to the product of the wind speed over that distance and the number concentration over that distance.</w:t>
      </w:r>
    </w:p>
    <w:p>
      <w:pPr>
        <w:pStyle w:val="Compact"/>
        <w:numPr>
          <w:numId w:val="1005"/>
          <w:ilvl w:val="0"/>
        </w:numPr>
      </w:pPr>
      <w:r>
        <w:t xml:space="preserve">Campbell et al. (2008) report airborne measurements of the drawdown of atmospheric COS mixing ratio over the midwestern U.S. summer where the upstream mixing ratio on the Pacific coast is 460 ppt-v and the downstream mixing ratio on the Atlantic coast is 400 ppt-v. There predominant wind is westerly so there must be a sink of COS over North America. This sink is thought to be uptake by plant leaves, primarily over the midwest. Assume the region of plant uptake of the U.S. is approximately 1000 km wide, the boundary layer height is 2 km, and an average wind speed of 5 m s-1. Use the 1-D continuity equation to estimate the size of the sink (molec/m^3/s) for the steady state condition (∂N/∂t = 0). So equation would be: ∂N/∂t = 0 = -u(∂N/∂x) - Sink</w:t>
      </w:r>
    </w:p>
    <w:p>
      <w:pPr>
        <w:pStyle w:val="FirstParagraph"/>
      </w:pPr>
      <w:r>
        <w:t xml:space="preserve">Assuming Pd = 1013 hPa and T = 288K (standard ground pressure and temperature) Boltzmann's constant = 1.3880658 x 10</w:t>
      </w:r>
      <w:r>
        <w:rPr>
          <w:vertAlign w:val="superscript"/>
        </w:rPr>
        <w:t xml:space="preserve">-25</w:t>
      </w:r>
      <w:r>
        <w:t xml:space="preserve"> </w:t>
      </w:r>
      <w:r>
        <w:t xml:space="preserve">m3 hPa K-1 molec -1 = kb</w:t>
      </w:r>
    </w:p>
    <w:p>
      <w:pPr>
        <w:pStyle w:val="BodyText"/>
      </w:pPr>
      <m:oMathPara>
        <m:oMathParaPr>
          <m:jc m:val="center"/>
        </m:oMathParaPr>
        <m:oMath>
          <m:f>
            <m:fPr>
              <m:type m:val="bar"/>
            </m:fPr>
            <m:num>
              <m:r>
                <m:rPr/>
                <m:t>δ</m:t>
              </m:r>
              <m:r>
                <m:rPr/>
                <m:t>N</m:t>
              </m:r>
            </m:num>
            <m:den>
              <m:r>
                <m:rPr/>
                <m:t>δ</m:t>
              </m:r>
              <m:r>
                <m:rPr/>
                <m:t>t</m:t>
              </m:r>
            </m:den>
          </m:f>
          <m:r>
            <m:rPr/>
            <m:t>=</m:t>
          </m:r>
          <m:r>
            <m:rPr/>
            <m:t>0</m:t>
          </m:r>
          <m:r>
            <m:rPr/>
            <m:t>=</m:t>
          </m:r>
          <m:r>
            <m:rPr/>
            <m:t>−</m:t>
          </m:r>
          <m:r>
            <m:rPr/>
            <m:t>u</m:t>
          </m:r>
          <m:f>
            <m:fPr>
              <m:type m:val="bar"/>
            </m:fPr>
            <m:num>
              <m:r>
                <m:rPr/>
                <m:t>δ</m:t>
              </m:r>
              <m:r>
                <m:rPr/>
                <m:t>N</m:t>
              </m:r>
            </m:num>
            <m:den>
              <m:r>
                <m:rPr/>
                <m:t>δ</m:t>
              </m:r>
              <m:r>
                <m:rPr/>
                <m:t>x</m:t>
              </m:r>
            </m:den>
          </m:f>
          <m:r>
            <m:rPr/>
            <m:t>−</m:t>
          </m:r>
          <m:r>
            <m:rPr/>
            <m:t>S</m:t>
          </m:r>
          <m:r>
            <m:rPr/>
            <m:t>i</m:t>
          </m:r>
          <m:r>
            <m:rPr/>
            <m:t>n</m:t>
          </m:r>
          <m:r>
            <m:rPr/>
            <m:t>k</m:t>
          </m:r>
        </m:oMath>
      </m:oMathPara>
    </w:p>
    <w:p>
      <w:pPr>
        <w:pStyle w:val="BodyText"/>
      </w:pPr>
      <m:oMathPara>
        <m:oMathParaPr>
          <m:jc m:val="center"/>
        </m:oMathParaPr>
        <m:oMath>
          <m:r>
            <m:rPr/>
            <m:t>S</m:t>
          </m:r>
          <m:r>
            <m:rPr/>
            <m:t>i</m:t>
          </m:r>
          <m:r>
            <m:rPr/>
            <m:t>n</m:t>
          </m:r>
          <m:r>
            <m:rPr/>
            <m:t>k</m:t>
          </m:r>
          <m:r>
            <m:rPr/>
            <m:t>=</m:t>
          </m:r>
          <m:r>
            <m:rPr/>
            <m:t>−</m:t>
          </m:r>
          <m:r>
            <m:rPr/>
            <m:t>u</m:t>
          </m:r>
          <m:f>
            <m:fPr>
              <m:type m:val="bar"/>
            </m:fPr>
            <m:num>
              <m:r>
                <m:rPr/>
                <m:t>δ</m:t>
              </m:r>
              <m:r>
                <m:rPr/>
                <m:t>N</m:t>
              </m:r>
            </m:num>
            <m:den>
              <m:r>
                <m:rPr/>
                <m:t>δ</m:t>
              </m:r>
              <m:r>
                <m:rPr/>
                <m:t>x</m:t>
              </m:r>
            </m:den>
          </m:f>
        </m:oMath>
      </m:oMathPara>
    </w:p>
    <w:p>
      <w:pPr>
        <w:pStyle w:val="BodyText"/>
      </w:pPr>
      <m:oMathPara>
        <m:oMathParaPr>
          <m:jc m:val="center"/>
        </m:oMathParaPr>
        <m:oMath>
          <m:r>
            <m:rPr/>
            <m:t>N</m:t>
          </m:r>
          <m:r>
            <m:rPr/>
            <m:t>1</m:t>
          </m:r>
          <m:r>
            <m:rPr/>
            <m:t>=</m:t>
          </m:r>
          <m:f>
            <m:fPr>
              <m:type m:val="bar"/>
            </m:fPr>
            <m:num>
              <m:r>
                <m:rPr/>
                <m:t>P</m:t>
              </m:r>
              <m:r>
                <m:rPr/>
                <m:t>d</m:t>
              </m:r>
            </m:num>
            <m:den>
              <m:r>
                <m:rPr/>
                <m:t>k</m:t>
              </m:r>
              <m:r>
                <m:rPr/>
                <m:t>b</m:t>
              </m:r>
              <m:r>
                <m:rPr/>
                <m:t>*</m:t>
              </m:r>
              <m:r>
                <m:rPr/>
                <m:t>T</m:t>
              </m:r>
            </m:den>
          </m:f>
          <m:r>
            <m:rPr/>
            <m:t>*</m:t>
          </m:r>
          <m:sSup>
            <m:e>
              <m:r>
                <m:rPr/>
                <m:t>10</m:t>
              </m:r>
            </m:e>
            <m:sup>
              <m:r>
                <m:rPr/>
                <m:t>−</m:t>
              </m:r>
            </m:sup>
          </m:sSup>
          <m:r>
            <m:rPr/>
            <m:t>12</m:t>
          </m:r>
          <m:r>
            <m:rPr/>
            <m:t>*</m:t>
          </m:r>
          <m:r>
            <m:rPr/>
            <m:t>460</m:t>
          </m:r>
          <m:r>
            <m:rPr/>
            <m:t>p</m:t>
          </m:r>
          <m:r>
            <m:rPr/>
            <m:t>p</m:t>
          </m:r>
          <m:r>
            <m:rPr/>
            <m:t>t</m:t>
          </m:r>
          <m:r>
            <m:rPr/>
            <m:t>v</m:t>
          </m:r>
        </m:oMath>
      </m:oMathPara>
    </w:p>
    <w:p>
      <w:pPr>
        <w:pStyle w:val="BodyText"/>
      </w:pPr>
      <w:r>
        <w:t xml:space="preserve">molec / m3</w:t>
      </w:r>
    </w:p>
    <w:p>
      <w:pPr>
        <w:pStyle w:val="BodyText"/>
      </w:pPr>
      <m:oMathPara>
        <m:oMathParaPr>
          <m:jc m:val="center"/>
        </m:oMathParaPr>
        <m:oMath>
          <m:r>
            <m:rPr/>
            <m:t>N</m:t>
          </m:r>
          <m:r>
            <m:rPr/>
            <m:t>2</m:t>
          </m:r>
          <m:r>
            <m:rPr/>
            <m:t>=</m:t>
          </m:r>
          <m:f>
            <m:fPr>
              <m:type m:val="bar"/>
            </m:fPr>
            <m:num>
              <m:r>
                <m:rPr/>
                <m:t>P</m:t>
              </m:r>
              <m:r>
                <m:rPr/>
                <m:t>d</m:t>
              </m:r>
            </m:num>
            <m:den>
              <m:r>
                <m:rPr/>
                <m:t>k</m:t>
              </m:r>
              <m:r>
                <m:rPr/>
                <m:t>b</m:t>
              </m:r>
              <m:r>
                <m:rPr/>
                <m:t>*</m:t>
              </m:r>
              <m:r>
                <m:rPr/>
                <m:t>T</m:t>
              </m:r>
            </m:den>
          </m:f>
          <m:r>
            <m:rPr/>
            <m:t>*</m:t>
          </m:r>
          <m:sSup>
            <m:e>
              <m:r>
                <m:rPr/>
                <m:t>10</m:t>
              </m:r>
            </m:e>
            <m:sup>
              <m:r>
                <m:rPr/>
                <m:t>−</m:t>
              </m:r>
            </m:sup>
          </m:sSup>
          <m:r>
            <m:rPr/>
            <m:t>12</m:t>
          </m:r>
          <m:r>
            <m:rPr/>
            <m:t>*</m:t>
          </m:r>
          <m:r>
            <m:rPr/>
            <m:t>400</m:t>
          </m:r>
          <m:r>
            <m:rPr/>
            <m:t>p</m:t>
          </m:r>
          <m:r>
            <m:rPr/>
            <m:t>p</m:t>
          </m:r>
          <m:r>
            <m:rPr/>
            <m:t>t</m:t>
          </m:r>
          <m:r>
            <m:rPr/>
            <m:t>v</m:t>
          </m:r>
        </m:oMath>
      </m:oMathPara>
    </w:p>
    <w:p>
      <w:pPr>
        <w:pStyle w:val="BodyText"/>
      </w:pPr>
      <w:r>
        <w:t xml:space="preserve">molec / m3</w:t>
      </w:r>
    </w:p>
    <w:p>
      <w:pPr>
        <w:pStyle w:val="BodyText"/>
      </w:pPr>
      <m:oMathPara>
        <m:oMathParaPr>
          <m:jc m:val="center"/>
        </m:oMathParaPr>
        <m:oMath>
          <m:r>
            <m:rPr/>
            <m:t>S</m:t>
          </m:r>
          <m:r>
            <m:rPr/>
            <m:t>i</m:t>
          </m:r>
          <m:r>
            <m:rPr/>
            <m:t>n</m:t>
          </m:r>
          <m:r>
            <m:rPr/>
            <m:t>k</m:t>
          </m:r>
          <m:r>
            <m:rPr/>
            <m:t>=</m:t>
          </m:r>
          <m:r>
            <m:rPr/>
            <m:t>−</m:t>
          </m:r>
          <m:r>
            <m:rPr/>
            <m:t>(</m:t>
          </m:r>
          <m:r>
            <m:rPr/>
            <m:t>5</m:t>
          </m:r>
          <m:r>
            <m:rPr/>
            <m:t>m</m:t>
          </m:r>
          <m:sSup>
            <m:e>
              <m:r>
                <m:rPr/>
                <m:t>s</m:t>
              </m:r>
            </m:e>
            <m:sup>
              <m:r>
                <m:rPr/>
                <m:t>−</m:t>
              </m:r>
              <m:r>
                <m:rPr/>
                <m:t>1</m:t>
              </m:r>
            </m:sup>
          </m:sSup>
          <m:r>
            <m:rPr/>
            <m:t>)</m:t>
          </m:r>
          <m:r>
            <m:rPr/>
            <m:t>(</m:t>
          </m:r>
          <m:f>
            <m:fPr>
              <m:type m:val="bar"/>
            </m:fPr>
            <m:num>
              <m:r>
                <m:rPr/>
                <m:t>N</m:t>
              </m:r>
              <m:r>
                <m:rPr/>
                <m:t>2</m:t>
              </m:r>
              <m:r>
                <m:rPr/>
                <m:t>−</m:t>
              </m:r>
              <m:r>
                <m:rPr/>
                <m:t>N</m:t>
              </m:r>
              <m:r>
                <m:rPr/>
                <m:t>1</m:t>
              </m:r>
            </m:num>
            <m:den>
              <m:r>
                <m:rPr/>
                <m:t>1000000</m:t>
              </m:r>
              <m:r>
                <m:rPr/>
                <m:t>m</m:t>
              </m:r>
            </m:den>
          </m:f>
        </m:oMath>
      </m:oMathPara>
    </w:p>
    <w:p>
      <w:pPr>
        <w:pStyle w:val="SourceCode"/>
      </w:pPr>
      <w:r>
        <w:rPr>
          <w:rStyle w:val="NormalTok"/>
        </w:rPr>
        <w:t xml:space="preserve">Pdd &lt;-</w:t>
      </w:r>
      <w:r>
        <w:rPr>
          <w:rStyle w:val="StringTok"/>
        </w:rPr>
        <w:t xml:space="preserve"> </w:t>
      </w:r>
      <w:r>
        <w:rPr>
          <w:rStyle w:val="DecValTok"/>
        </w:rPr>
        <w:t xml:space="preserve">1013</w:t>
      </w:r>
      <w:r>
        <w:rPr>
          <w:rStyle w:val="NormalTok"/>
        </w:rPr>
        <w:t xml:space="preserve"> </w:t>
      </w:r>
      <w:r>
        <w:rPr>
          <w:rStyle w:val="CommentTok"/>
        </w:rPr>
        <w:t xml:space="preserve">#hPa</w:t>
      </w:r>
      <w:r>
        <w:br w:type="textWrapping"/>
      </w:r>
      <w:r>
        <w:rPr>
          <w:rStyle w:val="NormalTok"/>
        </w:rPr>
        <w:t xml:space="preserve">chiq1 &lt;-</w:t>
      </w:r>
      <w:r>
        <w:rPr>
          <w:rStyle w:val="StringTok"/>
        </w:rPr>
        <w:t xml:space="preserve"> </w:t>
      </w:r>
      <w:r>
        <w:rPr>
          <w:rStyle w:val="DecValTok"/>
        </w:rPr>
        <w:t xml:space="preserve">460</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 </w:t>
      </w:r>
      <w:r>
        <w:rPr>
          <w:rStyle w:val="CommentTok"/>
        </w:rPr>
        <w:t xml:space="preserve">#molec gas / molec dry air</w:t>
      </w:r>
      <w:r>
        <w:br w:type="textWrapping"/>
      </w:r>
      <w:r>
        <w:rPr>
          <w:rStyle w:val="NormalTok"/>
        </w:rPr>
        <w:t xml:space="preserve">chiq2 &lt;-</w:t>
      </w:r>
      <w:r>
        <w:rPr>
          <w:rStyle w:val="StringTok"/>
        </w:rPr>
        <w:t xml:space="preserve"> </w:t>
      </w:r>
      <w:r>
        <w:rPr>
          <w:rStyle w:val="DecValTok"/>
        </w:rPr>
        <w:t xml:space="preserve">400</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 </w:t>
      </w:r>
      <w:r>
        <w:rPr>
          <w:rStyle w:val="CommentTok"/>
        </w:rPr>
        <w:t xml:space="preserve">#molec gas / molec dry air</w:t>
      </w:r>
      <w:r>
        <w:br w:type="textWrapping"/>
      </w:r>
      <w:r>
        <w:rPr>
          <w:rStyle w:val="NormalTok"/>
        </w:rPr>
        <w:t xml:space="preserve">TTT &lt;-</w:t>
      </w:r>
      <w:r>
        <w:rPr>
          <w:rStyle w:val="StringTok"/>
        </w:rPr>
        <w:t xml:space="preserve"> </w:t>
      </w:r>
      <w:r>
        <w:rPr>
          <w:rStyle w:val="DecValTok"/>
        </w:rPr>
        <w:t xml:space="preserve">288</w:t>
      </w:r>
      <w:r>
        <w:rPr>
          <w:rStyle w:val="NormalTok"/>
        </w:rPr>
        <w:t xml:space="preserve"> </w:t>
      </w:r>
      <w:r>
        <w:rPr>
          <w:rStyle w:val="CommentTok"/>
        </w:rPr>
        <w:t xml:space="preserve">#K</w:t>
      </w:r>
      <w:r>
        <w:br w:type="textWrapping"/>
      </w:r>
      <w:r>
        <w:rPr>
          <w:rStyle w:val="NormalTok"/>
        </w:rPr>
        <w:t xml:space="preserve">uuu &lt;-</w:t>
      </w:r>
      <w:r>
        <w:rPr>
          <w:rStyle w:val="StringTok"/>
        </w:rPr>
        <w:t xml:space="preserve"> </w:t>
      </w:r>
      <w:r>
        <w:rPr>
          <w:rStyle w:val="DecValTok"/>
        </w:rPr>
        <w:t xml:space="preserve">5</w:t>
      </w:r>
      <w:r>
        <w:rPr>
          <w:rStyle w:val="NormalTok"/>
        </w:rPr>
        <w:t xml:space="preserve"> </w:t>
      </w:r>
      <w:r>
        <w:rPr>
          <w:rStyle w:val="CommentTok"/>
        </w:rPr>
        <w:t xml:space="preserve">#m s-1</w:t>
      </w:r>
      <w:r>
        <w:br w:type="textWrapping"/>
      </w:r>
      <w:r>
        <w:rPr>
          <w:rStyle w:val="NormalTok"/>
        </w:rPr>
        <w:t xml:space="preserve">delx &lt;-</w:t>
      </w:r>
      <w:r>
        <w:rPr>
          <w:rStyle w:val="StringTok"/>
        </w:rPr>
        <w:t xml:space="preserve"> </w:t>
      </w:r>
      <w:r>
        <w:rPr>
          <w:rStyle w:val="DecValTok"/>
        </w:rPr>
        <w:t xml:space="preserve">1000</w:t>
      </w:r>
      <w:r>
        <w:rPr>
          <w:rStyle w:val="NormalTok"/>
        </w:rPr>
        <w:t xml:space="preserve">*</w:t>
      </w:r>
      <w:r>
        <w:rPr>
          <w:rStyle w:val="DecValTok"/>
        </w:rPr>
        <w:t xml:space="preserve">1000</w:t>
      </w:r>
      <w:r>
        <w:rPr>
          <w:rStyle w:val="NormalTok"/>
        </w:rPr>
        <w:t xml:space="preserve"> </w:t>
      </w:r>
      <w:r>
        <w:rPr>
          <w:rStyle w:val="CommentTok"/>
        </w:rPr>
        <w:t xml:space="preserve"># kg -&gt; m </w:t>
      </w:r>
      <w:r>
        <w:br w:type="textWrapping"/>
      </w:r>
      <w:r>
        <w:rPr>
          <w:rStyle w:val="NormalTok"/>
        </w:rPr>
        <w:t xml:space="preserve">kbm &lt;-</w:t>
      </w:r>
      <w:r>
        <w:rPr>
          <w:rStyle w:val="StringTok"/>
        </w:rPr>
        <w:t xml:space="preserve"> </w:t>
      </w:r>
      <w:r>
        <w:rPr>
          <w:rStyle w:val="NormalTok"/>
        </w:rPr>
        <w:t xml:space="preserve">(</w:t>
      </w:r>
      <w:r>
        <w:rPr>
          <w:rStyle w:val="FloatTok"/>
        </w:rPr>
        <w:t xml:space="preserve">1.3880658</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#m hPa K-1 molec -1, converting to one dimensional meter</w:t>
      </w:r>
      <w:r>
        <w:br w:type="textWrapping"/>
      </w:r>
      <w:r>
        <w:rPr>
          <w:rStyle w:val="NormalTok"/>
        </w:rPr>
        <w:t xml:space="preserve">Ndd &lt;-</w:t>
      </w:r>
      <w:r>
        <w:rPr>
          <w:rStyle w:val="StringTok"/>
        </w:rPr>
        <w:t xml:space="preserve"> </w:t>
      </w:r>
      <w:r>
        <w:rPr>
          <w:rStyle w:val="NormalTok"/>
        </w:rPr>
        <w:t xml:space="preserve">(Pdd /</w:t>
      </w:r>
      <w:r>
        <w:rPr>
          <w:rStyle w:val="StringTok"/>
        </w:rPr>
        <w:t xml:space="preserve"> </w:t>
      </w:r>
      <w:r>
        <w:rPr>
          <w:rStyle w:val="NormalTok"/>
        </w:rPr>
        <w:t xml:space="preserve">(kbm *</w:t>
      </w:r>
      <w:r>
        <w:rPr>
          <w:rStyle w:val="StringTok"/>
        </w:rPr>
        <w:t xml:space="preserve"> </w:t>
      </w:r>
      <w:r>
        <w:rPr>
          <w:rStyle w:val="NormalTok"/>
        </w:rPr>
        <w:t xml:space="preserve">TTT))</w:t>
      </w:r>
      <w:r>
        <w:br w:type="textWrapping"/>
      </w:r>
      <w:r>
        <w:rPr>
          <w:rStyle w:val="NormalTok"/>
        </w:rPr>
        <w:t xml:space="preserve">N1 &lt;-</w:t>
      </w:r>
      <w:r>
        <w:rPr>
          <w:rStyle w:val="StringTok"/>
        </w:rPr>
        <w:t xml:space="preserve"> </w:t>
      </w:r>
      <w:r>
        <w:rPr>
          <w:rStyle w:val="NormalTok"/>
        </w:rPr>
        <w:t xml:space="preserve">Ndd *</w:t>
      </w:r>
      <w:r>
        <w:rPr>
          <w:rStyle w:val="StringTok"/>
        </w:rPr>
        <w:t xml:space="preserve"> </w:t>
      </w:r>
      <w:r>
        <w:rPr>
          <w:rStyle w:val="NormalTok"/>
        </w:rPr>
        <w:t xml:space="preserve">chiq1 </w:t>
      </w:r>
      <w:r>
        <w:rPr>
          <w:rStyle w:val="CommentTok"/>
        </w:rPr>
        <w:t xml:space="preserve"># molec  m</w:t>
      </w:r>
      <w:r>
        <w:br w:type="textWrapping"/>
      </w:r>
      <w:r>
        <w:rPr>
          <w:rStyle w:val="NormalTok"/>
        </w:rPr>
        <w:t xml:space="preserve">N2 &lt;-</w:t>
      </w:r>
      <w:r>
        <w:rPr>
          <w:rStyle w:val="StringTok"/>
        </w:rPr>
        <w:t xml:space="preserve"> </w:t>
      </w:r>
      <w:r>
        <w:rPr>
          <w:rStyle w:val="NormalTok"/>
        </w:rPr>
        <w:t xml:space="preserve">Ndd *</w:t>
      </w:r>
      <w:r>
        <w:rPr>
          <w:rStyle w:val="StringTok"/>
        </w:rPr>
        <w:t xml:space="preserve"> </w:t>
      </w:r>
      <w:r>
        <w:rPr>
          <w:rStyle w:val="NormalTok"/>
        </w:rPr>
        <w:t xml:space="preserve">chiq2 </w:t>
      </w:r>
      <w:r>
        <w:rPr>
          <w:rStyle w:val="CommentTok"/>
        </w:rPr>
        <w:t xml:space="preserve"># molec  m</w:t>
      </w:r>
      <w:r>
        <w:br w:type="textWrapping"/>
      </w:r>
      <w:r>
        <w:br w:type="textWrapping"/>
      </w:r>
      <w:r>
        <w:rPr>
          <w:rStyle w:val="NormalTok"/>
        </w:rPr>
        <w:t xml:space="preserve">Snk &lt;-</w:t>
      </w:r>
      <w:r>
        <w:rPr>
          <w:rStyle w:val="StringTok"/>
        </w:rPr>
        <w:t xml:space="preserve">  </w:t>
      </w:r>
      <w:r>
        <w:rPr>
          <w:rStyle w:val="NormalTok"/>
        </w:rPr>
        <w:t xml:space="preserve">-</w:t>
      </w:r>
      <w:r>
        <w:rPr>
          <w:rStyle w:val="StringTok"/>
        </w:rPr>
        <w:t xml:space="preserve"> </w:t>
      </w:r>
      <w:r>
        <w:rPr>
          <w:rStyle w:val="NormalTok"/>
        </w:rPr>
        <w:t xml:space="preserve">uuu *</w:t>
      </w:r>
      <w:r>
        <w:rPr>
          <w:rStyle w:val="StringTok"/>
        </w:rPr>
        <w:t xml:space="preserve"> </w:t>
      </w:r>
      <w:r>
        <w:rPr>
          <w:rStyle w:val="NormalTok"/>
        </w:rPr>
        <w:t xml:space="preserve">((N2-N1)/delx) </w:t>
      </w:r>
      <w:r>
        <w:rPr>
          <w:rStyle w:val="CommentTok"/>
        </w:rPr>
        <w:t xml:space="preserve"># molec m-1 s-1</w:t>
      </w:r>
    </w:p>
    <w:p>
      <w:pPr>
        <w:pStyle w:val="FirstParagraph"/>
      </w:pPr>
      <w:r>
        <w:t xml:space="preserve">The sink in a 1 dimensional model is 2.0379876</w:t>
      </w:r>
      <w:r>
        <w:t xml:space="preserve">10^{-7} molec m-1 s-1. Because we are looking at a one dimensional model, I assume that a cubic term would not accurately depict what happened to COS over the transect.</w:t>
      </w:r>
    </w:p>
    <w:p>
      <w:pPr>
        <w:pStyle w:val="BodyText"/>
      </w:pPr>
      <w:r>
        <w:t xml:space="preserve">Using a 1D continuity equation, the size of the sink for the steady state condition is 2.0379876</w:t>
      </w:r>
      <w:r>
        <w:t xml:space="preserve">10^{-7} molec m-1 s-1</w:t>
      </w:r>
    </w:p>
    <w:p>
      <w:pPr>
        <w:pStyle w:val="Compact"/>
        <w:numPr>
          <w:numId w:val="1006"/>
          <w:ilvl w:val="0"/>
        </w:numPr>
      </w:pPr>
      <w:r>
        <w:t xml:space="preserve">Campbell et al. (2008) used a more complicated model (numerical solution to the 3-D continuity equation) to find that the plant sink is roughly 20 pmol m-2 s-1 (pico = 1e-12) would result in a simulated drawdown of 60 ppt-v (ppt = 1e12 pp). Does your simple model in 4.1 above provide a back of the envelope confirmation of the more complicated model (convert your answer in problem 6 to a per area surface flux by dividing by the boundary layer height)? Why?</w:t>
      </w:r>
    </w:p>
    <w:p>
      <w:pPr>
        <w:pStyle w:val="SourceCode"/>
      </w:pPr>
      <w:r>
        <w:rPr>
          <w:rStyle w:val="NormalTok"/>
        </w:rPr>
        <w:t xml:space="preserve">blh &lt;-</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w:t>
      </w:r>
      <w:r>
        <w:rPr>
          <w:rStyle w:val="CommentTok"/>
        </w:rPr>
        <w:t xml:space="preserve">#Boundary height km-&gt; m</w:t>
      </w:r>
      <w:r>
        <w:br w:type="textWrapping"/>
      </w:r>
      <w:r>
        <w:rPr>
          <w:rStyle w:val="NormalTok"/>
        </w:rPr>
        <w:t xml:space="preserve">soph_snk &lt;-</w:t>
      </w:r>
      <w:r>
        <w:rPr>
          <w:rStyle w:val="StringTok"/>
        </w:rPr>
        <w:t xml:space="preserve"> </w:t>
      </w:r>
      <w:r>
        <w:rPr>
          <w:rStyle w:val="NormalTok"/>
        </w:rPr>
        <w:t xml:space="preserve">Snk /</w:t>
      </w:r>
      <w:r>
        <w:rPr>
          <w:rStyle w:val="StringTok"/>
        </w:rPr>
        <w:t xml:space="preserve"> </w:t>
      </w:r>
      <w:r>
        <w:rPr>
          <w:rStyle w:val="NormalTok"/>
        </w:rPr>
        <w:t xml:space="preserve">blh </w:t>
      </w:r>
      <w:r>
        <w:rPr>
          <w:rStyle w:val="CommentTok"/>
        </w:rPr>
        <w:t xml:space="preserve"># molec m-2 s-1</w:t>
      </w:r>
      <w:r>
        <w:br w:type="textWrapping"/>
      </w:r>
      <w:r>
        <w:br w:type="textWrapping"/>
      </w:r>
      <w:r>
        <w:rPr>
          <w:rStyle w:val="NormalTok"/>
        </w:rPr>
        <w:t xml:space="preserve">soph_snk_pico &lt;-</w:t>
      </w:r>
      <w:r>
        <w:rPr>
          <w:rStyle w:val="StringTok"/>
        </w:rPr>
        <w:t xml:space="preserve"> </w:t>
      </w:r>
      <w:r>
        <w:rPr>
          <w:rStyle w:val="NormalTok"/>
        </w:rPr>
        <w:t xml:space="preserve">soph_snk *</w:t>
      </w:r>
      <w:r>
        <w:rPr>
          <w:rStyle w:val="StringTok"/>
        </w:rPr>
        <w:t xml:space="preserve"> </w:t>
      </w:r>
      <w:r>
        <w:rPr>
          <w:rStyle w:val="DecValTok"/>
        </w:rPr>
        <w:t xml:space="preserve">10</w:t>
      </w:r>
      <w:r>
        <w:rPr>
          <w:rStyle w:val="NormalTok"/>
        </w:rPr>
        <w:t xml:space="preserve">^</w:t>
      </w:r>
      <w:r>
        <w:rPr>
          <w:rStyle w:val="DecValTok"/>
        </w:rPr>
        <w:t xml:space="preserve">12</w:t>
      </w:r>
    </w:p>
    <w:p>
      <w:pPr>
        <w:pStyle w:val="FirstParagraph"/>
      </w:pPr>
      <w:r>
        <w:t xml:space="preserve">It appears that my calculations are greater than the complicated model's results: 101.8993778 pmol m-2 s-1 vs 20 pmol m-2 s-1. A source of error could be that the more complicated model accounts for differences in surface pressure, vegetation dipersal, and moist air. In my simple model, the 1000 km transect is assumed to be completely vegetated by a single plant with a fixed rate of COS uptake. Dry air is also assumed, which as explained earlier, may overestimate gas partial pressure depending on relative humidity. Lower surface pressure would also decrease gas concentrations. That said, the difference between 101.8993778 and 20 is slight when we are talking about picomols.</w:t>
      </w:r>
    </w:p>
    <w:p>
      <w:pPr>
        <w:pStyle w:val="BodyText"/>
      </w:pPr>
      <w:r>
        <w:t xml:space="preserve">Appendix</w:t>
      </w:r>
    </w:p>
    <w:p>
      <w:pPr>
        <w:pStyle w:val="BodyText"/>
      </w:pPr>
      <w:r>
        <w:t xml:space="preserve">Avogadro's number: 6.022e23 mole/molMolecular weight: COS 60 g mol-1, water vapor 18 g mol-1, dry air 28.966 g mol-1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ffd9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1ea1c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a8beac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3d6754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ef68bc7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fabeb3a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619ff77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Atmo_Midterm_1</dc:title>
  <dc:creator/>
</cp:coreProperties>
</file>