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EE83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Java e SOAP</w:t>
      </w:r>
    </w:p>
    <w:p w14:paraId="4167D33C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Capítulo 2. A Mensagem SOAP</w:t>
      </w:r>
    </w:p>
    <w:p w14:paraId="471F6EC0" w14:textId="77777777" w:rsidR="0049185E" w:rsidRPr="0049185E" w:rsidRDefault="0049185E" w:rsidP="0049185E">
      <w:r w:rsidRPr="0049185E">
        <w:t xml:space="preserve">Todas as mensagens SOAP são empacotadas em um documento XML chamado </w:t>
      </w:r>
      <w:r w:rsidRPr="0049185E">
        <w:rPr>
          <w:i/>
          <w:iCs/>
        </w:rPr>
        <w:t>envelope</w:t>
      </w:r>
      <w:r w:rsidRPr="0049185E">
        <w:t>, que é um contêiner estruturado que contém uma mensagem SOAP. A metáfora é apropriada porque você coloca tudo o que precisa para executar uma operação em um envelope e o envia a um destinatário, que abre o envelope e reconstrói o conteúdo original para que possa executar a operação solicitada. O conteúdo do envelope SOAP está em conformidade com a especificação SOAP¹, permitindo que o remetente e o destinatário troquem mensagens de uma maneira independente de linguagem: por exemplo, o remetente pode estar escrito em Python e o destinatário em Java ou C#. Nenhum dos lados se importa com a forma como o outro foi implementado porque ambos concordam sobre como interpretar o envelope. Neste capítulo, entraremos dentro do envelope SOAP.</w:t>
      </w:r>
    </w:p>
    <w:p w14:paraId="1BE8A04E" w14:textId="77777777" w:rsidR="0049185E" w:rsidRPr="0049185E" w:rsidRDefault="0049185E" w:rsidP="0049185E">
      <w:r w:rsidRPr="0049185E">
        <w:pict w14:anchorId="23D25F81">
          <v:rect id="_x0000_i1037" style="width:0;height:1.5pt" o:hralign="center" o:hrstd="t" o:hr="t" fillcolor="#a0a0a0" stroked="f"/>
        </w:pict>
      </w:r>
    </w:p>
    <w:p w14:paraId="465AA109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2.1 O </w:t>
      </w:r>
      <w:proofErr w:type="spellStart"/>
      <w:r w:rsidRPr="0049185E">
        <w:rPr>
          <w:b/>
          <w:bCs/>
          <w:i/>
          <w:iCs/>
        </w:rPr>
        <w:t>Binding</w:t>
      </w:r>
      <w:proofErr w:type="spellEnd"/>
      <w:r w:rsidRPr="0049185E">
        <w:rPr>
          <w:b/>
          <w:bCs/>
        </w:rPr>
        <w:t xml:space="preserve"> HTTP</w:t>
      </w:r>
    </w:p>
    <w:p w14:paraId="1DE0A1CD" w14:textId="77777777" w:rsidR="0049185E" w:rsidRPr="0049185E" w:rsidRDefault="0049185E" w:rsidP="0049185E">
      <w:r w:rsidRPr="0049185E">
        <w:t xml:space="preserve">A especificação SOAP exige que uma implementação SOAP ofereça suporte ao transporte das cargas XML SOAP utilizando HTTP, então não é coincidência que as implementações existentes de SOAP suportem HTTP. É claro que as implementações são livres para suportar qualquer outro transporte também, mesmo que a especificação não os descreva. Não há absolutamente nada no </w:t>
      </w:r>
      <w:proofErr w:type="spellStart"/>
      <w:r w:rsidRPr="0049185E">
        <w:rPr>
          <w:i/>
          <w:iCs/>
        </w:rPr>
        <w:t>payload</w:t>
      </w:r>
      <w:proofErr w:type="spellEnd"/>
      <w:r w:rsidRPr="0049185E">
        <w:t xml:space="preserve"> SOAP que impeça o transporte de mensagens por meios como SMTP, FTP, JMS ou até esquemas proprietários; de fato, transportes alternativos são frequentemente discutidos, e alguns foram implementados. No entanto, como HTTP é o transporte SOAP mais prevalente até hoje, é nele que vamos nos concentrar. Uma vez que você compreenda como SOAP se associa ao HTTP, você poderá migrar facilmente sua compreensão para outros mecanismos de transporte.</w:t>
      </w:r>
    </w:p>
    <w:p w14:paraId="4DABEC8B" w14:textId="77777777" w:rsidR="0049185E" w:rsidRPr="0049185E" w:rsidRDefault="0049185E" w:rsidP="0049185E">
      <w:r w:rsidRPr="0049185E">
        <w:t>SOAP pode certamente ser usado para trocas de mensagens de requisição/resposta como RPC, assim como em trocas inerentemente unidirecionais como SMTP. A maioria das implementações SOAP baseadas em Java até hoje implementaram mensagens no estilo RPC, então é nesse ponto que gastaremos a maior parte do tempo; HTTP é natural para uma troca no estilo RPC porque permite que a requisição e a resposta ocorram como partes integrais de uma única transação. Entretanto, a troca unidirecional não deve ser ignorada, e nada em HTTP impede tal troca. Veremos mensagens unidirecionais no Capítulo 8.</w:t>
      </w:r>
    </w:p>
    <w:p w14:paraId="579E7DBE" w14:textId="77777777" w:rsidR="0049185E" w:rsidRPr="0049185E" w:rsidRDefault="0049185E" w:rsidP="0049185E">
      <w:r w:rsidRPr="0049185E">
        <w:pict w14:anchorId="58A69228">
          <v:rect id="_x0000_i1038" style="width:0;height:1.5pt" o:hralign="center" o:hrstd="t" o:hr="t" fillcolor="#a0a0a0" stroked="f"/>
        </w:pict>
      </w:r>
    </w:p>
    <w:p w14:paraId="764AB56A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2.2 Requisição HTTP</w:t>
      </w:r>
    </w:p>
    <w:p w14:paraId="2B1EAA15" w14:textId="77777777" w:rsidR="0049185E" w:rsidRPr="0049185E" w:rsidRDefault="0049185E" w:rsidP="0049185E">
      <w:r w:rsidRPr="0049185E">
        <w:t>A primeira mensagem SOAP que veremos é uma requisição RPC. Embora seja bastante simples, ela contém todos os elementos necessários para uma mensagem SOAP totalmente compatível utilizando transporte HTTP. A carga XML da mensagem está contida em uma requisição HTTP POST. Dê uma olhada rápida, mas não se prenda em entender os detalhes por enquanto. A seguinte mensagem pede ao servidor que retorne a temperatura atual em graus Celsius na localização do servidor:</w:t>
      </w:r>
    </w:p>
    <w:p w14:paraId="676CDB54" w14:textId="077F2511" w:rsidR="00EC19A5" w:rsidRDefault="0049185E">
      <w:r w:rsidRPr="0049185E">
        <w:lastRenderedPageBreak/>
        <w:drawing>
          <wp:inline distT="0" distB="0" distL="0" distR="0" wp14:anchorId="33BDB1A0" wp14:editId="0F5426A9">
            <wp:extent cx="5496692" cy="4029637"/>
            <wp:effectExtent l="0" t="0" r="8890" b="9525"/>
            <wp:docPr id="1477209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09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A33E" w14:textId="77777777" w:rsidR="0049185E" w:rsidRPr="0049185E" w:rsidRDefault="0049185E" w:rsidP="0049185E">
      <w:r w:rsidRPr="0049185E">
        <w:t>A requisição HTTP SOAP usa o método HTTP POST. Embora uma carga SOAP pudesse ser transportada utilizando outro método como HTTP GET, a associação HTTP definida na especificação SOAP exige o uso do método POST. O POST também especifica o nome do serviço sendo acessado. No exemplo, estamos enviando os dados para /</w:t>
      </w:r>
      <w:proofErr w:type="spellStart"/>
      <w:r w:rsidRPr="0049185E">
        <w:t>LocalWeather</w:t>
      </w:r>
      <w:proofErr w:type="spellEnd"/>
      <w:r w:rsidRPr="0049185E">
        <w:t xml:space="preserve"> no </w:t>
      </w:r>
      <w:r w:rsidRPr="0049185E">
        <w:rPr>
          <w:i/>
          <w:iCs/>
        </w:rPr>
        <w:t>host</w:t>
      </w:r>
      <w:r w:rsidRPr="0049185E">
        <w:t xml:space="preserve"> especificado mais adiante no cabeçalho HTTP. Isso diz ao servidor como rotear a requisição dentro de seu próprio espaço de processamento. Finalmente, nosso exemplo indica que estamos usando HTTP Versão 1.0, embora SOAP não exija uma versão específica de HTTP.</w:t>
      </w:r>
    </w:p>
    <w:p w14:paraId="780B7835" w14:textId="77777777" w:rsidR="0049185E" w:rsidRPr="0049185E" w:rsidRDefault="0049185E" w:rsidP="0049185E">
      <w:r w:rsidRPr="0049185E">
        <w:t xml:space="preserve">O campo de cabeçalho Host: especifica o endereço do servidor ao qual estamos enviando esta requisição, www.mindstrm.com. O próximo campo de cabeçalho, </w:t>
      </w:r>
      <w:proofErr w:type="spellStart"/>
      <w:r w:rsidRPr="0049185E">
        <w:t>Content-</w:t>
      </w:r>
      <w:proofErr w:type="gramStart"/>
      <w:r w:rsidRPr="0049185E">
        <w:t>Type</w:t>
      </w:r>
      <w:proofErr w:type="spellEnd"/>
      <w:r w:rsidRPr="0049185E">
        <w:t>:,</w:t>
      </w:r>
      <w:proofErr w:type="gramEnd"/>
      <w:r w:rsidRPr="0049185E">
        <w:t xml:space="preserve"> informa ao servidor que estamos enviando dados usando o tipo de mídia </w:t>
      </w:r>
      <w:proofErr w:type="spellStart"/>
      <w:r w:rsidRPr="0049185E">
        <w:t>text</w:t>
      </w:r>
      <w:proofErr w:type="spellEnd"/>
      <w:r w:rsidRPr="0049185E">
        <w:t>/</w:t>
      </w:r>
      <w:proofErr w:type="spellStart"/>
      <w:r w:rsidRPr="0049185E">
        <w:t>xml</w:t>
      </w:r>
      <w:proofErr w:type="spellEnd"/>
      <w:r w:rsidRPr="0049185E">
        <w:t xml:space="preserve">. Todas as mensagens SOAP devem ser enviadas usando </w:t>
      </w:r>
      <w:proofErr w:type="spellStart"/>
      <w:r w:rsidRPr="0049185E">
        <w:t>text</w:t>
      </w:r>
      <w:proofErr w:type="spellEnd"/>
      <w:r w:rsidRPr="0049185E">
        <w:t>/</w:t>
      </w:r>
      <w:proofErr w:type="spellStart"/>
      <w:r w:rsidRPr="0049185E">
        <w:t>xml</w:t>
      </w:r>
      <w:proofErr w:type="spellEnd"/>
      <w:r w:rsidRPr="0049185E">
        <w:t xml:space="preserve">. O tipo de conteúdo no exemplo também especifica que os dados estão codificados usando o conjunto de caracteres UTF-8. O padrão SOAP não exige nenhuma codificação específica. </w:t>
      </w:r>
      <w:proofErr w:type="spellStart"/>
      <w:r w:rsidRPr="0049185E">
        <w:t>Content-Length</w:t>
      </w:r>
      <w:proofErr w:type="spellEnd"/>
      <w:r w:rsidRPr="0049185E">
        <w:t>: informa ao servidor a contagem de caracteres dos dados XML SOAP postados a seguir.</w:t>
      </w:r>
    </w:p>
    <w:p w14:paraId="6B0F7EAA" w14:textId="77777777" w:rsidR="0049185E" w:rsidRPr="0049185E" w:rsidRDefault="0049185E" w:rsidP="0049185E">
      <w:r w:rsidRPr="0049185E">
        <w:t xml:space="preserve">Até agora, todos os cabeçalhos têm sido cabeçalhos HTTP padrão que se aplicam a qualquer mensagem HTTP POST. O próximo, no entanto, é específico do SOAP. O campo de cabeçalho </w:t>
      </w:r>
      <w:proofErr w:type="spellStart"/>
      <w:r w:rsidRPr="0049185E">
        <w:t>SOAPAction</w:t>
      </w:r>
      <w:proofErr w:type="spellEnd"/>
      <w:r w:rsidRPr="0049185E">
        <w:t xml:space="preserve">: é obrigatório para todas as mensagens SOAP de requisição transportadas usando HTTP². Ele fornece algumas informações ao servidor HTTP na forma de um URI que indica a intenção da mensagem. Essa informação é contida em um campo de cabeçalho HTTP em vez de na própria mensagem porque não exige que o sistema processe a carga XML primeiro. Isso significa, por sua vez, que o servidor pode determinar se não possui a informação ou os recursos necessários para processar a requisição sem realmente analisar a mensagem. Embora esse campo possa conter dados em qualquer formato ou até estar vazio, o campo em si deve estar presente. O cabeçalho </w:t>
      </w:r>
      <w:proofErr w:type="spellStart"/>
      <w:r w:rsidRPr="0049185E">
        <w:t>SOAPAction</w:t>
      </w:r>
      <w:proofErr w:type="spellEnd"/>
      <w:r w:rsidRPr="0049185E">
        <w:t>: "</w:t>
      </w:r>
      <w:proofErr w:type="spellStart"/>
      <w:r w:rsidRPr="0049185E">
        <w:t>WeatherStation</w:t>
      </w:r>
      <w:proofErr w:type="spellEnd"/>
      <w:r w:rsidRPr="0049185E">
        <w:t xml:space="preserve">" poderia indicar que nossa requisição exige uma conexão ativa com a estação meteorológica localizada no telhado do prédio onde o servidor está. Se o servidor souber que a estação meteorológica caiu do prédio e foi posteriormente esmagada por um carro que passava, ele pode responder sem se incomodar em processar a carga SOAP. Este pode não ser um cenário comum, mas o ponto é que o servidor pode usar o URI especificado no campo </w:t>
      </w:r>
      <w:proofErr w:type="spellStart"/>
      <w:r w:rsidRPr="0049185E">
        <w:t>SOAPAction</w:t>
      </w:r>
      <w:proofErr w:type="spellEnd"/>
      <w:r w:rsidRPr="0049185E">
        <w:t>: para obter alguma percepção da intenção da mensagem e agir de acordo. Também é importante saber que o URI não precisa assumir nenhuma forma particular. Pode ser uma URL, um nome, uma palavra ou até um número, desde que tenha significado para o servidor que recebe a mensagem.</w:t>
      </w:r>
    </w:p>
    <w:p w14:paraId="4C7B31E0" w14:textId="77777777" w:rsidR="0049185E" w:rsidRPr="0049185E" w:rsidRDefault="0049185E" w:rsidP="0049185E">
      <w:r w:rsidRPr="0049185E">
        <w:lastRenderedPageBreak/>
        <w:t xml:space="preserve">¹ A especificação pode ser encontrada em: </w:t>
      </w:r>
      <w:hyperlink r:id="rId7" w:tgtFrame="_new" w:history="1">
        <w:r w:rsidRPr="0049185E">
          <w:rPr>
            <w:rStyle w:val="Hyperlink"/>
          </w:rPr>
          <w:t>http://www.w3.org/TR/SOAP</w:t>
        </w:r>
      </w:hyperlink>
      <w:r w:rsidRPr="0049185E">
        <w:t>. A especificação SOAP 1.1 não é um padrão W3C, mas a especificação SOAP 1.2 atualmente em desenvolvimento será.</w:t>
      </w:r>
      <w:r w:rsidRPr="0049185E">
        <w:br/>
      </w:r>
      <w:proofErr w:type="gramStart"/>
      <w:r w:rsidRPr="0049185E">
        <w:t>² Este</w:t>
      </w:r>
      <w:proofErr w:type="gramEnd"/>
      <w:r w:rsidRPr="0049185E">
        <w:t xml:space="preserve"> é um requisito em SOAP 1.1, mas espera-se que seja opcional em SOAP 1.2.</w:t>
      </w:r>
    </w:p>
    <w:p w14:paraId="091E88BF" w14:textId="77777777" w:rsidR="0049185E" w:rsidRPr="0049185E" w:rsidRDefault="0049185E" w:rsidP="0049185E">
      <w:r w:rsidRPr="0049185E">
        <w:pict w14:anchorId="72B44741">
          <v:rect id="_x0000_i1047" style="width:0;height:1.5pt" o:hralign="center" o:hrstd="t" o:hr="t" fillcolor="#a0a0a0" stroked="f"/>
        </w:pict>
      </w:r>
    </w:p>
    <w:p w14:paraId="7370ABE0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Java e SOAP</w:t>
      </w:r>
    </w:p>
    <w:p w14:paraId="16CFA7D6" w14:textId="3993D6D2" w:rsidR="0049185E" w:rsidRDefault="0049185E">
      <w:r w:rsidRPr="0049185E">
        <w:drawing>
          <wp:inline distT="0" distB="0" distL="0" distR="0" wp14:anchorId="77A4FE24" wp14:editId="0FB6B2B4">
            <wp:extent cx="5458587" cy="4896533"/>
            <wp:effectExtent l="0" t="0" r="8890" b="0"/>
            <wp:docPr id="1652710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10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05A7" w14:textId="77777777" w:rsidR="0049185E" w:rsidRPr="0049185E" w:rsidRDefault="0049185E" w:rsidP="0049185E">
      <w:r w:rsidRPr="0049185E">
        <w:t xml:space="preserve">O código de erro HTTP </w:t>
      </w:r>
      <w:r w:rsidRPr="0049185E">
        <w:rPr>
          <w:b/>
          <w:bCs/>
        </w:rPr>
        <w:t>500</w:t>
      </w:r>
      <w:r w:rsidRPr="0049185E">
        <w:t xml:space="preserve"> com a explicação </w:t>
      </w:r>
      <w:r w:rsidRPr="0049185E">
        <w:rPr>
          <w:i/>
          <w:iCs/>
        </w:rPr>
        <w:t>"</w:t>
      </w:r>
      <w:proofErr w:type="spellStart"/>
      <w:r w:rsidRPr="0049185E">
        <w:rPr>
          <w:i/>
          <w:iCs/>
        </w:rPr>
        <w:t>Internal</w:t>
      </w:r>
      <w:proofErr w:type="spellEnd"/>
      <w:r w:rsidRPr="0049185E">
        <w:rPr>
          <w:i/>
          <w:iCs/>
        </w:rPr>
        <w:t xml:space="preserve"> Server </w:t>
      </w:r>
      <w:proofErr w:type="spellStart"/>
      <w:r w:rsidRPr="0049185E">
        <w:rPr>
          <w:i/>
          <w:iCs/>
        </w:rPr>
        <w:t>Error</w:t>
      </w:r>
      <w:proofErr w:type="spellEnd"/>
      <w:r w:rsidRPr="0049185E">
        <w:rPr>
          <w:i/>
          <w:iCs/>
        </w:rPr>
        <w:t>"</w:t>
      </w:r>
      <w:r w:rsidRPr="0049185E">
        <w:t xml:space="preserve"> mostra que ocorreu um erro. Assim como antes, o cabeçalho inclui os campos </w:t>
      </w:r>
      <w:proofErr w:type="spellStart"/>
      <w:r w:rsidRPr="0049185E">
        <w:t>Content-Type</w:t>
      </w:r>
      <w:proofErr w:type="spellEnd"/>
      <w:r w:rsidRPr="0049185E">
        <w:t xml:space="preserve">: e </w:t>
      </w:r>
      <w:proofErr w:type="spellStart"/>
      <w:r w:rsidRPr="0049185E">
        <w:t>Content-Length</w:t>
      </w:r>
      <w:proofErr w:type="spellEnd"/>
      <w:r w:rsidRPr="0049185E">
        <w:t>: do cabeçalho HTTP. A especificação SOAP diz que, se a mensagem for recebida e entendida, a resposta deve ser enviada usando um código de status 2xx. Quando o servidor não entende a mensagem, ou se a mensagem estiver formatada incorretamente, estiver faltando informação ou não puder ser processada por qualquer outro motivo, o servidor deve usar o código HTTP 500 (</w:t>
      </w:r>
      <w:r w:rsidRPr="0049185E">
        <w:rPr>
          <w:i/>
          <w:iCs/>
        </w:rPr>
        <w:t>"</w:t>
      </w:r>
      <w:proofErr w:type="spellStart"/>
      <w:r w:rsidRPr="0049185E">
        <w:rPr>
          <w:i/>
          <w:iCs/>
        </w:rPr>
        <w:t>Internal</w:t>
      </w:r>
      <w:proofErr w:type="spellEnd"/>
      <w:r w:rsidRPr="0049185E">
        <w:rPr>
          <w:i/>
          <w:iCs/>
        </w:rPr>
        <w:t xml:space="preserve"> Server </w:t>
      </w:r>
      <w:proofErr w:type="spellStart"/>
      <w:r w:rsidRPr="0049185E">
        <w:rPr>
          <w:i/>
          <w:iCs/>
        </w:rPr>
        <w:t>Error</w:t>
      </w:r>
      <w:proofErr w:type="spellEnd"/>
      <w:r w:rsidRPr="0049185E">
        <w:rPr>
          <w:i/>
          <w:iCs/>
        </w:rPr>
        <w:t>"</w:t>
      </w:r>
      <w:r w:rsidRPr="0049185E">
        <w:t xml:space="preserve">). Esse cabeçalho HTTP é seguido por um envelope SOAP, que inclui seu próprio código de falha, </w:t>
      </w:r>
      <w:proofErr w:type="spellStart"/>
      <w:r w:rsidRPr="0049185E">
        <w:rPr>
          <w:i/>
          <w:iCs/>
        </w:rPr>
        <w:t>fault</w:t>
      </w:r>
      <w:proofErr w:type="spellEnd"/>
      <w:r w:rsidRPr="0049185E">
        <w:rPr>
          <w:i/>
          <w:iCs/>
        </w:rPr>
        <w:t xml:space="preserve"> </w:t>
      </w:r>
      <w:proofErr w:type="spellStart"/>
      <w:r w:rsidRPr="0049185E">
        <w:rPr>
          <w:i/>
          <w:iCs/>
        </w:rPr>
        <w:t>string</w:t>
      </w:r>
      <w:proofErr w:type="spellEnd"/>
      <w:r w:rsidRPr="0049185E">
        <w:t xml:space="preserve"> e uma descrição detalhada do erro.</w:t>
      </w:r>
    </w:p>
    <w:p w14:paraId="4412AB83" w14:textId="77777777" w:rsidR="0049185E" w:rsidRPr="0049185E" w:rsidRDefault="0049185E" w:rsidP="0049185E">
      <w:r w:rsidRPr="0049185E">
        <w:t>Não estou convencido de que essa seja a melhor forma de lidar com falhas SOAP, ou que usar um erro do protocolo de transporte seja realmente uma boa maneira de empacotar um erro SOAP. Erros de transporte e erros SOAP realmente não têm nada a ver um com o outro. Afinal, a resposta inclui uma mensagem SOAP apropriada que descreve o erro em detalhes. No entanto, em defesa dos desenvolvedores da especificação SOAP, esse procedimento de tratamento de erro está alinhado com a forma como o HTTP entrega erros ao recuperar, por exemplo, documentos HTML. Ainda poderia argumentar de ambos os lados, mas esse é o requisito e certamente não interfere no processamento SOAP.</w:t>
      </w:r>
    </w:p>
    <w:p w14:paraId="6754C35B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Java e SOAP</w:t>
      </w:r>
    </w:p>
    <w:p w14:paraId="39D7643C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Página 18 (tradução literal)</w:t>
      </w:r>
    </w:p>
    <w:p w14:paraId="172D1409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2.3.1 Resumindo o </w:t>
      </w:r>
      <w:r w:rsidRPr="0049185E">
        <w:rPr>
          <w:b/>
          <w:bCs/>
          <w:i/>
          <w:iCs/>
        </w:rPr>
        <w:t xml:space="preserve">HTTP </w:t>
      </w:r>
      <w:proofErr w:type="spellStart"/>
      <w:r w:rsidRPr="0049185E">
        <w:rPr>
          <w:b/>
          <w:bCs/>
          <w:i/>
          <w:iCs/>
        </w:rPr>
        <w:t>Binding</w:t>
      </w:r>
      <w:proofErr w:type="spellEnd"/>
    </w:p>
    <w:p w14:paraId="376666A0" w14:textId="77777777" w:rsidR="0049185E" w:rsidRPr="0049185E" w:rsidRDefault="0049185E" w:rsidP="0049185E">
      <w:r w:rsidRPr="0049185E">
        <w:lastRenderedPageBreak/>
        <w:t>Isso é praticamente tudo o que precisamos cobrir sobre a associação SOAP-HTTP. A beleza disso, na verdade, é que o HTTP é um mecanismo bem estabelecido que funciona extremamente bem para transportar XML e, portanto, é uma boa maneira de transportar mensagens SOAP.</w:t>
      </w:r>
    </w:p>
    <w:p w14:paraId="6E7BDB4B" w14:textId="77777777" w:rsidR="0049185E" w:rsidRPr="0049185E" w:rsidRDefault="0049185E" w:rsidP="0049185E">
      <w:r w:rsidRPr="0049185E">
        <w:t>Alguns dos detalhes do XML nos exemplos anteriores podem ser óbvios para você, mesmo que ainda não os tenhamos abordado. Se você entende o XML, ótimo. Caso contrário, não tema. O objetivo da discussão até agora foi mostrar como a associação HTTP para SOAP se parece. Na próxima seção, examinaremos detalhadamente o envelope SOAP, que é a carga XML que contém as requisições e respostas SOAP.</w:t>
      </w:r>
    </w:p>
    <w:p w14:paraId="2098BDEA" w14:textId="77777777" w:rsidR="0049185E" w:rsidRPr="0049185E" w:rsidRDefault="0049185E" w:rsidP="0049185E">
      <w:r w:rsidRPr="0049185E">
        <w:pict w14:anchorId="265E4169">
          <v:rect id="_x0000_i1061" style="width:0;height:1.5pt" o:hralign="center" o:hrstd="t" o:hr="t" fillcolor="#a0a0a0" stroked="f"/>
        </w:pict>
      </w:r>
    </w:p>
    <w:p w14:paraId="1EBA829E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2.4 O Envelope SOAP</w:t>
      </w:r>
    </w:p>
    <w:p w14:paraId="74319B3F" w14:textId="77777777" w:rsidR="0049185E" w:rsidRPr="0049185E" w:rsidRDefault="0049185E" w:rsidP="0049185E">
      <w:r w:rsidRPr="0049185E">
        <w:t xml:space="preserve">O envelope SOAP representa a totalidade do XML de uma requisição ou resposta SOAP³. O </w:t>
      </w:r>
      <w:r w:rsidRPr="0049185E">
        <w:rPr>
          <w:i/>
          <w:iCs/>
        </w:rPr>
        <w:t>Envelope</w:t>
      </w:r>
      <w:r w:rsidRPr="0049185E">
        <w:t xml:space="preserve"> é o elemento XML de nível mais alto na mensagem, e deve estar presente para que a mensagem seja considerada válida. Assim, em essência, o </w:t>
      </w:r>
      <w:r w:rsidRPr="0049185E">
        <w:rPr>
          <w:i/>
          <w:iCs/>
        </w:rPr>
        <w:t>Envelope</w:t>
      </w:r>
      <w:r w:rsidRPr="0049185E">
        <w:t xml:space="preserve"> representa o documento XML que contém a mensagem SOAP. O </w:t>
      </w:r>
      <w:r w:rsidRPr="0049185E">
        <w:rPr>
          <w:i/>
          <w:iCs/>
        </w:rPr>
        <w:t>Envelope</w:t>
      </w:r>
      <w:r w:rsidRPr="0049185E">
        <w:t xml:space="preserve"> pode conter um elemento opcional </w:t>
      </w:r>
      <w:r w:rsidRPr="0049185E">
        <w:rPr>
          <w:i/>
          <w:iCs/>
        </w:rPr>
        <w:t>Header</w:t>
      </w:r>
      <w:r w:rsidRPr="0049185E">
        <w:t xml:space="preserve">, que, se presente, precisa ser o primeiro subelemento do </w:t>
      </w:r>
      <w:r w:rsidRPr="0049185E">
        <w:rPr>
          <w:i/>
          <w:iCs/>
        </w:rPr>
        <w:t>Envelope</w:t>
      </w:r>
      <w:r w:rsidRPr="0049185E">
        <w:t xml:space="preserve">. O </w:t>
      </w:r>
      <w:r w:rsidRPr="0049185E">
        <w:rPr>
          <w:i/>
          <w:iCs/>
        </w:rPr>
        <w:t>Envelope</w:t>
      </w:r>
      <w:r w:rsidRPr="0049185E">
        <w:t xml:space="preserve"> deve conter um elemento </w:t>
      </w:r>
      <w:r w:rsidRPr="0049185E">
        <w:rPr>
          <w:i/>
          <w:iCs/>
        </w:rPr>
        <w:t>Body⁴</w:t>
      </w:r>
      <w:r w:rsidRPr="0049185E">
        <w:t xml:space="preserve">. Se o </w:t>
      </w:r>
      <w:r w:rsidRPr="0049185E">
        <w:rPr>
          <w:i/>
          <w:iCs/>
        </w:rPr>
        <w:t>Envelope</w:t>
      </w:r>
      <w:r w:rsidRPr="0049185E">
        <w:t xml:space="preserve"> contiver um elemento </w:t>
      </w:r>
      <w:r w:rsidRPr="0049185E">
        <w:rPr>
          <w:i/>
          <w:iCs/>
        </w:rPr>
        <w:t>Header</w:t>
      </w:r>
      <w:r w:rsidRPr="0049185E">
        <w:t xml:space="preserve">, então o elemento </w:t>
      </w:r>
      <w:r w:rsidRPr="0049185E">
        <w:rPr>
          <w:i/>
          <w:iCs/>
        </w:rPr>
        <w:t>Body</w:t>
      </w:r>
      <w:r w:rsidRPr="0049185E">
        <w:t xml:space="preserve"> precisa vir logo após o </w:t>
      </w:r>
      <w:r w:rsidRPr="0049185E">
        <w:rPr>
          <w:i/>
          <w:iCs/>
        </w:rPr>
        <w:t>Header</w:t>
      </w:r>
      <w:r w:rsidRPr="0049185E">
        <w:t xml:space="preserve">; caso contrário, o </w:t>
      </w:r>
      <w:r w:rsidRPr="0049185E">
        <w:rPr>
          <w:i/>
          <w:iCs/>
        </w:rPr>
        <w:t>Body</w:t>
      </w:r>
      <w:r w:rsidRPr="0049185E">
        <w:t xml:space="preserve"> deve ser o primeiro subelemento do </w:t>
      </w:r>
      <w:r w:rsidRPr="0049185E">
        <w:rPr>
          <w:i/>
          <w:iCs/>
        </w:rPr>
        <w:t>Envelope</w:t>
      </w:r>
      <w:r w:rsidRPr="0049185E">
        <w:t>.</w:t>
      </w:r>
    </w:p>
    <w:p w14:paraId="2E1DB467" w14:textId="77777777" w:rsidR="0049185E" w:rsidRPr="0049185E" w:rsidRDefault="0049185E" w:rsidP="0049185E">
      <w:r w:rsidRPr="0049185E">
        <w:t>Um envelope SOAP empacotado e transportado usando HTTP é semelhante a um envelope de papel enviado pelo serviço postal. O envelope SOAP é o envelope de papel; o cabeçalho SOAP (se presente) e o corpo SOAP são o conteúdo do envelope de papel; e os cabeçalhos HTTP são as informações de endereço físico no lado de fora do envelope de papel.</w:t>
      </w:r>
    </w:p>
    <w:p w14:paraId="449E9847" w14:textId="77777777" w:rsidR="0049185E" w:rsidRPr="0049185E" w:rsidRDefault="0049185E" w:rsidP="0049185E">
      <w:r w:rsidRPr="0049185E">
        <w:t>Com um pouco de imaginação, podemos completar a analogia. O endereço de retorno em um envelope de papel não tem contrapartida direta no processo SOAP; no entanto, em ambos os casos uma mensagem não entregue é devolvida ao remetente. A única coisa que falta é o selo postal. Acho que é aqui que a analogia pode se romper um pouco. Ainda assim, embora você provavelmente não pague especificamente para enviar uma requisição HTTP a um servidor, provavelmente está pagando pelo serviço de Internet. Então aí está o seu selo postal!</w:t>
      </w:r>
    </w:p>
    <w:p w14:paraId="1344B2DD" w14:textId="77777777" w:rsidR="0049185E" w:rsidRPr="0049185E" w:rsidRDefault="0049185E" w:rsidP="0049185E">
      <w:r w:rsidRPr="0049185E">
        <w:pict w14:anchorId="09003097">
          <v:rect id="_x0000_i1062" style="width:0;height:1.5pt" o:hralign="center" o:hrstd="t" o:hr="t" fillcolor="#a0a0a0" stroked="f"/>
        </w:pict>
      </w:r>
    </w:p>
    <w:p w14:paraId="4D8E7E4F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2.4.1 </w:t>
      </w:r>
      <w:proofErr w:type="spellStart"/>
      <w:r w:rsidRPr="0049185E">
        <w:rPr>
          <w:b/>
          <w:bCs/>
          <w:i/>
          <w:iCs/>
        </w:rPr>
        <w:t>Namespaces</w:t>
      </w:r>
      <w:proofErr w:type="spellEnd"/>
    </w:p>
    <w:p w14:paraId="6E90751D" w14:textId="77777777" w:rsidR="0049185E" w:rsidRPr="0049185E" w:rsidRDefault="0049185E" w:rsidP="0049185E">
      <w:r w:rsidRPr="0049185E">
        <w:t xml:space="preserve">Entender </w:t>
      </w:r>
      <w:proofErr w:type="spellStart"/>
      <w:r w:rsidRPr="0049185E">
        <w:rPr>
          <w:i/>
          <w:iCs/>
        </w:rPr>
        <w:t>namespaces</w:t>
      </w:r>
      <w:proofErr w:type="spellEnd"/>
      <w:r w:rsidRPr="0049185E">
        <w:t xml:space="preserve"> XML é importante para entender SOAP. Não vou cobrir todos os detalhes de </w:t>
      </w:r>
      <w:proofErr w:type="spellStart"/>
      <w:r w:rsidRPr="0049185E">
        <w:rPr>
          <w:i/>
          <w:iCs/>
        </w:rPr>
        <w:t>namespaces</w:t>
      </w:r>
      <w:proofErr w:type="spellEnd"/>
      <w:r w:rsidRPr="0049185E">
        <w:t xml:space="preserve"> XML, pois isso levaria muito tempo e não refletiria diretamente no assunto deste livro. No entanto, darei uma descrição rápida de </w:t>
      </w:r>
      <w:proofErr w:type="spellStart"/>
      <w:r w:rsidRPr="0049185E">
        <w:rPr>
          <w:i/>
          <w:iCs/>
        </w:rPr>
        <w:t>namespaces</w:t>
      </w:r>
      <w:proofErr w:type="spellEnd"/>
      <w:r w:rsidRPr="0049185E">
        <w:t xml:space="preserve"> XML conforme eles se relacionam com SOAP. Basicamente, </w:t>
      </w:r>
      <w:proofErr w:type="spellStart"/>
      <w:r w:rsidRPr="0049185E">
        <w:rPr>
          <w:i/>
          <w:iCs/>
        </w:rPr>
        <w:t>namespaces</w:t>
      </w:r>
      <w:proofErr w:type="spellEnd"/>
      <w:r w:rsidRPr="0049185E">
        <w:t xml:space="preserve"> são um mecanismo XML para eliminar ambiguidades entre elementos e atributos XML. Em outras palavras, eles nos ajudam a entender o contexto, ou significado, do elemento. Vamos olhar para parte de um exemplo anterior:</w:t>
      </w:r>
    </w:p>
    <w:p w14:paraId="60ADE352" w14:textId="5F6E7A9D" w:rsidR="0049185E" w:rsidRDefault="0049185E">
      <w:r w:rsidRPr="0049185E">
        <w:drawing>
          <wp:inline distT="0" distB="0" distL="0" distR="0" wp14:anchorId="2C62B2E0" wp14:editId="61750D0C">
            <wp:extent cx="4001058" cy="1371791"/>
            <wp:effectExtent l="0" t="0" r="0" b="0"/>
            <wp:docPr id="1581456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56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B9FA" w14:textId="588D258E" w:rsidR="0049185E" w:rsidRDefault="0049185E">
      <w:r w:rsidRPr="0049185E">
        <w:t xml:space="preserve">O XML nos permite criar algo semelhante a variáveis de linguagens de programação para representar </w:t>
      </w:r>
      <w:proofErr w:type="spellStart"/>
      <w:r w:rsidRPr="0049185E">
        <w:rPr>
          <w:i/>
          <w:iCs/>
        </w:rPr>
        <w:t>namespaces</w:t>
      </w:r>
      <w:proofErr w:type="spellEnd"/>
      <w:r w:rsidRPr="0049185E">
        <w:t xml:space="preserve">. No exemplo acima, criamos um identificador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chamado m usando a declaração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</w:t>
      </w:r>
      <w:proofErr w:type="spellStart"/>
      <w:r w:rsidRPr="0049185E">
        <w:t>xmlns:m</w:t>
      </w:r>
      <w:proofErr w:type="spellEnd"/>
      <w:r w:rsidRPr="0049185E">
        <w:t>="</w:t>
      </w:r>
      <w:proofErr w:type="spellStart"/>
      <w:r w:rsidRPr="0049185E">
        <w:t>WeatherStation</w:t>
      </w:r>
      <w:proofErr w:type="spellEnd"/>
      <w:r w:rsidRPr="0049185E">
        <w:t xml:space="preserve">". Geralmente, a sintaxe de uma declaração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em uma mensagem SOAP é tipicamente:</w:t>
      </w:r>
    </w:p>
    <w:p w14:paraId="2E568890" w14:textId="77FE4349" w:rsidR="0049185E" w:rsidRDefault="0049185E">
      <w:r w:rsidRPr="0049185E">
        <w:lastRenderedPageBreak/>
        <w:drawing>
          <wp:inline distT="0" distB="0" distL="0" distR="0" wp14:anchorId="7068319E" wp14:editId="68445C07">
            <wp:extent cx="1762371" cy="790685"/>
            <wp:effectExtent l="0" t="0" r="9525" b="9525"/>
            <wp:docPr id="697930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30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D59C" w14:textId="77777777" w:rsidR="0049185E" w:rsidRPr="0049185E" w:rsidRDefault="0049185E" w:rsidP="0049185E">
      <w:r w:rsidRPr="0049185E">
        <w:t xml:space="preserve">A palavra-chave </w:t>
      </w:r>
      <w:proofErr w:type="spellStart"/>
      <w:r w:rsidRPr="0049185E">
        <w:t>xmlns</w:t>
      </w:r>
      <w:proofErr w:type="spellEnd"/>
      <w:r w:rsidRPr="0049185E">
        <w:t xml:space="preserve"> informa ao processador XML que estamos definindo um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. Se a definição incluir um nome qualificador, então também estamos criando um qualificador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que pode ser usado para distinguir este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de outros. Se não especificarmos um nome qualificador, então estamos definindo um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padrão. O id é o nome do identificador que estamos declarando, neste caso, a letra m. A última parte é um URI que fornece o contexto para 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>. Embora o URI frequentemente seja uma URL, é importante perceber que ele é apenas um identificador; o destinatário de um documento não tentará baixar o conteúdo do URI (que pode nem mesmo existir). Podemos usar a letra m para qualificar elementos que estejam no mesmo escopo que a declaração em si.</w:t>
      </w:r>
    </w:p>
    <w:p w14:paraId="6C5EA03B" w14:textId="77777777" w:rsidR="0049185E" w:rsidRPr="0049185E" w:rsidRDefault="0049185E" w:rsidP="0049185E">
      <w:r w:rsidRPr="0049185E">
        <w:pict w14:anchorId="2782E51A">
          <v:rect id="_x0000_i1071" style="width:0;height:1.5pt" o:hralign="center" o:hrstd="t" o:hr="t" fillcolor="#a0a0a0" stroked="f"/>
        </w:pict>
      </w:r>
    </w:p>
    <w:p w14:paraId="0535DA1E" w14:textId="77777777" w:rsidR="0049185E" w:rsidRPr="0049185E" w:rsidRDefault="0049185E" w:rsidP="0049185E">
      <w:proofErr w:type="gramStart"/>
      <w:r w:rsidRPr="0049185E">
        <w:t>³ Uma</w:t>
      </w:r>
      <w:proofErr w:type="gramEnd"/>
      <w:r w:rsidRPr="0049185E">
        <w:t xml:space="preserve"> exceção a isso ocorre quando um anexo é incluído. Vamos ver essa possibilidade no Capítulo 8.</w:t>
      </w:r>
      <w:r w:rsidRPr="0049185E">
        <w:br/>
      </w:r>
      <w:proofErr w:type="gramStart"/>
      <w:r w:rsidRPr="0049185E">
        <w:t>⁴ Houve</w:t>
      </w:r>
      <w:proofErr w:type="gramEnd"/>
      <w:r w:rsidRPr="0049185E">
        <w:t xml:space="preserve"> algumas discussões sobre permitir um </w:t>
      </w:r>
      <w:r w:rsidRPr="0049185E">
        <w:rPr>
          <w:i/>
          <w:iCs/>
        </w:rPr>
        <w:t>Envelope</w:t>
      </w:r>
      <w:r w:rsidRPr="0049185E">
        <w:t xml:space="preserve"> sem </w:t>
      </w:r>
      <w:r w:rsidRPr="0049185E">
        <w:rPr>
          <w:i/>
          <w:iCs/>
        </w:rPr>
        <w:t>Body</w:t>
      </w:r>
      <w:r w:rsidRPr="0049185E">
        <w:t xml:space="preserve"> no SOAP 1.2.</w:t>
      </w:r>
    </w:p>
    <w:p w14:paraId="15E07B60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Java e SOAP</w:t>
      </w:r>
    </w:p>
    <w:p w14:paraId="5FE9E113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Página 19 (tradução literal)</w:t>
      </w:r>
    </w:p>
    <w:p w14:paraId="2A6C6F85" w14:textId="77777777" w:rsidR="0049185E" w:rsidRPr="0049185E" w:rsidRDefault="0049185E" w:rsidP="0049185E">
      <w:r w:rsidRPr="0049185E">
        <w:t xml:space="preserve">Qualificar um elemento XML significa associá-lo a um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específico. Neste exemplo, qualificamos o elemento </w:t>
      </w:r>
      <w:proofErr w:type="spellStart"/>
      <w:r w:rsidRPr="0049185E">
        <w:t>GetCurrentTemperature</w:t>
      </w:r>
      <w:proofErr w:type="spellEnd"/>
      <w:r w:rsidRPr="0049185E">
        <w:t xml:space="preserve"> com 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</w:t>
      </w:r>
      <w:proofErr w:type="spellStart"/>
      <w:r w:rsidRPr="0049185E">
        <w:t>WeatherStation</w:t>
      </w:r>
      <w:proofErr w:type="spellEnd"/>
      <w:r w:rsidRPr="0049185E">
        <w:t xml:space="preserve"> declarando o elemento como m:GetCurrentTemperature. Isso significa que </w:t>
      </w:r>
      <w:proofErr w:type="spellStart"/>
      <w:r w:rsidRPr="0049185E">
        <w:t>GetCurrentTemperature</w:t>
      </w:r>
      <w:proofErr w:type="spellEnd"/>
      <w:r w:rsidRPr="0049185E">
        <w:t xml:space="preserve"> está associado ao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</w:t>
      </w:r>
      <w:proofErr w:type="spellStart"/>
      <w:r w:rsidRPr="0049185E">
        <w:t>WeatherStation</w:t>
      </w:r>
      <w:proofErr w:type="spellEnd"/>
      <w:r w:rsidRPr="0049185E">
        <w:t>, representado pelo identificador m.</w:t>
      </w:r>
    </w:p>
    <w:p w14:paraId="1CFEFE16" w14:textId="77777777" w:rsidR="0049185E" w:rsidRPr="0049185E" w:rsidRDefault="0049185E" w:rsidP="0049185E">
      <w:r w:rsidRPr="0049185E">
        <w:t xml:space="preserve">Note que o identificador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m pode ser usado para qualificar o elemento no qual foi declarado. Mas não há nada de especial em usar m nesse elemento. Não somos obrigados a qualificar o elemento </w:t>
      </w:r>
      <w:proofErr w:type="spellStart"/>
      <w:r w:rsidRPr="0049185E">
        <w:t>GetCurrentTemperature</w:t>
      </w:r>
      <w:proofErr w:type="spellEnd"/>
      <w:r w:rsidRPr="0049185E">
        <w:t xml:space="preserve"> com o identificador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m apenas porque esse elemento contém a declaração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como um atributo, mas sim porque precisamos indicar onde </w:t>
      </w:r>
      <w:proofErr w:type="spellStart"/>
      <w:r w:rsidRPr="0049185E">
        <w:t>GetCurrentTemperature</w:t>
      </w:r>
      <w:proofErr w:type="spellEnd"/>
      <w:r w:rsidRPr="0049185E">
        <w:t xml:space="preserve"> está definido. Colocar a declaração nesse elemento cria o escopo no qual o identificador m pode ser usado. Claramente, é válido usar o identificador no mesmo nível de sua declaração; foi isso que fizemos no exemplo. Assim, o escopo do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é delimitado pelo elemento que contém a declaração. Isso significa que o ID do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pode ser usado no elemento que contém a declaração, em quaisquer atributos desse elemento, e em quaisquer subelementos e atributos associados do elemento que contém a declaração. O identificador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não está dentro do escopo dos elementos XML que estão em níveis superiores na hierarquia de contenção. Se você voltar e olhar para o exemplo original, isso significa que o identificador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m não poderia ser usado para atributos do elemento Body porque m estaria fora do escopo. As regras de escopo são semelhantes às usadas em linguagens de programação orientadas a blocos, como Java, onde os </w:t>
      </w:r>
      <w:proofErr w:type="spellStart"/>
      <w:r w:rsidRPr="0049185E">
        <w:rPr>
          <w:i/>
          <w:iCs/>
        </w:rPr>
        <w:t>namespaces</w:t>
      </w:r>
      <w:proofErr w:type="spellEnd"/>
      <w:r w:rsidRPr="0049185E">
        <w:t xml:space="preserve"> são empilhados à medida que você entra em blocos de código delimitados por chaves, e a pilha é desempilhada à medida que você sai do bloco. Eis um trecho de código Java que mostra o mesmo tipo de escopo para as variáveis var1 e var2:</w:t>
      </w:r>
    </w:p>
    <w:p w14:paraId="7CCC9E44" w14:textId="2B20A938" w:rsidR="0049185E" w:rsidRDefault="0049185E">
      <w:r w:rsidRPr="0049185E">
        <w:drawing>
          <wp:inline distT="0" distB="0" distL="0" distR="0" wp14:anchorId="1F089480" wp14:editId="2735AD19">
            <wp:extent cx="4963218" cy="1724266"/>
            <wp:effectExtent l="0" t="0" r="0" b="9525"/>
            <wp:docPr id="391519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19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0F70" w14:textId="77777777" w:rsidR="0049185E" w:rsidRPr="0049185E" w:rsidRDefault="0049185E" w:rsidP="0049185E">
      <w:r w:rsidRPr="0049185E">
        <w:pict w14:anchorId="4E813019">
          <v:rect id="_x0000_i1079" style="width:0;height:1.5pt" o:hralign="center" o:hrstd="t" o:hr="t" fillcolor="#a0a0a0" stroked="f"/>
        </w:pict>
      </w:r>
    </w:p>
    <w:p w14:paraId="3BA02C28" w14:textId="77777777" w:rsidR="0049185E" w:rsidRPr="0049185E" w:rsidRDefault="0049185E" w:rsidP="0049185E">
      <w:r w:rsidRPr="0049185E">
        <w:lastRenderedPageBreak/>
        <w:t xml:space="preserve">O XML suporta algo chamado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padrão, que pode resultar em qualificação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herdada sem ser explicitamente expressa. Um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padrão é declarado atribuindo um valor ao atributo chamado </w:t>
      </w:r>
      <w:proofErr w:type="spellStart"/>
      <w:r w:rsidRPr="0049185E">
        <w:t>xmlns</w:t>
      </w:r>
      <w:proofErr w:type="spellEnd"/>
      <w:r w:rsidRPr="0049185E">
        <w:t xml:space="preserve"> sem usar um identificador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associado. Considere este exemplo:</w:t>
      </w:r>
    </w:p>
    <w:p w14:paraId="13B49956" w14:textId="04F21027" w:rsidR="0049185E" w:rsidRDefault="0049185E">
      <w:r w:rsidRPr="0049185E">
        <w:drawing>
          <wp:inline distT="0" distB="0" distL="0" distR="0" wp14:anchorId="5562610A" wp14:editId="3A31914D">
            <wp:extent cx="3734321" cy="1305107"/>
            <wp:effectExtent l="0" t="0" r="0" b="9525"/>
            <wp:docPr id="569992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92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D615" w14:textId="77777777" w:rsidR="0049185E" w:rsidRPr="0049185E" w:rsidRDefault="0049185E" w:rsidP="0049185E">
      <w:r w:rsidRPr="0049185E">
        <w:t xml:space="preserve">Neste caso, tanto o elemento </w:t>
      </w:r>
      <w:proofErr w:type="spellStart"/>
      <w:r w:rsidRPr="0049185E">
        <w:t>GetCurrentTemperature</w:t>
      </w:r>
      <w:proofErr w:type="spellEnd"/>
      <w:r w:rsidRPr="0049185E">
        <w:t xml:space="preserve"> quanto o elemento </w:t>
      </w:r>
      <w:proofErr w:type="spellStart"/>
      <w:r w:rsidRPr="0049185E">
        <w:t>scale</w:t>
      </w:r>
      <w:proofErr w:type="spellEnd"/>
      <w:r w:rsidRPr="0049185E">
        <w:t xml:space="preserve"> estão associados ao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</w:t>
      </w:r>
      <w:proofErr w:type="spellStart"/>
      <w:r w:rsidRPr="0049185E">
        <w:t>WeatherStation</w:t>
      </w:r>
      <w:proofErr w:type="spellEnd"/>
      <w:r w:rsidRPr="0049185E">
        <w:t>.</w:t>
      </w:r>
    </w:p>
    <w:p w14:paraId="1F1B81D4" w14:textId="77777777" w:rsidR="0049185E" w:rsidRPr="0049185E" w:rsidRDefault="0049185E" w:rsidP="0049185E">
      <w:r w:rsidRPr="0049185E">
        <w:pict w14:anchorId="665C5C03">
          <v:rect id="_x0000_i1087" style="width:0;height:1.5pt" o:hralign="center" o:hrstd="t" o:hr="t" fillcolor="#a0a0a0" stroked="f"/>
        </w:pict>
      </w:r>
    </w:p>
    <w:p w14:paraId="7D505D35" w14:textId="77777777" w:rsidR="0049185E" w:rsidRPr="0049185E" w:rsidRDefault="0049185E" w:rsidP="0049185E">
      <w:r w:rsidRPr="0049185E">
        <w:t xml:space="preserve">A qualificação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é frequentemente necessária para determinar o significado pretendido do elemento ou atributo. Considere o seguinte exemplo:</w:t>
      </w:r>
    </w:p>
    <w:p w14:paraId="0B277C6D" w14:textId="346AAC78" w:rsidR="0049185E" w:rsidRDefault="0049185E">
      <w:r w:rsidRPr="0049185E">
        <w:drawing>
          <wp:inline distT="0" distB="0" distL="0" distR="0" wp14:anchorId="7B673F39" wp14:editId="42F1606C">
            <wp:extent cx="2657846" cy="1914792"/>
            <wp:effectExtent l="0" t="0" r="9525" b="9525"/>
            <wp:docPr id="1263018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18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9C16" w14:textId="77777777" w:rsidR="0049185E" w:rsidRPr="0049185E" w:rsidRDefault="0049185E" w:rsidP="0049185E">
      <w:r w:rsidRPr="0049185E">
        <w:t xml:space="preserve">Este XML contém alguns dados que podem ter sido coletados em uma estação de monitoramento de caminhões. A primeira ocorrência do elemento </w:t>
      </w:r>
      <w:proofErr w:type="spellStart"/>
      <w:r w:rsidRPr="0049185E">
        <w:t>scale</w:t>
      </w:r>
      <w:proofErr w:type="spellEnd"/>
      <w:r w:rsidRPr="0049185E">
        <w:t xml:space="preserve"> especifica a balança usada para pesar o caminhão. Mais adiante, temos o mesmo nome de elemento, </w:t>
      </w:r>
      <w:proofErr w:type="spellStart"/>
      <w:r w:rsidRPr="0049185E">
        <w:t>scale</w:t>
      </w:r>
      <w:proofErr w:type="spellEnd"/>
      <w:r w:rsidRPr="0049185E">
        <w:t xml:space="preserve">, para descrever a escala de temperatura usada para medir a temperatura externa no local de monitoramento. Então, como saberemos o significado dos dois elementos </w:t>
      </w:r>
      <w:proofErr w:type="spellStart"/>
      <w:r w:rsidRPr="0049185E">
        <w:t>scale</w:t>
      </w:r>
      <w:proofErr w:type="spellEnd"/>
      <w:r w:rsidRPr="0049185E">
        <w:t>? Você pode sentir que a estrutura geral é intuitiva apenas olhando para ela, mas isso pode nem sempre ser o caso.</w:t>
      </w:r>
    </w:p>
    <w:p w14:paraId="4044FE82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Java e SOAP</w:t>
      </w:r>
    </w:p>
    <w:p w14:paraId="31E4A21C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Página 20 (tradução literal)</w:t>
      </w:r>
    </w:p>
    <w:p w14:paraId="2B2BE0B1" w14:textId="77777777" w:rsidR="0049185E" w:rsidRPr="0049185E" w:rsidRDefault="0049185E" w:rsidP="0049185E">
      <w:r w:rsidRPr="0049185E">
        <w:t xml:space="preserve">Certamente, uma forma de evitar esse problema seria usar nomes mais descritivos ou estruturas XML que representem melhor o significado dos elementos. Mas você pode não ter sempre controle sobre essas coisas; pode estar criando um documento composto a partir de fragmentos XML que vêm de muitas fontes diferentes. O uso de qualificações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apropriadas pode ajudar a resolver conflitos de nomes e ambiguidades. O documento a seguir é o mesmo que o anterior, com os dois elementos </w:t>
      </w:r>
      <w:proofErr w:type="spellStart"/>
      <w:r w:rsidRPr="0049185E">
        <w:t>scale</w:t>
      </w:r>
      <w:proofErr w:type="spellEnd"/>
      <w:r w:rsidRPr="0049185E">
        <w:t xml:space="preserve"> devidamente qualificados:</w:t>
      </w:r>
    </w:p>
    <w:p w14:paraId="27E0495E" w14:textId="54FFFA87" w:rsidR="0049185E" w:rsidRDefault="0049185E">
      <w:r w:rsidRPr="0049185E">
        <w:lastRenderedPageBreak/>
        <w:drawing>
          <wp:inline distT="0" distB="0" distL="0" distR="0" wp14:anchorId="7B3AEE85" wp14:editId="1EDD7096">
            <wp:extent cx="4848902" cy="1933845"/>
            <wp:effectExtent l="0" t="0" r="8890" b="9525"/>
            <wp:docPr id="853016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16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BF07" w14:textId="77777777" w:rsidR="0049185E" w:rsidRPr="0049185E" w:rsidRDefault="0049185E" w:rsidP="0049185E">
      <w:r w:rsidRPr="0049185E">
        <w:t xml:space="preserve">A primeira ocorrência de </w:t>
      </w:r>
      <w:proofErr w:type="spellStart"/>
      <w:r w:rsidRPr="0049185E">
        <w:t>scale</w:t>
      </w:r>
      <w:proofErr w:type="spellEnd"/>
      <w:r w:rsidRPr="0049185E">
        <w:t xml:space="preserve"> agora está associada ao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</w:t>
      </w:r>
      <w:proofErr w:type="spellStart"/>
      <w:r w:rsidRPr="0049185E">
        <w:t>TruckScale</w:t>
      </w:r>
      <w:proofErr w:type="spellEnd"/>
      <w:r w:rsidRPr="0049185E">
        <w:t xml:space="preserve">, enquanto a segunda ocorrência de </w:t>
      </w:r>
      <w:proofErr w:type="spellStart"/>
      <w:r w:rsidRPr="0049185E">
        <w:t>scale</w:t>
      </w:r>
      <w:proofErr w:type="spellEnd"/>
      <w:r w:rsidRPr="0049185E">
        <w:t xml:space="preserve"> está associada ao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</w:t>
      </w:r>
      <w:proofErr w:type="spellStart"/>
      <w:r w:rsidRPr="0049185E">
        <w:t>Thermometer</w:t>
      </w:r>
      <w:proofErr w:type="spellEnd"/>
      <w:r w:rsidRPr="0049185E">
        <w:t xml:space="preserve">. Você percebeu que ambas as declarações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são atributos do mesmo elemento? Isso é perfeitamente válido, já que declarações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não são nada além de atributos, e um elemento XML pode ter mais de um atributo.</w:t>
      </w:r>
    </w:p>
    <w:p w14:paraId="49AA36A6" w14:textId="77777777" w:rsidR="0049185E" w:rsidRPr="0049185E" w:rsidRDefault="0049185E" w:rsidP="0049185E">
      <w:r w:rsidRPr="0049185E">
        <w:t xml:space="preserve">SOAP define dois </w:t>
      </w:r>
      <w:proofErr w:type="spellStart"/>
      <w:r w:rsidRPr="0049185E">
        <w:rPr>
          <w:i/>
          <w:iCs/>
        </w:rPr>
        <w:t>namespaces</w:t>
      </w:r>
      <w:proofErr w:type="spellEnd"/>
      <w:r w:rsidRPr="0049185E">
        <w:t xml:space="preserve"> a serem usados por mensagens SOAP. O </w:t>
      </w:r>
      <w:r w:rsidRPr="0049185E">
        <w:rPr>
          <w:i/>
          <w:iCs/>
        </w:rPr>
        <w:t>Envelope</w:t>
      </w:r>
      <w:r w:rsidRPr="0049185E">
        <w:t xml:space="preserve"> SOAP é qualificado pelo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http://schemas.xmlsoap.org/soap/envelope. Usamos esse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nos exemplos anteriores declarando o identificador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SOAP-ENV e usando-o para qualificar o elemento Envelope. O identificador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http://schemas.xmlsoap.org/soap/encoding é usado para declarar o atributo </w:t>
      </w:r>
      <w:proofErr w:type="spellStart"/>
      <w:r w:rsidRPr="0049185E">
        <w:t>encodingStyle</w:t>
      </w:r>
      <w:proofErr w:type="spellEnd"/>
      <w:r w:rsidRPr="0049185E">
        <w:t xml:space="preserve">, o qual discutiremos mais adiante. Note que o atributo </w:t>
      </w:r>
      <w:proofErr w:type="spellStart"/>
      <w:r w:rsidRPr="0049185E">
        <w:t>encodingStyle</w:t>
      </w:r>
      <w:proofErr w:type="spellEnd"/>
      <w:r w:rsidRPr="0049185E">
        <w:t xml:space="preserve"> é qualificado por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usando o identificador SOAP-ENV. Aqui está uma olhada rápida nele novamente:</w:t>
      </w:r>
    </w:p>
    <w:p w14:paraId="776242B1" w14:textId="0F2E7E80" w:rsidR="0049185E" w:rsidRDefault="0049185E">
      <w:r w:rsidRPr="0049185E">
        <w:drawing>
          <wp:inline distT="0" distB="0" distL="0" distR="0" wp14:anchorId="05B7AB34" wp14:editId="722F8DEE">
            <wp:extent cx="6001588" cy="1981477"/>
            <wp:effectExtent l="0" t="0" r="0" b="0"/>
            <wp:docPr id="353899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99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2E72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Java e SOAP</w:t>
      </w:r>
    </w:p>
    <w:p w14:paraId="38B5A81A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Página 21 (tradução literal)</w:t>
      </w:r>
    </w:p>
    <w:p w14:paraId="2BFEBB5F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2.5 O Elemento </w:t>
      </w:r>
      <w:r w:rsidRPr="0049185E">
        <w:rPr>
          <w:b/>
          <w:bCs/>
          <w:i/>
          <w:iCs/>
        </w:rPr>
        <w:t>Envelope</w:t>
      </w:r>
    </w:p>
    <w:p w14:paraId="666701C1" w14:textId="77777777" w:rsidR="0049185E" w:rsidRPr="0049185E" w:rsidRDefault="0049185E" w:rsidP="0049185E">
      <w:r w:rsidRPr="0049185E">
        <w:t xml:space="preserve">O </w:t>
      </w:r>
      <w:r w:rsidRPr="0049185E">
        <w:rPr>
          <w:i/>
          <w:iCs/>
        </w:rPr>
        <w:t>Envelope</w:t>
      </w:r>
      <w:r w:rsidRPr="0049185E">
        <w:t xml:space="preserve"> é o elemento mais alto do documento XML que representa a mensagem SOAP. O </w:t>
      </w:r>
      <w:r w:rsidRPr="0049185E">
        <w:rPr>
          <w:i/>
          <w:iCs/>
        </w:rPr>
        <w:t>Envelope</w:t>
      </w:r>
      <w:r w:rsidRPr="0049185E">
        <w:t xml:space="preserve"> é o único elemento XML no nível superior; o restante da mensagem SOAP reside dentro do </w:t>
      </w:r>
      <w:r w:rsidRPr="0049185E">
        <w:rPr>
          <w:i/>
          <w:iCs/>
        </w:rPr>
        <w:t>Envelope</w:t>
      </w:r>
      <w:r w:rsidRPr="0049185E">
        <w:t xml:space="preserve">, codificado como subelementos. Uma mensagem SOAP deve ter um elemento </w:t>
      </w:r>
      <w:r w:rsidRPr="0049185E">
        <w:rPr>
          <w:i/>
          <w:iCs/>
        </w:rPr>
        <w:t>Envelope</w:t>
      </w:r>
      <w:r w:rsidRPr="0049185E">
        <w:t xml:space="preserve">. O </w:t>
      </w:r>
      <w:r w:rsidRPr="0049185E">
        <w:rPr>
          <w:i/>
          <w:iCs/>
        </w:rPr>
        <w:t>Envelope</w:t>
      </w:r>
      <w:r w:rsidRPr="0049185E">
        <w:t xml:space="preserve"> pode ter declarações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, como mostrado nos exemplos anteriores, e precisa ser qualificado conforme mostrado antes, usando 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http://schemas.xmlsoap.org/soap/envelope. É por isso que o nome do elemento é mostrado como </w:t>
      </w:r>
      <w:proofErr w:type="spellStart"/>
      <w:r w:rsidRPr="0049185E">
        <w:t>SOAP-ENV:Envelope</w:t>
      </w:r>
      <w:proofErr w:type="spellEnd"/>
      <w:r w:rsidRPr="0049185E">
        <w:t xml:space="preserve">. Também é comum que o elemento </w:t>
      </w:r>
      <w:r w:rsidRPr="0049185E">
        <w:rPr>
          <w:i/>
          <w:iCs/>
        </w:rPr>
        <w:t>Envelope</w:t>
      </w:r>
      <w:r w:rsidRPr="0049185E">
        <w:t xml:space="preserve"> declare o atributo </w:t>
      </w:r>
      <w:proofErr w:type="spellStart"/>
      <w:r w:rsidRPr="0049185E">
        <w:t>encodingStyle</w:t>
      </w:r>
      <w:proofErr w:type="spellEnd"/>
      <w:r w:rsidRPr="0049185E">
        <w:t xml:space="preserve">, com o atributo qualificado por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usando o identificador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declarado SOAP-ENV.</w:t>
      </w:r>
    </w:p>
    <w:p w14:paraId="18BB2594" w14:textId="77777777" w:rsidR="0049185E" w:rsidRPr="0049185E" w:rsidRDefault="0049185E" w:rsidP="0049185E">
      <w:r w:rsidRPr="0049185E">
        <w:t xml:space="preserve">Todos os subelementos e atributos do </w:t>
      </w:r>
      <w:r w:rsidRPr="0049185E">
        <w:rPr>
          <w:i/>
          <w:iCs/>
        </w:rPr>
        <w:t>Envelope</w:t>
      </w:r>
      <w:r w:rsidRPr="0049185E">
        <w:t xml:space="preserve"> devem eles próprios ser qualificados por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. Esses elementos e atributos também são qualificados por SOAP-ENV, da mesma forma que o </w:t>
      </w:r>
      <w:r w:rsidRPr="0049185E">
        <w:rPr>
          <w:i/>
          <w:iCs/>
        </w:rPr>
        <w:t>Envelope</w:t>
      </w:r>
      <w:r w:rsidRPr="0049185E">
        <w:t xml:space="preserve"> é qualificado. Para o restante deste capítulo e do livro, usaremos o identificador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SOAP-ENV para significar 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http://schemas.xmlsoap.org/soap/envelope. Isso deve facilitar a leitura. Tenha em mente que o que importa é 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em si, e não o nome usado para o qualificador.</w:t>
      </w:r>
    </w:p>
    <w:p w14:paraId="5E9D57C9" w14:textId="77777777" w:rsidR="0049185E" w:rsidRPr="0049185E" w:rsidRDefault="0049185E" w:rsidP="0049185E">
      <w:r w:rsidRPr="0049185E">
        <w:pict w14:anchorId="39D52091">
          <v:rect id="_x0000_i1095" style="width:0;height:1.5pt" o:hralign="center" o:hrstd="t" o:hr="t" fillcolor="#a0a0a0" stroked="f"/>
        </w:pict>
      </w:r>
    </w:p>
    <w:p w14:paraId="553D9CA0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lastRenderedPageBreak/>
        <w:t xml:space="preserve">2.6 O Elemento </w:t>
      </w:r>
      <w:r w:rsidRPr="0049185E">
        <w:rPr>
          <w:b/>
          <w:bCs/>
          <w:i/>
          <w:iCs/>
        </w:rPr>
        <w:t>Header</w:t>
      </w:r>
    </w:p>
    <w:p w14:paraId="37AE8177" w14:textId="77777777" w:rsidR="0049185E" w:rsidRPr="0049185E" w:rsidRDefault="0049185E" w:rsidP="0049185E">
      <w:r w:rsidRPr="0049185E">
        <w:t xml:space="preserve">O cabeçalho SOAP é opcional. Se estiver presente, deve ser chamado Header e ser o primeiro subelemento do elemento </w:t>
      </w:r>
      <w:r w:rsidRPr="0049185E">
        <w:rPr>
          <w:i/>
          <w:iCs/>
        </w:rPr>
        <w:t>Envelope</w:t>
      </w:r>
      <w:r w:rsidRPr="0049185E">
        <w:t xml:space="preserve">. O elemento </w:t>
      </w:r>
      <w:r w:rsidRPr="0049185E">
        <w:rPr>
          <w:i/>
          <w:iCs/>
        </w:rPr>
        <w:t>Header</w:t>
      </w:r>
      <w:r w:rsidRPr="0049185E">
        <w:t xml:space="preserve"> também é qualificado por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usando o identificador SOAP-ENV.</w:t>
      </w:r>
    </w:p>
    <w:p w14:paraId="3CA975D1" w14:textId="77777777" w:rsidR="0049185E" w:rsidRPr="0049185E" w:rsidRDefault="0049185E" w:rsidP="0049185E">
      <w:r w:rsidRPr="0049185E">
        <w:t xml:space="preserve">Mais comumente, as entradas de cabeçalho são usadas para codificar elementos utilizados para processamento de transações, autenticação ou outras informações relacionadas ao processamento ou roteamento da mensagem. Isso é útil porque, como veremos, o elemento </w:t>
      </w:r>
      <w:r w:rsidRPr="0049185E">
        <w:rPr>
          <w:i/>
          <w:iCs/>
        </w:rPr>
        <w:t>Body</w:t>
      </w:r>
      <w:r w:rsidRPr="0049185E">
        <w:t xml:space="preserve"> é usado para codificar as informações que representam uma carga RPC (ou outra). O </w:t>
      </w:r>
      <w:r w:rsidRPr="0049185E">
        <w:rPr>
          <w:i/>
          <w:iCs/>
        </w:rPr>
        <w:t>Header</w:t>
      </w:r>
      <w:r w:rsidRPr="0049185E">
        <w:t xml:space="preserve"> é um mecanismo de extensão que permite incluir qualquer tipo de informação que esteja fora da semântica da mensagem no </w:t>
      </w:r>
      <w:r w:rsidRPr="0049185E">
        <w:rPr>
          <w:i/>
          <w:iCs/>
        </w:rPr>
        <w:t>Body</w:t>
      </w:r>
      <w:r w:rsidRPr="0049185E">
        <w:t>, mas que seja útil ou até necessária para processar a mensagem corretamente.</w:t>
      </w:r>
    </w:p>
    <w:p w14:paraId="4C19A69F" w14:textId="77777777" w:rsidR="0049185E" w:rsidRPr="0049185E" w:rsidRDefault="0049185E" w:rsidP="0049185E">
      <w:r w:rsidRPr="0049185E">
        <w:t xml:space="preserve">Os elementos de cabeçalho devem limitar o uso de atributos àqueles elementos que são filhos imediatos do próprio elemento </w:t>
      </w:r>
      <w:r w:rsidRPr="0049185E">
        <w:rPr>
          <w:i/>
          <w:iCs/>
        </w:rPr>
        <w:t>Header</w:t>
      </w:r>
      <w:r w:rsidRPr="0049185E">
        <w:t xml:space="preserve">. A especificação diz que isso deve ser feito, significando que, embora seja possível usá-los em elementos mais profundos na hierarquia de elementos sob o </w:t>
      </w:r>
      <w:r w:rsidRPr="0049185E">
        <w:rPr>
          <w:i/>
          <w:iCs/>
        </w:rPr>
        <w:t>Header</w:t>
      </w:r>
      <w:r w:rsidRPr="0049185E">
        <w:t>, o destinatário é obrigado a ignorar os atributos em tais elementos.</w:t>
      </w:r>
    </w:p>
    <w:p w14:paraId="0F19F77C" w14:textId="77777777" w:rsidR="0049185E" w:rsidRPr="0049185E" w:rsidRDefault="0049185E" w:rsidP="0049185E">
      <w:r w:rsidRPr="0049185E">
        <w:t xml:space="preserve">Aqui está um exemplo de um cabeçalho SOAP que contém um elemento filho imediato chamado </w:t>
      </w:r>
      <w:proofErr w:type="spellStart"/>
      <w:r w:rsidRPr="0049185E">
        <w:t>username</w:t>
      </w:r>
      <w:proofErr w:type="spellEnd"/>
      <w:r w:rsidRPr="0049185E">
        <w:t xml:space="preserve">. Não aplicamos nenhum atributo ao elemento </w:t>
      </w:r>
      <w:proofErr w:type="spellStart"/>
      <w:r w:rsidRPr="0049185E">
        <w:t>username</w:t>
      </w:r>
      <w:proofErr w:type="spellEnd"/>
      <w:r w:rsidRPr="0049185E">
        <w:t xml:space="preserve">, mas o qualificamos por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. O elemento </w:t>
      </w:r>
      <w:proofErr w:type="spellStart"/>
      <w:r w:rsidRPr="0049185E">
        <w:t>username</w:t>
      </w:r>
      <w:proofErr w:type="spellEnd"/>
      <w:r w:rsidRPr="0049185E">
        <w:t xml:space="preserve"> identifica o usuário que está fazendo a requisição.</w:t>
      </w:r>
    </w:p>
    <w:p w14:paraId="26DE4C34" w14:textId="64D0598D" w:rsidR="0049185E" w:rsidRDefault="0049185E">
      <w:r w:rsidRPr="0049185E">
        <w:drawing>
          <wp:inline distT="0" distB="0" distL="0" distR="0" wp14:anchorId="28086259" wp14:editId="64B1A7ED">
            <wp:extent cx="3381847" cy="1676634"/>
            <wp:effectExtent l="0" t="0" r="9525" b="0"/>
            <wp:docPr id="1954253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53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28D9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Java e SOAP</w:t>
      </w:r>
    </w:p>
    <w:p w14:paraId="5838FCC6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Página 22 (tradução literal)</w:t>
      </w:r>
    </w:p>
    <w:p w14:paraId="1D462002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2.7 O Atributo </w:t>
      </w:r>
      <w:proofErr w:type="spellStart"/>
      <w:r w:rsidRPr="0049185E">
        <w:rPr>
          <w:b/>
          <w:bCs/>
          <w:i/>
          <w:iCs/>
        </w:rPr>
        <w:t>actor</w:t>
      </w:r>
      <w:proofErr w:type="spellEnd"/>
    </w:p>
    <w:p w14:paraId="2646ABAB" w14:textId="77777777" w:rsidR="0049185E" w:rsidRPr="0049185E" w:rsidRDefault="0049185E" w:rsidP="0049185E">
      <w:r w:rsidRPr="0049185E">
        <w:t xml:space="preserve">Uma mensagem SOAP frequentemente passa por um ou mais intermediários antes de ser processada. Por exemplo, um serviço de </w:t>
      </w:r>
      <w:r w:rsidRPr="0049185E">
        <w:rPr>
          <w:i/>
          <w:iCs/>
        </w:rPr>
        <w:t>proxy</w:t>
      </w:r>
      <w:r w:rsidRPr="0049185E">
        <w:t xml:space="preserve"> SOAP pode estar entre uma aplicação cliente e o serviço SOAP de destino. Veremos um exemplo interessante disso no Capítulo 10, onde desenvolveremos um serviço de aplicação SOAP que faz </w:t>
      </w:r>
      <w:r w:rsidRPr="0049185E">
        <w:rPr>
          <w:i/>
          <w:iCs/>
        </w:rPr>
        <w:t>proxy</w:t>
      </w:r>
      <w:r w:rsidRPr="0049185E">
        <w:t xml:space="preserve"> de outro serviço em nome da aplicação cliente, que na verdade especifica o endereço final do serviço. Portanto, o cabeçalho pode conter informações destinadas apenas ao intermediário, bem como informações destinadas ao destino final. O atributo </w:t>
      </w:r>
      <w:proofErr w:type="spellStart"/>
      <w:r w:rsidRPr="0049185E">
        <w:t>actor</w:t>
      </w:r>
      <w:proofErr w:type="spellEnd"/>
      <w:r w:rsidRPr="0049185E">
        <w:t xml:space="preserve"> identifica (seja de forma implícita ou explícita) o destinatário pretendido de um elemento </w:t>
      </w:r>
      <w:r w:rsidRPr="0049185E">
        <w:rPr>
          <w:i/>
          <w:iCs/>
        </w:rPr>
        <w:t>Header</w:t>
      </w:r>
      <w:r w:rsidRPr="0049185E">
        <w:t>.</w:t>
      </w:r>
    </w:p>
    <w:p w14:paraId="003488C8" w14:textId="77777777" w:rsidR="0049185E" w:rsidRPr="0049185E" w:rsidRDefault="0049185E" w:rsidP="0049185E">
      <w:r w:rsidRPr="0049185E">
        <w:t xml:space="preserve">É importante compreender os requisitos que o SOAP impõe a um intermediário. Essencialmente, ele exige que quaisquer elementos de </w:t>
      </w:r>
      <w:r w:rsidRPr="0049185E">
        <w:rPr>
          <w:i/>
          <w:iCs/>
        </w:rPr>
        <w:t>Header</w:t>
      </w:r>
      <w:r w:rsidRPr="0049185E">
        <w:t xml:space="preserve"> SOAP destinados ao uso por um intermediário não sejam passados adiante para o próximo processador SOAP no caminho. Os elementos de cabeçalho representam contratos entre o remetente e o receptor. No entanto, se a informação contida em um elemento </w:t>
      </w:r>
      <w:r w:rsidRPr="0049185E">
        <w:rPr>
          <w:i/>
          <w:iCs/>
        </w:rPr>
        <w:t>Header</w:t>
      </w:r>
      <w:r w:rsidRPr="0049185E">
        <w:t xml:space="preserve"> destinado a um intermediário também for necessária por um servidor adiante, o intermediário pode inserir o </w:t>
      </w:r>
      <w:r w:rsidRPr="0049185E">
        <w:rPr>
          <w:i/>
          <w:iCs/>
        </w:rPr>
        <w:t>Header</w:t>
      </w:r>
      <w:r w:rsidRPr="0049185E">
        <w:t xml:space="preserve"> apropriado na mensagem a ser enviada adiante. De fato, o intermediário é livre para adicionar quaisquer elementos de </w:t>
      </w:r>
      <w:r w:rsidRPr="0049185E">
        <w:rPr>
          <w:i/>
          <w:iCs/>
        </w:rPr>
        <w:t>Header</w:t>
      </w:r>
      <w:r w:rsidRPr="0049185E">
        <w:t xml:space="preserve"> que considerar necessários.</w:t>
      </w:r>
    </w:p>
    <w:p w14:paraId="7A7002F8" w14:textId="77777777" w:rsidR="0049185E" w:rsidRPr="0049185E" w:rsidRDefault="0049185E" w:rsidP="0049185E">
      <w:r w:rsidRPr="0049185E">
        <w:t xml:space="preserve">Se um atributo </w:t>
      </w:r>
      <w:proofErr w:type="spellStart"/>
      <w:r w:rsidRPr="0049185E">
        <w:t>actor</w:t>
      </w:r>
      <w:proofErr w:type="spellEnd"/>
      <w:r w:rsidRPr="0049185E">
        <w:t xml:space="preserve"> não aparecer em um elemento </w:t>
      </w:r>
      <w:r w:rsidRPr="0049185E">
        <w:rPr>
          <w:i/>
          <w:iCs/>
        </w:rPr>
        <w:t>Header</w:t>
      </w:r>
      <w:r w:rsidRPr="0049185E">
        <w:t xml:space="preserve">, assume-se que o elemento é destinado ao destinatário final. Em essência, isso é equivalente a incluir o atributo </w:t>
      </w:r>
      <w:proofErr w:type="spellStart"/>
      <w:r w:rsidRPr="0049185E">
        <w:t>actor</w:t>
      </w:r>
      <w:proofErr w:type="spellEnd"/>
      <w:r w:rsidRPr="0049185E">
        <w:t xml:space="preserve"> com seu valor sendo o URI do destino final.</w:t>
      </w:r>
    </w:p>
    <w:p w14:paraId="362EEBA4" w14:textId="77777777" w:rsidR="0049185E" w:rsidRPr="0049185E" w:rsidRDefault="0049185E" w:rsidP="0049185E">
      <w:r w:rsidRPr="0049185E">
        <w:t xml:space="preserve">Vamos estender o exemplo anterior adicionando um atributo </w:t>
      </w:r>
      <w:proofErr w:type="spellStart"/>
      <w:r w:rsidRPr="0049185E">
        <w:t>actor</w:t>
      </w:r>
      <w:proofErr w:type="spellEnd"/>
      <w:r w:rsidRPr="0049185E">
        <w:t>. Suponha que a mensagem esteja sendo enviada a um servidor de aplicação intermediário localizado em:</w:t>
      </w:r>
    </w:p>
    <w:p w14:paraId="7ECFBD62" w14:textId="5ECEEE49" w:rsidR="0049185E" w:rsidRDefault="0049185E">
      <w:r w:rsidRPr="0049185E">
        <w:drawing>
          <wp:inline distT="0" distB="0" distL="0" distR="0" wp14:anchorId="439840F5" wp14:editId="4300DA0F">
            <wp:extent cx="2924583" cy="457264"/>
            <wp:effectExtent l="0" t="0" r="0" b="0"/>
            <wp:docPr id="1780909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9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DF06" w14:textId="249D99BF" w:rsidR="0049185E" w:rsidRDefault="0049185E">
      <w:r w:rsidRPr="0049185E">
        <w:lastRenderedPageBreak/>
        <w:t xml:space="preserve">Queremos que esse servidor de aplicação registre o nome do usuário que fez a requisição e, em seguida, encaminhe a requisição ao servidor de destino final. Para isso, definimos o </w:t>
      </w:r>
      <w:proofErr w:type="spellStart"/>
      <w:r w:rsidRPr="0049185E">
        <w:t>actor</w:t>
      </w:r>
      <w:proofErr w:type="spellEnd"/>
      <w:r w:rsidRPr="0049185E">
        <w:t xml:space="preserve"> do elemento </w:t>
      </w:r>
      <w:proofErr w:type="spellStart"/>
      <w:r w:rsidRPr="0049185E">
        <w:t>username</w:t>
      </w:r>
      <w:proofErr w:type="spellEnd"/>
      <w:r w:rsidRPr="0049185E">
        <w:t xml:space="preserve"> como </w:t>
      </w:r>
      <w:hyperlink r:id="rId18" w:history="1">
        <w:r w:rsidRPr="009473B5">
          <w:rPr>
            <w:rStyle w:val="Hyperlink"/>
          </w:rPr>
          <w:t>http://www.mindstrm.com/AppServer</w:t>
        </w:r>
      </w:hyperlink>
      <w:r w:rsidRPr="0049185E">
        <w:t>:</w:t>
      </w:r>
    </w:p>
    <w:p w14:paraId="7D37A499" w14:textId="46AE5C56" w:rsidR="0049185E" w:rsidRDefault="0049185E">
      <w:r w:rsidRPr="0049185E">
        <w:drawing>
          <wp:inline distT="0" distB="0" distL="0" distR="0" wp14:anchorId="2A1931D9" wp14:editId="239A2D2C">
            <wp:extent cx="4610743" cy="2229161"/>
            <wp:effectExtent l="0" t="0" r="0" b="0"/>
            <wp:docPr id="1433059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59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18BC" w14:textId="04EA7071" w:rsidR="0049185E" w:rsidRDefault="0049185E">
      <w:r w:rsidRPr="0049185E">
        <w:t xml:space="preserve">O servidor de aplicação </w:t>
      </w:r>
      <w:r w:rsidRPr="0049185E">
        <w:rPr>
          <w:i/>
          <w:iCs/>
        </w:rPr>
        <w:t>proxy</w:t>
      </w:r>
      <w:r w:rsidRPr="0049185E">
        <w:t xml:space="preserve"> vê que o elemento </w:t>
      </w:r>
      <w:proofErr w:type="spellStart"/>
      <w:r w:rsidRPr="0049185E">
        <w:t>username</w:t>
      </w:r>
      <w:proofErr w:type="spellEnd"/>
      <w:r w:rsidRPr="0049185E">
        <w:t xml:space="preserve"> é destinado a ele mesmo e não ao destino final, e usa os dados de forma apropriada. Ele remove o elemento </w:t>
      </w:r>
      <w:proofErr w:type="spellStart"/>
      <w:r w:rsidRPr="0049185E">
        <w:t>username</w:t>
      </w:r>
      <w:proofErr w:type="spellEnd"/>
      <w:r w:rsidRPr="0049185E">
        <w:t xml:space="preserve"> do cabeçalho antes de passar a mensagem ao destino final. Como você pode ver, o atributo </w:t>
      </w:r>
      <w:proofErr w:type="spellStart"/>
      <w:r w:rsidRPr="0049185E">
        <w:t>actor</w:t>
      </w:r>
      <w:proofErr w:type="spellEnd"/>
      <w:r w:rsidRPr="0049185E">
        <w:t xml:space="preserve"> é qualificado por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pelo identificador SOAP-ENV. Isso acontece porque o atributo </w:t>
      </w:r>
      <w:proofErr w:type="spellStart"/>
      <w:r w:rsidRPr="0049185E">
        <w:t>actor</w:t>
      </w:r>
      <w:proofErr w:type="spellEnd"/>
      <w:r w:rsidRPr="0049185E">
        <w:t xml:space="preserve"> é definido pelo SOAP e especificado pelo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associado:</w:t>
      </w:r>
    </w:p>
    <w:p w14:paraId="48B23650" w14:textId="4FDFCBF4" w:rsidR="0049185E" w:rsidRDefault="0049185E">
      <w:r w:rsidRPr="0049185E">
        <w:drawing>
          <wp:inline distT="0" distB="0" distL="0" distR="0" wp14:anchorId="57A0346B" wp14:editId="3807D27A">
            <wp:extent cx="3372321" cy="485843"/>
            <wp:effectExtent l="0" t="0" r="0" b="9525"/>
            <wp:docPr id="789038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38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6CB0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Java e SOAP</w:t>
      </w:r>
    </w:p>
    <w:p w14:paraId="17D294A6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Página 23 (tradução literal)</w:t>
      </w:r>
    </w:p>
    <w:p w14:paraId="049D6FB0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2.8 O Atributo </w:t>
      </w:r>
      <w:proofErr w:type="spellStart"/>
      <w:r w:rsidRPr="0049185E">
        <w:rPr>
          <w:b/>
          <w:bCs/>
          <w:i/>
          <w:iCs/>
        </w:rPr>
        <w:t>mustUnderstand</w:t>
      </w:r>
      <w:proofErr w:type="spellEnd"/>
    </w:p>
    <w:p w14:paraId="26D25C13" w14:textId="77777777" w:rsidR="0049185E" w:rsidRPr="0049185E" w:rsidRDefault="0049185E" w:rsidP="0049185E">
      <w:r w:rsidRPr="0049185E">
        <w:t xml:space="preserve">SOAP inclui o conceito de elementos de cabeçalho opcionais e obrigatórios. Isso não significa que a inclusão dos elementos seja obrigatória — isso é uma questão da aplicação. Em vez disso, “obrigatório” significa que o destinatário é requerido a entender e fazer uso adequado da informação fornecida por um elemento </w:t>
      </w:r>
      <w:r w:rsidRPr="0049185E">
        <w:rPr>
          <w:i/>
          <w:iCs/>
        </w:rPr>
        <w:t>Header</w:t>
      </w:r>
      <w:r w:rsidRPr="0049185E">
        <w:t xml:space="preserve">. Esse requisito nos permite acomodar situações em que um destinatário de uma mensagem SOAP não pode realizar seu trabalho a menos que saiba o que fazer com os dados fornecidos por um elemento </w:t>
      </w:r>
      <w:r w:rsidRPr="0049185E">
        <w:rPr>
          <w:i/>
          <w:iCs/>
        </w:rPr>
        <w:t>Header</w:t>
      </w:r>
      <w:r w:rsidRPr="0049185E">
        <w:t xml:space="preserve"> específico. Nesse caso, o elemento pode incluir o atributo </w:t>
      </w:r>
      <w:proofErr w:type="spellStart"/>
      <w:r w:rsidRPr="0049185E">
        <w:t>mustUnderstand</w:t>
      </w:r>
      <w:proofErr w:type="spellEnd"/>
      <w:r w:rsidRPr="0049185E">
        <w:t xml:space="preserve"> com um valor atribuído de 1.</w:t>
      </w:r>
    </w:p>
    <w:p w14:paraId="6F231406" w14:textId="77777777" w:rsidR="0049185E" w:rsidRPr="0049185E" w:rsidRDefault="0049185E" w:rsidP="0049185E">
      <w:r w:rsidRPr="0049185E">
        <w:t xml:space="preserve">Isso pode ser necessário se a aplicação de envio for atualizada para uma nova versão, por exemplo. Essa nova versão pode usar alguma informação nova que precisa ser processada pelo servidor para que o resultado seja útil. Claro que você esperaria que houvesse uma atualização correspondente no servidor, mas talvez isso ainda não tenha acontecido. Devido à incompatibilidade de versão, a versão mais antiga do servidor não entende o novo elemento de cabeçalho SOAP que recebeu da aplicação cliente atualizada. Digamos, por exemplo, que o elemento de cabeçalho </w:t>
      </w:r>
      <w:proofErr w:type="spellStart"/>
      <w:r w:rsidRPr="0049185E">
        <w:t>username</w:t>
      </w:r>
      <w:proofErr w:type="spellEnd"/>
      <w:r w:rsidRPr="0049185E">
        <w:t xml:space="preserve"> deva ser entendido pelo destinatário; se não for, a mensagem deve ser rejeitada. Podemos incluir esse requisito na mensagem SOAP atribuindo ao atributo </w:t>
      </w:r>
      <w:proofErr w:type="spellStart"/>
      <w:r w:rsidRPr="0049185E">
        <w:t>mustUnderstand</w:t>
      </w:r>
      <w:proofErr w:type="spellEnd"/>
      <w:r w:rsidRPr="0049185E">
        <w:t xml:space="preserve"> o valor de 1. (O valor 0 é essencialmente equivalente a não fornecer o atributo.) Vamos modificar nosso exemplo anterior para indicar que o destinatário deve entender o elemento </w:t>
      </w:r>
      <w:proofErr w:type="spellStart"/>
      <w:r w:rsidRPr="0049185E">
        <w:t>username</w:t>
      </w:r>
      <w:proofErr w:type="spellEnd"/>
      <w:r w:rsidRPr="0049185E">
        <w:t>:</w:t>
      </w:r>
    </w:p>
    <w:p w14:paraId="029CE09C" w14:textId="187067C6" w:rsidR="0049185E" w:rsidRDefault="0049185E">
      <w:r w:rsidRPr="0049185E">
        <w:lastRenderedPageBreak/>
        <w:drawing>
          <wp:inline distT="0" distB="0" distL="0" distR="0" wp14:anchorId="2B49D74B" wp14:editId="4AD53335">
            <wp:extent cx="4534533" cy="2372056"/>
            <wp:effectExtent l="0" t="0" r="0" b="9525"/>
            <wp:docPr id="50514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4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5282" w14:textId="6E52CFE0" w:rsidR="0049185E" w:rsidRDefault="0049185E">
      <w:r w:rsidRPr="0049185E">
        <w:t xml:space="preserve">Se o destinatário dessa mensagem não entender o elemento </w:t>
      </w:r>
      <w:proofErr w:type="spellStart"/>
      <w:r w:rsidRPr="0049185E">
        <w:t>username</w:t>
      </w:r>
      <w:proofErr w:type="spellEnd"/>
      <w:r w:rsidRPr="0049185E">
        <w:t>, ele é obrigado a responder com uma falha SOAP (</w:t>
      </w:r>
      <w:r w:rsidRPr="0049185E">
        <w:rPr>
          <w:i/>
          <w:iCs/>
        </w:rPr>
        <w:t xml:space="preserve">SOAP </w:t>
      </w:r>
      <w:proofErr w:type="spellStart"/>
      <w:r w:rsidRPr="0049185E">
        <w:rPr>
          <w:i/>
          <w:iCs/>
        </w:rPr>
        <w:t>fault</w:t>
      </w:r>
      <w:proofErr w:type="spellEnd"/>
      <w:r w:rsidRPr="0049185E">
        <w:t>). A resposta poderia ser algo assim:</w:t>
      </w:r>
    </w:p>
    <w:p w14:paraId="4EF9DDD6" w14:textId="0C315A93" w:rsidR="0049185E" w:rsidRDefault="0049185E">
      <w:r w:rsidRPr="0049185E">
        <w:drawing>
          <wp:inline distT="0" distB="0" distL="0" distR="0" wp14:anchorId="5C6C6B9A" wp14:editId="4668E79C">
            <wp:extent cx="5315692" cy="3724795"/>
            <wp:effectExtent l="0" t="0" r="0" b="9525"/>
            <wp:docPr id="2020873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73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D08C" w14:textId="208D14C7" w:rsidR="0049185E" w:rsidRDefault="0049185E">
      <w:r w:rsidRPr="0049185E">
        <w:t xml:space="preserve">A resposta de falha inclui um </w:t>
      </w:r>
      <w:proofErr w:type="spellStart"/>
      <w:r w:rsidRPr="0049185E">
        <w:t>faultcode</w:t>
      </w:r>
      <w:proofErr w:type="spellEnd"/>
      <w:r w:rsidRPr="0049185E">
        <w:t xml:space="preserve">, um </w:t>
      </w:r>
      <w:proofErr w:type="spellStart"/>
      <w:r w:rsidRPr="0049185E">
        <w:t>faultstring</w:t>
      </w:r>
      <w:proofErr w:type="spellEnd"/>
      <w:r w:rsidRPr="0049185E">
        <w:t xml:space="preserve"> e um </w:t>
      </w:r>
      <w:proofErr w:type="spellStart"/>
      <w:r w:rsidRPr="0049185E">
        <w:t>faultactor</w:t>
      </w:r>
      <w:proofErr w:type="spellEnd"/>
      <w:r w:rsidRPr="0049185E">
        <w:t xml:space="preserve">; o </w:t>
      </w:r>
      <w:proofErr w:type="spellStart"/>
      <w:r w:rsidRPr="0049185E">
        <w:t>faultactor</w:t>
      </w:r>
      <w:proofErr w:type="spellEnd"/>
      <w:r w:rsidRPr="0049185E">
        <w:t xml:space="preserve"> indica onde a falha ocorreu. Analisaremos mais de perto as falhas ainda neste capítulo.</w:t>
      </w:r>
    </w:p>
    <w:p w14:paraId="11B6610A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Java e SOAP</w:t>
      </w:r>
    </w:p>
    <w:p w14:paraId="1CB568D8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Página 24 (tradução literal)</w:t>
      </w:r>
    </w:p>
    <w:p w14:paraId="7683E063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2.9 O Atributo </w:t>
      </w:r>
      <w:proofErr w:type="spellStart"/>
      <w:r w:rsidRPr="0049185E">
        <w:rPr>
          <w:b/>
          <w:bCs/>
          <w:i/>
          <w:iCs/>
        </w:rPr>
        <w:t>encodingStyle</w:t>
      </w:r>
      <w:proofErr w:type="spellEnd"/>
    </w:p>
    <w:p w14:paraId="3C441F77" w14:textId="77777777" w:rsidR="0049185E" w:rsidRPr="0049185E" w:rsidRDefault="0049185E" w:rsidP="0049185E">
      <w:r w:rsidRPr="0049185E">
        <w:t xml:space="preserve">O atributo </w:t>
      </w:r>
      <w:proofErr w:type="spellStart"/>
      <w:r w:rsidRPr="0049185E">
        <w:t>encodingStyle</w:t>
      </w:r>
      <w:proofErr w:type="spellEnd"/>
      <w:r w:rsidRPr="0049185E">
        <w:t xml:space="preserve"> especifica as regras de codificação de dados usadas para serializar e </w:t>
      </w:r>
      <w:proofErr w:type="spellStart"/>
      <w:r w:rsidRPr="0049185E">
        <w:t>desserializar</w:t>
      </w:r>
      <w:proofErr w:type="spellEnd"/>
      <w:r w:rsidRPr="0049185E">
        <w:t xml:space="preserve"> elementos de dados. É importante compreender que o SOAP não especifica nenhuma regra padrão para serialização de dados. O SOAP, no entanto, especifica um esquema simples de tipagem de dados comumente suportado pelas implementações de SOAP. Esse é o assunto do próximo capítulo, portanto não entraremos nos detalhes das regras de codificação aqui. Entretanto, é importante entender como especificar o estilo de codificação a ser usado para serializar e </w:t>
      </w:r>
      <w:proofErr w:type="spellStart"/>
      <w:r w:rsidRPr="0049185E">
        <w:t>desserializar</w:t>
      </w:r>
      <w:proofErr w:type="spellEnd"/>
      <w:r w:rsidRPr="0049185E">
        <w:t xml:space="preserve"> os dados do elemento na mensagem SOAP.</w:t>
      </w:r>
    </w:p>
    <w:p w14:paraId="1C77E87B" w14:textId="77777777" w:rsidR="0049185E" w:rsidRPr="0049185E" w:rsidRDefault="0049185E" w:rsidP="0049185E">
      <w:r w:rsidRPr="0049185E">
        <w:t xml:space="preserve">O atributo </w:t>
      </w:r>
      <w:proofErr w:type="spellStart"/>
      <w:r w:rsidRPr="0049185E">
        <w:t>encodingStyle</w:t>
      </w:r>
      <w:proofErr w:type="spellEnd"/>
      <w:r w:rsidRPr="0049185E">
        <w:t xml:space="preserve"> é qualificado por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usando o identificador SOAP-ENV. No exemplo a seguir, especificamos o atributo </w:t>
      </w:r>
      <w:proofErr w:type="spellStart"/>
      <w:r w:rsidRPr="0049185E">
        <w:t>encodingStyle</w:t>
      </w:r>
      <w:proofErr w:type="spellEnd"/>
      <w:r w:rsidRPr="0049185E">
        <w:t xml:space="preserve"> como parte do elemento </w:t>
      </w:r>
      <w:r w:rsidRPr="0049185E">
        <w:rPr>
          <w:i/>
          <w:iCs/>
        </w:rPr>
        <w:t>Envelope</w:t>
      </w:r>
      <w:r w:rsidRPr="0049185E">
        <w:t xml:space="preserve">; veremos exemplos em capítulos </w:t>
      </w:r>
      <w:r w:rsidRPr="0049185E">
        <w:lastRenderedPageBreak/>
        <w:t xml:space="preserve">posteriores que fazem essa declaração no elemento </w:t>
      </w:r>
      <w:r w:rsidRPr="0049185E">
        <w:rPr>
          <w:i/>
          <w:iCs/>
        </w:rPr>
        <w:t>Body</w:t>
      </w:r>
      <w:r w:rsidRPr="0049185E">
        <w:t xml:space="preserve">. Ambos funcionam, desde que você reconheça que o atributo </w:t>
      </w:r>
      <w:proofErr w:type="spellStart"/>
      <w:r w:rsidRPr="0049185E">
        <w:t>encodingStyle</w:t>
      </w:r>
      <w:proofErr w:type="spellEnd"/>
      <w:r w:rsidRPr="0049185E">
        <w:t xml:space="preserve"> se aplica ao elemento no qual foi declarado, assim como a todos os seus subelementos (isto é, está no escopo).</w:t>
      </w:r>
    </w:p>
    <w:p w14:paraId="14949518" w14:textId="736BF714" w:rsidR="0049185E" w:rsidRDefault="0049185E">
      <w:r w:rsidRPr="0049185E">
        <w:drawing>
          <wp:inline distT="0" distB="0" distL="0" distR="0" wp14:anchorId="0FF2A02C" wp14:editId="69F76CA8">
            <wp:extent cx="5544324" cy="1914792"/>
            <wp:effectExtent l="0" t="0" r="0" b="9525"/>
            <wp:docPr id="1056201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018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A8C7" w14:textId="7AADE726" w:rsidR="0049185E" w:rsidRDefault="0049185E">
      <w:r w:rsidRPr="0049185E">
        <w:t>Você pode fornecer mais de um URI na declaração. Nesse caso, o primeiro URI deve ser o mais específico, e o último deve ser o menos específico. Aqui está um exemplo:</w:t>
      </w:r>
    </w:p>
    <w:p w14:paraId="1991199E" w14:textId="3D2DE127" w:rsidR="0049185E" w:rsidRDefault="0049185E">
      <w:r w:rsidRPr="0049185E">
        <w:drawing>
          <wp:inline distT="0" distB="0" distL="0" distR="0" wp14:anchorId="24236186" wp14:editId="7C6108AC">
            <wp:extent cx="4658375" cy="657317"/>
            <wp:effectExtent l="0" t="0" r="0" b="9525"/>
            <wp:docPr id="916786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86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AEB8" w14:textId="77777777" w:rsidR="0049185E" w:rsidRPr="0049185E" w:rsidRDefault="0049185E" w:rsidP="0049185E">
      <w:r w:rsidRPr="0049185E">
        <w:t xml:space="preserve">Neste caso, o sistema procura pelas regras de codificação primeiro usando </w:t>
      </w:r>
      <w:proofErr w:type="gramStart"/>
      <w:r w:rsidRPr="0049185E">
        <w:t>http://www.mindstrm.com/tightEncoding.⁵</w:t>
      </w:r>
      <w:proofErr w:type="gramEnd"/>
      <w:r w:rsidRPr="0049185E">
        <w:t xml:space="preserve"> Se a regra não puder ser encontrada usando esse URI, o sistema então tenta http://www.mindstrm.com/looseEncoding. É possível desativar o estilo de codificação atualmente em escopo especificando uma </w:t>
      </w:r>
      <w:proofErr w:type="spellStart"/>
      <w:r w:rsidRPr="0049185E">
        <w:t>string</w:t>
      </w:r>
      <w:proofErr w:type="spellEnd"/>
      <w:r w:rsidRPr="0049185E">
        <w:t xml:space="preserve"> vazia para o URI (""). Essa declaração se aplica ao elemento atual e a todos os seus subelementos.</w:t>
      </w:r>
    </w:p>
    <w:p w14:paraId="2763A395" w14:textId="77777777" w:rsidR="0049185E" w:rsidRPr="0049185E" w:rsidRDefault="0049185E" w:rsidP="0049185E">
      <w:r w:rsidRPr="0049185E">
        <w:pict w14:anchorId="71202686">
          <v:rect id="_x0000_i1109" style="width:0;height:1.5pt" o:hralign="center" o:hrstd="t" o:hr="t" fillcolor="#a0a0a0" stroked="f"/>
        </w:pict>
      </w:r>
    </w:p>
    <w:p w14:paraId="348763B2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2.10 Versionamento do Envelope</w:t>
      </w:r>
    </w:p>
    <w:p w14:paraId="490871F7" w14:textId="77777777" w:rsidR="0049185E" w:rsidRPr="0049185E" w:rsidRDefault="0049185E" w:rsidP="0049185E">
      <w:r w:rsidRPr="0049185E">
        <w:t xml:space="preserve">A especificação SOAP não define um sistema de numeração para declarar qual versão do envelope SOAP você está usando. No SOAP 1.1, todos os envelopes devem estar associados ao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</w:t>
      </w:r>
      <w:proofErr w:type="gramStart"/>
      <w:r w:rsidRPr="0049185E">
        <w:t>http://schemas.xmlsoap.org/</w:t>
      </w:r>
      <w:proofErr w:type="spellStart"/>
      <w:r w:rsidRPr="0049185E">
        <w:t>soap</w:t>
      </w:r>
      <w:proofErr w:type="spellEnd"/>
      <w:r w:rsidRPr="0049185E">
        <w:t>/envelope,⁶</w:t>
      </w:r>
      <w:proofErr w:type="gramEnd"/>
      <w:r w:rsidRPr="0049185E">
        <w:t xml:space="preserve"> o qual usamos em todos os exemplos anteriores. É isso. Nenhuma outra informação de versionamento é usada para envelopes SOAP neste momento. Se uma mensagem SOAP estiver associada a qualquer outro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, ou se nenhum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for declarado, então o destinatário deve responder com uma incompatibilidade de versão SOAP (</w:t>
      </w:r>
      <w:r w:rsidRPr="0049185E">
        <w:rPr>
          <w:i/>
          <w:iCs/>
        </w:rPr>
        <w:t xml:space="preserve">SOAP </w:t>
      </w:r>
      <w:proofErr w:type="spellStart"/>
      <w:r w:rsidRPr="0049185E">
        <w:rPr>
          <w:i/>
          <w:iCs/>
        </w:rPr>
        <w:t>version</w:t>
      </w:r>
      <w:proofErr w:type="spellEnd"/>
      <w:r w:rsidRPr="0049185E">
        <w:rPr>
          <w:i/>
          <w:iCs/>
        </w:rPr>
        <w:t xml:space="preserve"> </w:t>
      </w:r>
      <w:proofErr w:type="spellStart"/>
      <w:r w:rsidRPr="0049185E">
        <w:rPr>
          <w:i/>
          <w:iCs/>
        </w:rPr>
        <w:t>mismatch</w:t>
      </w:r>
      <w:proofErr w:type="spellEnd"/>
      <w:r w:rsidRPr="0049185E">
        <w:t>). Aqui está um exemplo de uma resposta de falha SOAP para essa situação:</w:t>
      </w:r>
    </w:p>
    <w:p w14:paraId="6408E373" w14:textId="77777777" w:rsidR="0049185E" w:rsidRPr="0049185E" w:rsidRDefault="0049185E" w:rsidP="0049185E">
      <w:r w:rsidRPr="0049185E">
        <w:pict w14:anchorId="7972E85A">
          <v:rect id="_x0000_i1110" style="width:0;height:1.5pt" o:hralign="center" o:hrstd="t" o:hr="t" fillcolor="#a0a0a0" stroked="f"/>
        </w:pict>
      </w:r>
    </w:p>
    <w:p w14:paraId="440AA0FF" w14:textId="77777777" w:rsidR="0049185E" w:rsidRPr="0049185E" w:rsidRDefault="0049185E" w:rsidP="0049185E">
      <w:proofErr w:type="gramStart"/>
      <w:r w:rsidRPr="0049185E">
        <w:t>⁵ É</w:t>
      </w:r>
      <w:proofErr w:type="gramEnd"/>
      <w:r w:rsidRPr="0049185E">
        <w:t xml:space="preserve"> tentador pensar que o sistema tentaria baixar </w:t>
      </w:r>
      <w:proofErr w:type="spellStart"/>
      <w:r w:rsidRPr="0049185E">
        <w:rPr>
          <w:i/>
          <w:iCs/>
        </w:rPr>
        <w:t>tightEncoding</w:t>
      </w:r>
      <w:proofErr w:type="spellEnd"/>
      <w:r w:rsidRPr="0049185E">
        <w:t xml:space="preserve">, particularmente já que o URI é uma URL. Mas não é esse o caso; o sistema apenas verifica em suas próprias tabelas se entende </w:t>
      </w:r>
      <w:proofErr w:type="spellStart"/>
      <w:r w:rsidRPr="0049185E">
        <w:rPr>
          <w:i/>
          <w:iCs/>
        </w:rPr>
        <w:t>tightEncoding</w:t>
      </w:r>
      <w:proofErr w:type="spellEnd"/>
      <w:r w:rsidRPr="0049185E">
        <w:t xml:space="preserve"> e age de acordo.</w:t>
      </w:r>
      <w:r w:rsidRPr="0049185E">
        <w:br/>
      </w:r>
      <w:proofErr w:type="gramStart"/>
      <w:r w:rsidRPr="0049185E">
        <w:t>⁶ Para</w:t>
      </w:r>
      <w:proofErr w:type="gramEnd"/>
      <w:r w:rsidRPr="0049185E">
        <w:t xml:space="preserve"> SOAP 1.2, 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é http://www.w3.org/2001/12/soap-envelope.</w:t>
      </w:r>
    </w:p>
    <w:p w14:paraId="7E959236" w14:textId="6AE51D31" w:rsidR="0049185E" w:rsidRDefault="0049185E" w:rsidP="0049185E">
      <w:r w:rsidRPr="0049185E">
        <w:lastRenderedPageBreak/>
        <w:drawing>
          <wp:inline distT="0" distB="0" distL="0" distR="0" wp14:anchorId="729DCA13" wp14:editId="2A5E1CAF">
            <wp:extent cx="5334744" cy="3600953"/>
            <wp:effectExtent l="0" t="0" r="0" b="0"/>
            <wp:docPr id="160868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84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775D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2.11 O Elemento </w:t>
      </w:r>
      <w:r w:rsidRPr="0049185E">
        <w:rPr>
          <w:b/>
          <w:bCs/>
          <w:i/>
          <w:iCs/>
        </w:rPr>
        <w:t>Body</w:t>
      </w:r>
    </w:p>
    <w:p w14:paraId="7AC2ED3E" w14:textId="77777777" w:rsidR="0049185E" w:rsidRPr="0049185E" w:rsidRDefault="0049185E" w:rsidP="0049185E">
      <w:r w:rsidRPr="0049185E">
        <w:t xml:space="preserve">O elemento </w:t>
      </w:r>
      <w:r w:rsidRPr="0049185E">
        <w:rPr>
          <w:i/>
          <w:iCs/>
        </w:rPr>
        <w:t>Body</w:t>
      </w:r>
      <w:r w:rsidRPr="0049185E">
        <w:t xml:space="preserve"> SOAP é obrigatório no SOAP 1.1. Se não houver cabeçalho SOAP, o </w:t>
      </w:r>
      <w:r w:rsidRPr="0049185E">
        <w:rPr>
          <w:i/>
          <w:iCs/>
        </w:rPr>
        <w:t>Body</w:t>
      </w:r>
      <w:r w:rsidRPr="0049185E">
        <w:t xml:space="preserve"> deve ser o primeiro subelemento do </w:t>
      </w:r>
      <w:r w:rsidRPr="0049185E">
        <w:rPr>
          <w:i/>
          <w:iCs/>
        </w:rPr>
        <w:t>Envelope</w:t>
      </w:r>
      <w:r w:rsidRPr="0049185E">
        <w:t xml:space="preserve">; caso contrário, deve seguir diretamente o elemento </w:t>
      </w:r>
      <w:r w:rsidRPr="0049185E">
        <w:rPr>
          <w:i/>
          <w:iCs/>
        </w:rPr>
        <w:t>Header</w:t>
      </w:r>
      <w:r w:rsidRPr="0049185E">
        <w:t xml:space="preserve"> SOAP. O elemento </w:t>
      </w:r>
      <w:r w:rsidRPr="0049185E">
        <w:rPr>
          <w:i/>
          <w:iCs/>
        </w:rPr>
        <w:t>Body</w:t>
      </w:r>
      <w:r w:rsidRPr="0049185E">
        <w:t xml:space="preserve"> também é qualificado por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usando o identificador SOAP-ENV.</w:t>
      </w:r>
    </w:p>
    <w:p w14:paraId="23146826" w14:textId="77777777" w:rsidR="0049185E" w:rsidRPr="0049185E" w:rsidRDefault="0049185E" w:rsidP="0049185E">
      <w:r w:rsidRPr="0049185E">
        <w:t xml:space="preserve">O elemento </w:t>
      </w:r>
      <w:r w:rsidRPr="0049185E">
        <w:rPr>
          <w:i/>
          <w:iCs/>
        </w:rPr>
        <w:t>Body</w:t>
      </w:r>
      <w:r w:rsidRPr="0049185E">
        <w:t xml:space="preserve"> contém a requisição ou resposta SOAP. É aqui que você pode encontrar uma mensagem no estilo RPC que contém o nome do método e seus parâmetros, ou uma mensagem unidirecional e suas partes relevantes, ou uma falha e seus detalhes. Os elementos </w:t>
      </w:r>
      <w:r w:rsidRPr="0049185E">
        <w:rPr>
          <w:i/>
          <w:iCs/>
        </w:rPr>
        <w:t>Body</w:t>
      </w:r>
      <w:r w:rsidRPr="0049185E">
        <w:t xml:space="preserve"> SOAP não são completamente definidos pela especificação SOAP; cobriremos esse assunto em grande detalhe mais adiante. De fato, o SOAP define apenas um tipo de </w:t>
      </w:r>
      <w:r w:rsidRPr="0049185E">
        <w:rPr>
          <w:i/>
          <w:iCs/>
        </w:rPr>
        <w:t>Body</w:t>
      </w:r>
      <w:r w:rsidRPr="0049185E">
        <w:t>: a falha SOAP (</w:t>
      </w:r>
      <w:r w:rsidRPr="0049185E">
        <w:rPr>
          <w:i/>
          <w:iCs/>
        </w:rPr>
        <w:t xml:space="preserve">SOAP </w:t>
      </w:r>
      <w:proofErr w:type="spellStart"/>
      <w:r w:rsidRPr="0049185E">
        <w:rPr>
          <w:i/>
          <w:iCs/>
        </w:rPr>
        <w:t>Fault</w:t>
      </w:r>
      <w:proofErr w:type="spellEnd"/>
      <w:r w:rsidRPr="0049185E">
        <w:t>).</w:t>
      </w:r>
    </w:p>
    <w:p w14:paraId="60EC40C3" w14:textId="77777777" w:rsidR="0049185E" w:rsidRPr="0049185E" w:rsidRDefault="0049185E" w:rsidP="0049185E">
      <w:r w:rsidRPr="0049185E">
        <w:t xml:space="preserve">Vamos dar outra olhada em um dos exemplos anteriores de um envelope com um elemento </w:t>
      </w:r>
      <w:r w:rsidRPr="0049185E">
        <w:rPr>
          <w:i/>
          <w:iCs/>
        </w:rPr>
        <w:t>Body</w:t>
      </w:r>
      <w:r w:rsidRPr="0049185E">
        <w:t xml:space="preserve"> SOAP. Neste caso, a requisição é um RPC. Qualificamos por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o elemento </w:t>
      </w:r>
      <w:r w:rsidRPr="0049185E">
        <w:rPr>
          <w:i/>
          <w:iCs/>
        </w:rPr>
        <w:t>Body</w:t>
      </w:r>
      <w:r w:rsidRPr="0049185E">
        <w:t xml:space="preserve"> usando o mesmo identificador de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SOAP-ENV que usamos para os outros elementos e atributos definidos pelo SOAP.</w:t>
      </w:r>
    </w:p>
    <w:p w14:paraId="67EFD455" w14:textId="63397DE5" w:rsidR="0049185E" w:rsidRDefault="0049185E" w:rsidP="0049185E">
      <w:r w:rsidRPr="0049185E">
        <w:drawing>
          <wp:inline distT="0" distB="0" distL="0" distR="0" wp14:anchorId="2F9FA32B" wp14:editId="1A436E75">
            <wp:extent cx="5906324" cy="2562583"/>
            <wp:effectExtent l="0" t="0" r="0" b="9525"/>
            <wp:docPr id="2038528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28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9710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2.12 Falhas SOAP (</w:t>
      </w:r>
      <w:r w:rsidRPr="0049185E">
        <w:rPr>
          <w:b/>
          <w:bCs/>
          <w:i/>
          <w:iCs/>
        </w:rPr>
        <w:t xml:space="preserve">SOAP </w:t>
      </w:r>
      <w:proofErr w:type="spellStart"/>
      <w:r w:rsidRPr="0049185E">
        <w:rPr>
          <w:b/>
          <w:bCs/>
          <w:i/>
          <w:iCs/>
        </w:rPr>
        <w:t>Faults</w:t>
      </w:r>
      <w:proofErr w:type="spellEnd"/>
      <w:r w:rsidRPr="0049185E">
        <w:rPr>
          <w:b/>
          <w:bCs/>
        </w:rPr>
        <w:t>)</w:t>
      </w:r>
    </w:p>
    <w:p w14:paraId="454607B2" w14:textId="77777777" w:rsidR="0049185E" w:rsidRPr="0049185E" w:rsidRDefault="0049185E" w:rsidP="0049185E">
      <w:r w:rsidRPr="0049185E">
        <w:lastRenderedPageBreak/>
        <w:t>A falha (</w:t>
      </w:r>
      <w:proofErr w:type="spellStart"/>
      <w:r w:rsidRPr="0049185E">
        <w:rPr>
          <w:i/>
          <w:iCs/>
        </w:rPr>
        <w:t>Fault</w:t>
      </w:r>
      <w:proofErr w:type="spellEnd"/>
      <w:r w:rsidRPr="0049185E">
        <w:t xml:space="preserve">) é a única entrada de elemento </w:t>
      </w:r>
      <w:r w:rsidRPr="0049185E">
        <w:rPr>
          <w:i/>
          <w:iCs/>
        </w:rPr>
        <w:t>Body</w:t>
      </w:r>
      <w:r w:rsidRPr="0049185E">
        <w:t xml:space="preserve"> definida pelo SOAP. Ela é usada para transportar informações de erro de volta ao originador de uma mensagem SOAP. O elemento </w:t>
      </w:r>
      <w:proofErr w:type="spellStart"/>
      <w:r w:rsidRPr="0049185E">
        <w:rPr>
          <w:i/>
          <w:iCs/>
        </w:rPr>
        <w:t>Fault</w:t>
      </w:r>
      <w:proofErr w:type="spellEnd"/>
      <w:r w:rsidRPr="0049185E">
        <w:t xml:space="preserve"> deve aparecer como um subelemento imediato do elemento </w:t>
      </w:r>
      <w:r w:rsidRPr="0049185E">
        <w:rPr>
          <w:i/>
          <w:iCs/>
        </w:rPr>
        <w:t>Body</w:t>
      </w:r>
      <w:r w:rsidRPr="0049185E">
        <w:t>, e não pode aparecer mais de uma vez.</w:t>
      </w:r>
    </w:p>
    <w:p w14:paraId="2AA20B10" w14:textId="77777777" w:rsidR="0049185E" w:rsidRPr="0049185E" w:rsidRDefault="0049185E" w:rsidP="0049185E">
      <w:r w:rsidRPr="0049185E">
        <w:t xml:space="preserve">O SOAP define quatro subelementos do elemento </w:t>
      </w:r>
      <w:proofErr w:type="spellStart"/>
      <w:r w:rsidRPr="0049185E">
        <w:rPr>
          <w:i/>
          <w:iCs/>
        </w:rPr>
        <w:t>Fault</w:t>
      </w:r>
      <w:proofErr w:type="spellEnd"/>
      <w:r w:rsidRPr="0049185E">
        <w:t>. Nem todos são obrigatórios, e alguns são apropriados apenas em certas condições. Esses elementos são descritos nas seções a seguir. Você provavelmente reconhecerá que já vimos todos eles em exemplos anteriores, então pode querer voltar e olhá-los novamente depois de ler essas descrições.</w:t>
      </w:r>
    </w:p>
    <w:p w14:paraId="258F1EA9" w14:textId="77777777" w:rsidR="0049185E" w:rsidRPr="0049185E" w:rsidRDefault="0049185E" w:rsidP="0049185E">
      <w:r w:rsidRPr="0049185E">
        <w:pict w14:anchorId="1405C621">
          <v:rect id="_x0000_i1119" style="width:0;height:1.5pt" o:hralign="center" o:hrstd="t" o:hr="t" fillcolor="#a0a0a0" stroked="f"/>
        </w:pict>
      </w:r>
    </w:p>
    <w:p w14:paraId="7E97F58F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2.12.1 O Elemento </w:t>
      </w:r>
      <w:proofErr w:type="spellStart"/>
      <w:r w:rsidRPr="0049185E">
        <w:rPr>
          <w:b/>
          <w:bCs/>
          <w:i/>
          <w:iCs/>
        </w:rPr>
        <w:t>faultcode</w:t>
      </w:r>
      <w:proofErr w:type="spellEnd"/>
    </w:p>
    <w:p w14:paraId="26B469AF" w14:textId="77777777" w:rsidR="0049185E" w:rsidRPr="0049185E" w:rsidRDefault="0049185E" w:rsidP="0049185E">
      <w:r w:rsidRPr="0049185E">
        <w:t xml:space="preserve">O elemento </w:t>
      </w:r>
      <w:proofErr w:type="spellStart"/>
      <w:r w:rsidRPr="0049185E">
        <w:t>faultcode</w:t>
      </w:r>
      <w:proofErr w:type="spellEnd"/>
      <w:r w:rsidRPr="0049185E">
        <w:t xml:space="preserve"> fornece uma indicação da falha que é reconhecível por um processo de software, proporcionando uma oportunidade para o sistema que recebe a falha agir de forma apropriada. O código não é necessariamente útil para humanos — esse é o propósito do elemento </w:t>
      </w:r>
      <w:proofErr w:type="spellStart"/>
      <w:r w:rsidRPr="0049185E">
        <w:t>faultstring</w:t>
      </w:r>
      <w:proofErr w:type="spellEnd"/>
      <w:r w:rsidRPr="0049185E">
        <w:t xml:space="preserve">, descrito na próxima seção. O elemento </w:t>
      </w:r>
      <w:proofErr w:type="spellStart"/>
      <w:r w:rsidRPr="0049185E">
        <w:t>faultcode</w:t>
      </w:r>
      <w:proofErr w:type="spellEnd"/>
      <w:r w:rsidRPr="0049185E">
        <w:t xml:space="preserve"> é obrigatório, e deve aparecer como um subelemento do elemento </w:t>
      </w:r>
      <w:proofErr w:type="spellStart"/>
      <w:r w:rsidRPr="0049185E">
        <w:rPr>
          <w:i/>
          <w:iCs/>
        </w:rPr>
        <w:t>Fault</w:t>
      </w:r>
      <w:proofErr w:type="spellEnd"/>
      <w:r w:rsidRPr="0049185E">
        <w:t xml:space="preserve">. O SOAP define vários códigos de falha para uso no elemento </w:t>
      </w:r>
      <w:proofErr w:type="spellStart"/>
      <w:r w:rsidRPr="0049185E">
        <w:t>faultcode</w:t>
      </w:r>
      <w:proofErr w:type="spellEnd"/>
      <w:r w:rsidRPr="0049185E">
        <w:t xml:space="preserve">. Esses códigos estão associados ao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http://schemas.xmlsoap.org/soap/envelope. Aqui estão descrições breves dos códigos de falha definidos pelo SOAP:</w:t>
      </w:r>
    </w:p>
    <w:p w14:paraId="7247266D" w14:textId="77777777" w:rsidR="0049185E" w:rsidRPr="0049185E" w:rsidRDefault="0049185E" w:rsidP="0049185E">
      <w:pPr>
        <w:numPr>
          <w:ilvl w:val="0"/>
          <w:numId w:val="1"/>
        </w:numPr>
      </w:pPr>
      <w:proofErr w:type="spellStart"/>
      <w:r w:rsidRPr="0049185E">
        <w:rPr>
          <w:b/>
          <w:bCs/>
        </w:rPr>
        <w:t>VersionMismatch</w:t>
      </w:r>
      <w:proofErr w:type="spellEnd"/>
      <w:r w:rsidRPr="0049185E">
        <w:br/>
        <w:t xml:space="preserve">Indica que um </w:t>
      </w:r>
      <w:proofErr w:type="spellStart"/>
      <w:r w:rsidRPr="0049185E">
        <w:rPr>
          <w:i/>
          <w:iCs/>
        </w:rPr>
        <w:t>namespace</w:t>
      </w:r>
      <w:proofErr w:type="spellEnd"/>
      <w:r w:rsidRPr="0049185E">
        <w:t xml:space="preserve"> inválido foi associado ao </w:t>
      </w:r>
      <w:r w:rsidRPr="0049185E">
        <w:rPr>
          <w:i/>
          <w:iCs/>
        </w:rPr>
        <w:t>Envelope</w:t>
      </w:r>
      <w:r w:rsidRPr="0049185E">
        <w:t xml:space="preserve"> SOAP.</w:t>
      </w:r>
    </w:p>
    <w:p w14:paraId="2E9A2B38" w14:textId="77777777" w:rsidR="0049185E" w:rsidRPr="0049185E" w:rsidRDefault="0049185E" w:rsidP="0049185E">
      <w:pPr>
        <w:numPr>
          <w:ilvl w:val="0"/>
          <w:numId w:val="1"/>
        </w:numPr>
      </w:pPr>
      <w:proofErr w:type="spellStart"/>
      <w:r w:rsidRPr="0049185E">
        <w:rPr>
          <w:b/>
          <w:bCs/>
        </w:rPr>
        <w:t>MustUnderstand</w:t>
      </w:r>
      <w:proofErr w:type="spellEnd"/>
      <w:r w:rsidRPr="0049185E">
        <w:br/>
        <w:t xml:space="preserve">Significa que havia um elemento de cabeçalho SOAP que continha o atributo </w:t>
      </w:r>
      <w:proofErr w:type="spellStart"/>
      <w:r w:rsidRPr="0049185E">
        <w:t>mustUnderstand</w:t>
      </w:r>
      <w:proofErr w:type="spellEnd"/>
      <w:r w:rsidRPr="0049185E">
        <w:t xml:space="preserve"> com valor 1, e ou o atributo não foi entendido, ou a semântica associada ao atributo não pôde ser seguida.</w:t>
      </w:r>
    </w:p>
    <w:p w14:paraId="6B78D47D" w14:textId="77777777" w:rsidR="0049185E" w:rsidRPr="0049185E" w:rsidRDefault="0049185E" w:rsidP="0049185E">
      <w:pPr>
        <w:numPr>
          <w:ilvl w:val="0"/>
          <w:numId w:val="1"/>
        </w:numPr>
      </w:pPr>
      <w:proofErr w:type="spellStart"/>
      <w:r w:rsidRPr="0049185E">
        <w:rPr>
          <w:b/>
          <w:bCs/>
        </w:rPr>
        <w:t>Client</w:t>
      </w:r>
      <w:proofErr w:type="spellEnd"/>
      <w:r w:rsidRPr="0049185E">
        <w:br/>
        <w:t>Indica que houve algum erro na formatação da mensagem SOAP ou que a mensagem não continha a informação apropriada ou necessária. O cliente deve assumir que a mensagem não é adequada para ser enviada novamente sem fazer as alterações apropriadas. Vimos um exemplo disso quando solicitamos a temperatura local usando uma escala de temperatura inválida.</w:t>
      </w:r>
    </w:p>
    <w:p w14:paraId="157CB4C0" w14:textId="77777777" w:rsidR="0049185E" w:rsidRPr="0049185E" w:rsidRDefault="0049185E" w:rsidP="0049185E">
      <w:pPr>
        <w:numPr>
          <w:ilvl w:val="0"/>
          <w:numId w:val="1"/>
        </w:numPr>
      </w:pPr>
      <w:r w:rsidRPr="0049185E">
        <w:rPr>
          <w:b/>
          <w:bCs/>
        </w:rPr>
        <w:t>Server</w:t>
      </w:r>
      <w:r w:rsidRPr="0049185E">
        <w:br/>
        <w:t xml:space="preserve">Indica que a mensagem não pôde ser processada por razões não relacionadas à formatação ou ao conteúdo da mensagem recebida. Isso pode ser interpretado como significando que a mensagem poderia ser reenviada sem modificação e possivelmente processada em algum momento posterior. Por exemplo, o servidor de banco de dados de </w:t>
      </w:r>
      <w:proofErr w:type="spellStart"/>
      <w:r w:rsidRPr="0049185E">
        <w:rPr>
          <w:i/>
          <w:iCs/>
        </w:rPr>
        <w:t>back-end</w:t>
      </w:r>
      <w:proofErr w:type="spellEnd"/>
      <w:r w:rsidRPr="0049185E">
        <w:t xml:space="preserve"> necessário para completar a ação solicitada pode estar atualmente offline, mas pode voltar a ficar disponível mais tarde.</w:t>
      </w:r>
    </w:p>
    <w:p w14:paraId="6C2EEE9B" w14:textId="77777777" w:rsidR="0049185E" w:rsidRPr="0049185E" w:rsidRDefault="0049185E" w:rsidP="0049185E">
      <w:r w:rsidRPr="0049185E">
        <w:t>Esses códigos de falha são extensíveis; isso significa que podem ser estendidos usando uma notação de ponto, onde o nome que segue cada ponto serve para fornecer mais detalhes específicos. Por exemplo:</w:t>
      </w:r>
    </w:p>
    <w:p w14:paraId="6CC0A8B6" w14:textId="5919E4CE" w:rsidR="0049185E" w:rsidRDefault="0049185E" w:rsidP="0049185E">
      <w:r w:rsidRPr="0049185E">
        <w:drawing>
          <wp:inline distT="0" distB="0" distL="0" distR="0" wp14:anchorId="516BA10E" wp14:editId="290E7758">
            <wp:extent cx="2229161" cy="543001"/>
            <wp:effectExtent l="0" t="0" r="0" b="9525"/>
            <wp:docPr id="681220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206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0BFF" w14:textId="187DBCFA" w:rsidR="0049185E" w:rsidRDefault="0049185E" w:rsidP="0049185E">
      <w:r w:rsidRPr="0049185E">
        <w:t>Embora isso ainda possa ser considerado um erro de servidor (</w:t>
      </w:r>
      <w:r w:rsidRPr="0049185E">
        <w:rPr>
          <w:i/>
          <w:iCs/>
        </w:rPr>
        <w:t>Server</w:t>
      </w:r>
      <w:r w:rsidRPr="0049185E">
        <w:t>), fornece mais informação ao indicar que houve algum problema com o equipamento da estação meteorológica necessário para atender à requisição. Poderíamos estender ainda mais esse código de falha, da seguinte maneira:</w:t>
      </w:r>
    </w:p>
    <w:p w14:paraId="4F53C0FA" w14:textId="3AA3186C" w:rsidR="0049185E" w:rsidRDefault="0049185E" w:rsidP="0049185E">
      <w:r w:rsidRPr="0049185E">
        <w:drawing>
          <wp:inline distT="0" distB="0" distL="0" distR="0" wp14:anchorId="1DECB024" wp14:editId="1C2E24CE">
            <wp:extent cx="3524742" cy="447737"/>
            <wp:effectExtent l="0" t="0" r="0" b="9525"/>
            <wp:docPr id="1548400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002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0B24" w14:textId="3559FB7D" w:rsidR="0049185E" w:rsidRDefault="0049185E" w:rsidP="0049185E">
      <w:r w:rsidRPr="0049185E">
        <w:t xml:space="preserve">Esse código de falha nos informa que o equipamento da estação meteorológica está além de qualquer reparo, possivelmente porque caiu do prédio e foi subsequentemente esmagado. Lembre-se, entretanto, de que esses códigos são destinados a serem processados por software. Códigos de falha estendidos devem ser definidos em </w:t>
      </w:r>
      <w:r w:rsidRPr="0049185E">
        <w:lastRenderedPageBreak/>
        <w:t>antecipação a possíveis situações ou condições, permitindo que o destinatário da falha aja de acordo. (Não tenho certeza se equipamentos esmagados qualificariam como uma condição antecipada.)</w:t>
      </w:r>
    </w:p>
    <w:p w14:paraId="1C21F933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2.12.2 O Elemento </w:t>
      </w:r>
      <w:proofErr w:type="spellStart"/>
      <w:r w:rsidRPr="0049185E">
        <w:rPr>
          <w:b/>
          <w:bCs/>
          <w:i/>
          <w:iCs/>
        </w:rPr>
        <w:t>faultstring</w:t>
      </w:r>
      <w:proofErr w:type="spellEnd"/>
    </w:p>
    <w:p w14:paraId="5E61DB9D" w14:textId="77777777" w:rsidR="0049185E" w:rsidRPr="0049185E" w:rsidRDefault="0049185E" w:rsidP="0049185E">
      <w:r w:rsidRPr="0049185E">
        <w:t xml:space="preserve">Este elemento também é obrigatório e deve aparecer como um subelemento do elemento </w:t>
      </w:r>
      <w:proofErr w:type="spellStart"/>
      <w:r w:rsidRPr="0049185E">
        <w:rPr>
          <w:i/>
          <w:iCs/>
        </w:rPr>
        <w:t>Fault</w:t>
      </w:r>
      <w:proofErr w:type="spellEnd"/>
      <w:r w:rsidRPr="0049185E">
        <w:t xml:space="preserve">. Seu propósito é fornecer uma descrição legível por humanos da falha; não é projetado para ser processado pelo destinatário da mesma forma que o elemento </w:t>
      </w:r>
      <w:proofErr w:type="spellStart"/>
      <w:r w:rsidRPr="0049185E">
        <w:t>faultcode</w:t>
      </w:r>
      <w:proofErr w:type="spellEnd"/>
      <w:r w:rsidRPr="0049185E">
        <w:t xml:space="preserve"> é. Espera-se que o remetente preencha este elemento com uma descrição razoável que faça sentido para o leitor dentro do contexto da requisição original.</w:t>
      </w:r>
    </w:p>
    <w:p w14:paraId="6B32F7D0" w14:textId="77777777" w:rsidR="0049185E" w:rsidRPr="0049185E" w:rsidRDefault="0049185E" w:rsidP="0049185E">
      <w:r w:rsidRPr="0049185E">
        <w:pict w14:anchorId="30E33269">
          <v:rect id="_x0000_i1133" style="width:0;height:1.5pt" o:hralign="center" o:hrstd="t" o:hr="t" fillcolor="#a0a0a0" stroked="f"/>
        </w:pict>
      </w:r>
    </w:p>
    <w:p w14:paraId="1D59E857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2.12.3 O Elemento </w:t>
      </w:r>
      <w:proofErr w:type="spellStart"/>
      <w:r w:rsidRPr="0049185E">
        <w:rPr>
          <w:b/>
          <w:bCs/>
          <w:i/>
          <w:iCs/>
        </w:rPr>
        <w:t>faultactor</w:t>
      </w:r>
      <w:proofErr w:type="spellEnd"/>
    </w:p>
    <w:p w14:paraId="1D331C29" w14:textId="77777777" w:rsidR="0049185E" w:rsidRPr="0049185E" w:rsidRDefault="0049185E" w:rsidP="0049185E">
      <w:r w:rsidRPr="0049185E">
        <w:t xml:space="preserve">Este elemento é requerido apenas em certas condições e, quando presente, deve ser um subelemento do elemento </w:t>
      </w:r>
      <w:proofErr w:type="spellStart"/>
      <w:r w:rsidRPr="0049185E">
        <w:rPr>
          <w:i/>
          <w:iCs/>
        </w:rPr>
        <w:t>Fault</w:t>
      </w:r>
      <w:proofErr w:type="spellEnd"/>
      <w:r w:rsidRPr="0049185E">
        <w:t xml:space="preserve">. Ele é o correlato do atributo de cabeçalho </w:t>
      </w:r>
      <w:proofErr w:type="spellStart"/>
      <w:r w:rsidRPr="0049185E">
        <w:t>actor</w:t>
      </w:r>
      <w:proofErr w:type="spellEnd"/>
      <w:r w:rsidRPr="0049185E">
        <w:t xml:space="preserve"> descrito anteriormente. Fornece uma indicação do sistema que foi responsável pela falha. Anteriormente, falamos sobre intermediários SOAP e usamos um servidor de aplicação </w:t>
      </w:r>
      <w:r w:rsidRPr="0049185E">
        <w:rPr>
          <w:i/>
          <w:iCs/>
        </w:rPr>
        <w:t>proxy</w:t>
      </w:r>
      <w:r w:rsidRPr="0049185E">
        <w:t xml:space="preserve"> como exemplo. Lá, o </w:t>
      </w:r>
      <w:r w:rsidRPr="0049185E">
        <w:rPr>
          <w:i/>
          <w:iCs/>
        </w:rPr>
        <w:t>proxy</w:t>
      </w:r>
      <w:r w:rsidRPr="0049185E">
        <w:t xml:space="preserve"> gerou a falha porque não entendeu o que fazer com o elemento </w:t>
      </w:r>
      <w:proofErr w:type="spellStart"/>
      <w:r w:rsidRPr="0049185E">
        <w:t>username</w:t>
      </w:r>
      <w:proofErr w:type="spellEnd"/>
      <w:r w:rsidRPr="0049185E">
        <w:t xml:space="preserve">. Como o </w:t>
      </w:r>
      <w:r w:rsidRPr="0049185E">
        <w:rPr>
          <w:i/>
          <w:iCs/>
        </w:rPr>
        <w:t>proxy</w:t>
      </w:r>
      <w:r w:rsidRPr="0049185E">
        <w:t xml:space="preserve"> de aplicação não era o destinatário final pretendido da mensagem original, era obrigado a incluir o elemento </w:t>
      </w:r>
      <w:proofErr w:type="spellStart"/>
      <w:r w:rsidRPr="0049185E">
        <w:t>faultactor</w:t>
      </w:r>
      <w:proofErr w:type="spellEnd"/>
      <w:r w:rsidRPr="0049185E">
        <w:t>, identificando-se como a fonte da falha. O valor deste elemento é o URI do gerador da falha.</w:t>
      </w:r>
    </w:p>
    <w:p w14:paraId="4CCC2078" w14:textId="77777777" w:rsidR="0049185E" w:rsidRPr="0049185E" w:rsidRDefault="0049185E" w:rsidP="0049185E">
      <w:r w:rsidRPr="0049185E">
        <w:t xml:space="preserve">Se a fonte da falha for o destino final da mensagem, o elemento </w:t>
      </w:r>
      <w:proofErr w:type="spellStart"/>
      <w:r w:rsidRPr="0049185E">
        <w:rPr>
          <w:i/>
          <w:iCs/>
        </w:rPr>
        <w:t>Fault</w:t>
      </w:r>
      <w:proofErr w:type="spellEnd"/>
      <w:r w:rsidRPr="0049185E">
        <w:t xml:space="preserve"> não é obrigado a incluir um elemento </w:t>
      </w:r>
      <w:proofErr w:type="spellStart"/>
      <w:r w:rsidRPr="0049185E">
        <w:t>faultactor</w:t>
      </w:r>
      <w:proofErr w:type="spellEnd"/>
      <w:r w:rsidRPr="0049185E">
        <w:t>. No entanto, este elemento pode ser incluído mesmo nessas circunstâncias.</w:t>
      </w:r>
    </w:p>
    <w:p w14:paraId="4E0671B0" w14:textId="77777777" w:rsidR="0049185E" w:rsidRPr="0049185E" w:rsidRDefault="0049185E" w:rsidP="0049185E">
      <w:r w:rsidRPr="0049185E">
        <w:pict w14:anchorId="1711ACE1">
          <v:rect id="_x0000_i1134" style="width:0;height:1.5pt" o:hralign="center" o:hrstd="t" o:hr="t" fillcolor="#a0a0a0" stroked="f"/>
        </w:pict>
      </w:r>
    </w:p>
    <w:p w14:paraId="68443B76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2.12.4 O Elemento </w:t>
      </w:r>
      <w:proofErr w:type="spellStart"/>
      <w:r w:rsidRPr="0049185E">
        <w:rPr>
          <w:b/>
          <w:bCs/>
          <w:i/>
          <w:iCs/>
        </w:rPr>
        <w:t>detail</w:t>
      </w:r>
      <w:proofErr w:type="spellEnd"/>
    </w:p>
    <w:p w14:paraId="1CAA057F" w14:textId="77777777" w:rsidR="0049185E" w:rsidRPr="0049185E" w:rsidRDefault="0049185E" w:rsidP="0049185E">
      <w:r w:rsidRPr="0049185E">
        <w:t xml:space="preserve">O elemento </w:t>
      </w:r>
      <w:proofErr w:type="spellStart"/>
      <w:r w:rsidRPr="0049185E">
        <w:t>detail</w:t>
      </w:r>
      <w:proofErr w:type="spellEnd"/>
      <w:r w:rsidRPr="0049185E">
        <w:t xml:space="preserve"> fornece informações relacionadas a falhas que ocorrem devido a erros associados ao elemento </w:t>
      </w:r>
      <w:r w:rsidRPr="0049185E">
        <w:rPr>
          <w:i/>
          <w:iCs/>
        </w:rPr>
        <w:t>Body</w:t>
      </w:r>
      <w:r w:rsidRPr="0049185E">
        <w:t xml:space="preserve"> da mensagem de requisição. Se o conteúdo (ou a falta de conteúdo) do </w:t>
      </w:r>
      <w:r w:rsidRPr="0049185E">
        <w:rPr>
          <w:i/>
          <w:iCs/>
        </w:rPr>
        <w:t>Body</w:t>
      </w:r>
      <w:r w:rsidRPr="0049185E">
        <w:t xml:space="preserve"> impedir o processamento adequado da mensagem, então o elemento </w:t>
      </w:r>
      <w:proofErr w:type="spellStart"/>
      <w:r w:rsidRPr="0049185E">
        <w:t>detail</w:t>
      </w:r>
      <w:proofErr w:type="spellEnd"/>
      <w:r w:rsidRPr="0049185E">
        <w:t xml:space="preserve"> deve aparecer como um subelemento do </w:t>
      </w:r>
      <w:proofErr w:type="spellStart"/>
      <w:r w:rsidRPr="0049185E">
        <w:rPr>
          <w:i/>
          <w:iCs/>
        </w:rPr>
        <w:t>Fault</w:t>
      </w:r>
      <w:proofErr w:type="spellEnd"/>
      <w:r w:rsidRPr="0049185E">
        <w:t xml:space="preserve">. Por outro lado, se a falha não estiver relacionada ao elemento </w:t>
      </w:r>
      <w:r w:rsidRPr="0049185E">
        <w:rPr>
          <w:i/>
          <w:iCs/>
        </w:rPr>
        <w:t>Body</w:t>
      </w:r>
      <w:r w:rsidRPr="0049185E">
        <w:t xml:space="preserve"> da mensagem, o elemento </w:t>
      </w:r>
      <w:proofErr w:type="spellStart"/>
      <w:r w:rsidRPr="0049185E">
        <w:t>detail</w:t>
      </w:r>
      <w:proofErr w:type="spellEnd"/>
      <w:r w:rsidRPr="0049185E">
        <w:t xml:space="preserve"> não deve ser incluído; o SOAP especifica que a ausência de um elemento </w:t>
      </w:r>
      <w:proofErr w:type="spellStart"/>
      <w:r w:rsidRPr="0049185E">
        <w:t>detail</w:t>
      </w:r>
      <w:proofErr w:type="spellEnd"/>
      <w:r w:rsidRPr="0049185E">
        <w:t xml:space="preserve"> indica que a falha não está relacionada ao processamento do elemento </w:t>
      </w:r>
      <w:r w:rsidRPr="0049185E">
        <w:rPr>
          <w:i/>
          <w:iCs/>
        </w:rPr>
        <w:t>Body</w:t>
      </w:r>
      <w:r w:rsidRPr="0049185E">
        <w:t>.</w:t>
      </w:r>
    </w:p>
    <w:p w14:paraId="41A194A1" w14:textId="77777777" w:rsidR="0049185E" w:rsidRPr="0049185E" w:rsidRDefault="0049185E" w:rsidP="0049185E">
      <w:r w:rsidRPr="0049185E">
        <w:t xml:space="preserve">Em particular, o elemento </w:t>
      </w:r>
      <w:proofErr w:type="spellStart"/>
      <w:r w:rsidRPr="0049185E">
        <w:t>detail</w:t>
      </w:r>
      <w:proofErr w:type="spellEnd"/>
      <w:r w:rsidRPr="0049185E">
        <w:t xml:space="preserve"> não pode ser usado para descrever mais detalhadamente falhas relacionadas a elementos de cabeçalho SOAP. No exemplo anterior, o servidor de aplicação </w:t>
      </w:r>
      <w:r w:rsidRPr="0049185E">
        <w:rPr>
          <w:i/>
          <w:iCs/>
        </w:rPr>
        <w:t>proxy</w:t>
      </w:r>
      <w:r w:rsidRPr="0049185E">
        <w:t xml:space="preserve"> não pôde descrever mais detalhadamente a falha usando um elemento </w:t>
      </w:r>
      <w:proofErr w:type="spellStart"/>
      <w:r w:rsidRPr="0049185E">
        <w:t>detail</w:t>
      </w:r>
      <w:proofErr w:type="spellEnd"/>
      <w:r w:rsidRPr="0049185E">
        <w:t xml:space="preserve"> porque o problema não estava relacionado ao conteúdo do </w:t>
      </w:r>
      <w:r w:rsidRPr="0049185E">
        <w:rPr>
          <w:i/>
          <w:iCs/>
        </w:rPr>
        <w:t>Body</w:t>
      </w:r>
      <w:r w:rsidRPr="0049185E">
        <w:t>.</w:t>
      </w:r>
    </w:p>
    <w:p w14:paraId="2537E000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 xml:space="preserve">2.12.5 Outro Exemplo de </w:t>
      </w:r>
      <w:proofErr w:type="spellStart"/>
      <w:r w:rsidRPr="0049185E">
        <w:rPr>
          <w:b/>
          <w:bCs/>
          <w:i/>
          <w:iCs/>
        </w:rPr>
        <w:t>Fault</w:t>
      </w:r>
      <w:proofErr w:type="spellEnd"/>
    </w:p>
    <w:p w14:paraId="6B993185" w14:textId="77777777" w:rsidR="0049185E" w:rsidRPr="0049185E" w:rsidRDefault="0049185E" w:rsidP="0049185E">
      <w:r w:rsidRPr="0049185E">
        <w:t>Aqui está outro exemplo completo de uma falha SOAP:</w:t>
      </w:r>
    </w:p>
    <w:p w14:paraId="01ABBCD3" w14:textId="7F6B69E6" w:rsidR="0049185E" w:rsidRDefault="0049185E" w:rsidP="0049185E">
      <w:r w:rsidRPr="0049185E">
        <w:lastRenderedPageBreak/>
        <w:drawing>
          <wp:inline distT="0" distB="0" distL="0" distR="0" wp14:anchorId="56CA9FC1" wp14:editId="365F8B0D">
            <wp:extent cx="5382376" cy="5210902"/>
            <wp:effectExtent l="0" t="0" r="8890" b="8890"/>
            <wp:docPr id="17642700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700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1611" w14:textId="77777777" w:rsidR="0049185E" w:rsidRPr="0049185E" w:rsidRDefault="0049185E" w:rsidP="0049185E">
      <w:r w:rsidRPr="0049185E">
        <w:t xml:space="preserve">Esta é realmente a mesma resposta que usamos anteriormente no capítulo. A única diferença é que, desta vez, incluímos o elemento </w:t>
      </w:r>
      <w:proofErr w:type="spellStart"/>
      <w:r w:rsidRPr="0049185E">
        <w:t>faultactor</w:t>
      </w:r>
      <w:proofErr w:type="spellEnd"/>
      <w:r w:rsidRPr="0049185E">
        <w:t xml:space="preserve"> para identificar a fonte da falha. Portanto, este exemplo inclui uma instância de cada código de falha SOAP, bem como um elemento </w:t>
      </w:r>
      <w:proofErr w:type="spellStart"/>
      <w:r w:rsidRPr="0049185E">
        <w:t>detail</w:t>
      </w:r>
      <w:proofErr w:type="spellEnd"/>
      <w:r w:rsidRPr="0049185E">
        <w:t xml:space="preserve"> descrevendo a falha um pouco mais detalhadamente.</w:t>
      </w:r>
    </w:p>
    <w:p w14:paraId="37244FB6" w14:textId="77777777" w:rsidR="0049185E" w:rsidRPr="0049185E" w:rsidRDefault="0049185E" w:rsidP="0049185E">
      <w:r w:rsidRPr="0049185E">
        <w:t>Neste ponto, terminamos de examinar a própria mensagem SOAP. Nosso próximo passo é olhar para as codificações que são usadas em mensagens.</w:t>
      </w:r>
    </w:p>
    <w:p w14:paraId="0712C22D" w14:textId="77777777" w:rsidR="0049185E" w:rsidRPr="0049185E" w:rsidRDefault="0049185E" w:rsidP="0049185E">
      <w:r w:rsidRPr="0049185E">
        <w:pict w14:anchorId="17373E48">
          <v:rect id="_x0000_i1143" style="width:0;height:1.5pt" o:hralign="center" o:hrstd="t" o:hr="t" fillcolor="#a0a0a0" stroked="f"/>
        </w:pict>
      </w:r>
    </w:p>
    <w:p w14:paraId="75AFEFA4" w14:textId="77777777" w:rsidR="0049185E" w:rsidRPr="0049185E" w:rsidRDefault="0049185E" w:rsidP="0049185E">
      <w:pPr>
        <w:rPr>
          <w:b/>
          <w:bCs/>
        </w:rPr>
      </w:pPr>
      <w:r w:rsidRPr="0049185E">
        <w:rPr>
          <w:b/>
          <w:bCs/>
        </w:rPr>
        <w:t>Estrutura do Capítulo 2:</w:t>
      </w:r>
    </w:p>
    <w:p w14:paraId="798968BA" w14:textId="77777777" w:rsidR="0049185E" w:rsidRPr="0049185E" w:rsidRDefault="0049185E" w:rsidP="0049185E">
      <w:pPr>
        <w:numPr>
          <w:ilvl w:val="0"/>
          <w:numId w:val="2"/>
        </w:numPr>
      </w:pPr>
    </w:p>
    <w:p w14:paraId="2783950B" w14:textId="77777777" w:rsidR="0049185E" w:rsidRPr="0049185E" w:rsidRDefault="0049185E" w:rsidP="0049185E">
      <w:pPr>
        <w:numPr>
          <w:ilvl w:val="1"/>
          <w:numId w:val="2"/>
        </w:numPr>
      </w:pPr>
      <w:r w:rsidRPr="0049185E">
        <w:t>A Mensagem SOAP</w:t>
      </w:r>
    </w:p>
    <w:p w14:paraId="7DF98901" w14:textId="77777777" w:rsidR="0049185E" w:rsidRPr="0049185E" w:rsidRDefault="0049185E" w:rsidP="0049185E">
      <w:pPr>
        <w:numPr>
          <w:ilvl w:val="0"/>
          <w:numId w:val="2"/>
        </w:numPr>
      </w:pPr>
      <w:r w:rsidRPr="0049185E">
        <w:t>2.1 A Associação HTTP (</w:t>
      </w:r>
      <w:r w:rsidRPr="0049185E">
        <w:rPr>
          <w:i/>
          <w:iCs/>
        </w:rPr>
        <w:t xml:space="preserve">HTTP </w:t>
      </w:r>
      <w:proofErr w:type="spellStart"/>
      <w:r w:rsidRPr="0049185E">
        <w:rPr>
          <w:i/>
          <w:iCs/>
        </w:rPr>
        <w:t>Binding</w:t>
      </w:r>
      <w:proofErr w:type="spellEnd"/>
      <w:r w:rsidRPr="0049185E">
        <w:t>)</w:t>
      </w:r>
    </w:p>
    <w:p w14:paraId="6909EC8A" w14:textId="77777777" w:rsidR="0049185E" w:rsidRPr="0049185E" w:rsidRDefault="0049185E" w:rsidP="0049185E">
      <w:pPr>
        <w:numPr>
          <w:ilvl w:val="0"/>
          <w:numId w:val="2"/>
        </w:numPr>
      </w:pPr>
      <w:r w:rsidRPr="0049185E">
        <w:t>2.2 Requisição HTTP</w:t>
      </w:r>
    </w:p>
    <w:p w14:paraId="3CC449AB" w14:textId="77777777" w:rsidR="0049185E" w:rsidRPr="0049185E" w:rsidRDefault="0049185E" w:rsidP="0049185E">
      <w:pPr>
        <w:numPr>
          <w:ilvl w:val="0"/>
          <w:numId w:val="2"/>
        </w:numPr>
      </w:pPr>
      <w:r w:rsidRPr="0049185E">
        <w:t>2.3 Resposta HTTP</w:t>
      </w:r>
    </w:p>
    <w:p w14:paraId="514AEF4D" w14:textId="77777777" w:rsidR="0049185E" w:rsidRPr="0049185E" w:rsidRDefault="0049185E" w:rsidP="0049185E">
      <w:pPr>
        <w:numPr>
          <w:ilvl w:val="0"/>
          <w:numId w:val="2"/>
        </w:numPr>
      </w:pPr>
      <w:r w:rsidRPr="0049185E">
        <w:t>2.4 O Envelope SOAP</w:t>
      </w:r>
    </w:p>
    <w:p w14:paraId="42CB3011" w14:textId="77777777" w:rsidR="0049185E" w:rsidRPr="0049185E" w:rsidRDefault="0049185E" w:rsidP="0049185E">
      <w:pPr>
        <w:numPr>
          <w:ilvl w:val="0"/>
          <w:numId w:val="2"/>
        </w:numPr>
      </w:pPr>
      <w:r w:rsidRPr="0049185E">
        <w:t xml:space="preserve">2.5 O Elemento </w:t>
      </w:r>
      <w:r w:rsidRPr="0049185E">
        <w:rPr>
          <w:i/>
          <w:iCs/>
        </w:rPr>
        <w:t>Envelope</w:t>
      </w:r>
    </w:p>
    <w:p w14:paraId="07FFE6E1" w14:textId="77777777" w:rsidR="0049185E" w:rsidRPr="0049185E" w:rsidRDefault="0049185E" w:rsidP="0049185E">
      <w:pPr>
        <w:numPr>
          <w:ilvl w:val="0"/>
          <w:numId w:val="2"/>
        </w:numPr>
      </w:pPr>
      <w:r w:rsidRPr="0049185E">
        <w:t xml:space="preserve">2.6 O Elemento </w:t>
      </w:r>
      <w:r w:rsidRPr="0049185E">
        <w:rPr>
          <w:i/>
          <w:iCs/>
        </w:rPr>
        <w:t>Header</w:t>
      </w:r>
    </w:p>
    <w:p w14:paraId="7F48EC06" w14:textId="77777777" w:rsidR="0049185E" w:rsidRPr="0049185E" w:rsidRDefault="0049185E" w:rsidP="0049185E">
      <w:pPr>
        <w:numPr>
          <w:ilvl w:val="0"/>
          <w:numId w:val="2"/>
        </w:numPr>
      </w:pPr>
      <w:r w:rsidRPr="0049185E">
        <w:t xml:space="preserve">2.7 O Atributo </w:t>
      </w:r>
      <w:proofErr w:type="spellStart"/>
      <w:r w:rsidRPr="0049185E">
        <w:rPr>
          <w:i/>
          <w:iCs/>
        </w:rPr>
        <w:t>actor</w:t>
      </w:r>
      <w:proofErr w:type="spellEnd"/>
    </w:p>
    <w:p w14:paraId="2B939B6A" w14:textId="77777777" w:rsidR="0049185E" w:rsidRPr="0049185E" w:rsidRDefault="0049185E" w:rsidP="0049185E">
      <w:pPr>
        <w:numPr>
          <w:ilvl w:val="0"/>
          <w:numId w:val="2"/>
        </w:numPr>
      </w:pPr>
      <w:r w:rsidRPr="0049185E">
        <w:t xml:space="preserve">2.8 O Atributo </w:t>
      </w:r>
      <w:proofErr w:type="spellStart"/>
      <w:r w:rsidRPr="0049185E">
        <w:rPr>
          <w:i/>
          <w:iCs/>
        </w:rPr>
        <w:t>mustUnderstand</w:t>
      </w:r>
      <w:proofErr w:type="spellEnd"/>
    </w:p>
    <w:p w14:paraId="58BE0773" w14:textId="77777777" w:rsidR="0049185E" w:rsidRPr="0049185E" w:rsidRDefault="0049185E" w:rsidP="0049185E">
      <w:pPr>
        <w:numPr>
          <w:ilvl w:val="0"/>
          <w:numId w:val="2"/>
        </w:numPr>
      </w:pPr>
      <w:r w:rsidRPr="0049185E">
        <w:lastRenderedPageBreak/>
        <w:t xml:space="preserve">2.9 O Atributo </w:t>
      </w:r>
      <w:proofErr w:type="spellStart"/>
      <w:r w:rsidRPr="0049185E">
        <w:rPr>
          <w:i/>
          <w:iCs/>
        </w:rPr>
        <w:t>encodingStyle</w:t>
      </w:r>
      <w:proofErr w:type="spellEnd"/>
    </w:p>
    <w:p w14:paraId="0D30ADBB" w14:textId="77777777" w:rsidR="0049185E" w:rsidRPr="0049185E" w:rsidRDefault="0049185E" w:rsidP="0049185E">
      <w:pPr>
        <w:numPr>
          <w:ilvl w:val="0"/>
          <w:numId w:val="2"/>
        </w:numPr>
      </w:pPr>
      <w:r w:rsidRPr="0049185E">
        <w:t xml:space="preserve">2.10 Versionamento do </w:t>
      </w:r>
      <w:r w:rsidRPr="0049185E">
        <w:rPr>
          <w:i/>
          <w:iCs/>
        </w:rPr>
        <w:t>Envelope</w:t>
      </w:r>
    </w:p>
    <w:p w14:paraId="1F85A871" w14:textId="77777777" w:rsidR="0049185E" w:rsidRPr="0049185E" w:rsidRDefault="0049185E" w:rsidP="0049185E">
      <w:pPr>
        <w:numPr>
          <w:ilvl w:val="0"/>
          <w:numId w:val="2"/>
        </w:numPr>
      </w:pPr>
      <w:r w:rsidRPr="0049185E">
        <w:t xml:space="preserve">2.11 O Elemento </w:t>
      </w:r>
      <w:r w:rsidRPr="0049185E">
        <w:rPr>
          <w:i/>
          <w:iCs/>
        </w:rPr>
        <w:t>Body</w:t>
      </w:r>
    </w:p>
    <w:p w14:paraId="659BB1CB" w14:textId="77777777" w:rsidR="0049185E" w:rsidRPr="0049185E" w:rsidRDefault="0049185E" w:rsidP="0049185E">
      <w:pPr>
        <w:numPr>
          <w:ilvl w:val="0"/>
          <w:numId w:val="2"/>
        </w:numPr>
      </w:pPr>
      <w:r w:rsidRPr="0049185E">
        <w:t>2.12 Falhas SOAP</w:t>
      </w:r>
    </w:p>
    <w:p w14:paraId="10B2CD65" w14:textId="77777777" w:rsidR="0049185E" w:rsidRDefault="0049185E" w:rsidP="0049185E"/>
    <w:sectPr w:rsidR="0049185E" w:rsidSect="004918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29B1"/>
    <w:multiLevelType w:val="multilevel"/>
    <w:tmpl w:val="33A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A43BD"/>
    <w:multiLevelType w:val="multilevel"/>
    <w:tmpl w:val="B58A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004358">
    <w:abstractNumId w:val="1"/>
  </w:num>
  <w:num w:numId="2" w16cid:durableId="202817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3D"/>
    <w:rsid w:val="0026363D"/>
    <w:rsid w:val="002E6EC2"/>
    <w:rsid w:val="0049185E"/>
    <w:rsid w:val="007C4161"/>
    <w:rsid w:val="007F25D1"/>
    <w:rsid w:val="00EC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BEB93"/>
  <w15:chartTrackingRefBased/>
  <w15:docId w15:val="{08715E04-11E6-4359-919F-25CF171B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3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3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3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3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3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3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3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3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3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3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3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3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36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363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3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36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3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3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3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3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3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3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36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36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363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3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363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36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9185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1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www.mindstrm.com/AppServer" TargetMode="External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://www.w3.org/TR/SOAP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7154E-A010-441C-BF7C-D5CA398F2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5201</Words>
  <Characters>28088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Alves</dc:creator>
  <cp:keywords/>
  <dc:description/>
  <cp:lastModifiedBy>Jean Alves</cp:lastModifiedBy>
  <cp:revision>3</cp:revision>
  <dcterms:created xsi:type="dcterms:W3CDTF">2025-09-12T16:19:00Z</dcterms:created>
  <dcterms:modified xsi:type="dcterms:W3CDTF">2025-09-12T16:29:00Z</dcterms:modified>
</cp:coreProperties>
</file>