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comgrade"/>
        <w:tblW w:w="11700" w:type="dxa"/>
        <w:tblInd w:w="-1175" w:type="dxa"/>
        <w:tblLayout w:type="fixed"/>
        <w:tblLook w:val="04A0" w:firstRow="1" w:lastRow="0" w:firstColumn="1" w:lastColumn="0" w:noHBand="0" w:noVBand="1"/>
      </w:tblPr>
      <w:tblGrid>
        <w:gridCol w:w="5850"/>
        <w:gridCol w:w="5850"/>
      </w:tblGrid>
      <w:tr w:rsidR="0000506F" w:rsidRPr="005D536E" w14:paraId="59E1D90F" w14:textId="77777777" w:rsidTr="0000506F">
        <w:trPr>
          <w:trHeight w:val="350"/>
        </w:trPr>
        <w:tc>
          <w:tcPr>
            <w:tcW w:w="5850" w:type="dxa"/>
          </w:tcPr>
          <w:p w14:paraId="59E1D90B" w14:textId="190B3081" w:rsidR="0000506F" w:rsidRPr="005D536E" w:rsidRDefault="0000506F" w:rsidP="0000506F">
            <w:pPr>
              <w:jc w:val="center"/>
              <w:rPr>
                <w:b/>
                <w:bCs/>
                <w:sz w:val="28"/>
                <w:szCs w:val="28"/>
              </w:rPr>
            </w:pPr>
            <w:r w:rsidRPr="005D536E">
              <w:rPr>
                <w:b/>
                <w:bCs/>
                <w:sz w:val="28"/>
                <w:szCs w:val="28"/>
              </w:rPr>
              <w:t>English</w:t>
            </w:r>
          </w:p>
          <w:p w14:paraId="59E1D90C" w14:textId="77777777" w:rsidR="0000506F" w:rsidRPr="005D536E" w:rsidRDefault="0000506F" w:rsidP="0000506F">
            <w:pPr>
              <w:rPr>
                <w:b/>
                <w:bCs/>
                <w:sz w:val="28"/>
                <w:szCs w:val="28"/>
              </w:rPr>
            </w:pPr>
          </w:p>
        </w:tc>
        <w:tc>
          <w:tcPr>
            <w:tcW w:w="5850" w:type="dxa"/>
          </w:tcPr>
          <w:p w14:paraId="59E1D90D" w14:textId="0A324123" w:rsidR="0000506F" w:rsidRPr="003155D6" w:rsidRDefault="003155D6" w:rsidP="0000506F">
            <w:pPr>
              <w:jc w:val="center"/>
              <w:rPr>
                <w:b/>
                <w:bCs/>
                <w:sz w:val="28"/>
                <w:szCs w:val="28"/>
              </w:rPr>
            </w:pPr>
            <w:r>
              <w:rPr>
                <w:rFonts w:ascii="Calibri" w:eastAsia="Calibri" w:hAnsi="Calibri" w:cs="Arial"/>
                <w:b/>
                <w:bCs/>
                <w:sz w:val="28"/>
                <w:szCs w:val="28"/>
                <w:lang w:val="pt-BR"/>
              </w:rPr>
              <w:t>Portugu</w:t>
            </w:r>
            <w:r>
              <w:rPr>
                <w:rFonts w:ascii="Calibri" w:eastAsia="Calibri" w:hAnsi="Calibri" w:cs="Arial"/>
                <w:b/>
                <w:bCs/>
                <w:sz w:val="28"/>
                <w:szCs w:val="28"/>
              </w:rPr>
              <w:t>ês</w:t>
            </w:r>
          </w:p>
          <w:p w14:paraId="59E1D90E" w14:textId="77777777" w:rsidR="0000506F" w:rsidRPr="005D536E" w:rsidRDefault="0000506F" w:rsidP="0000506F">
            <w:pPr>
              <w:rPr>
                <w:b/>
                <w:bCs/>
                <w:sz w:val="28"/>
                <w:szCs w:val="28"/>
              </w:rPr>
            </w:pPr>
          </w:p>
        </w:tc>
      </w:tr>
      <w:tr w:rsidR="0000506F" w:rsidRPr="003155D6" w14:paraId="59E1D916" w14:textId="77777777" w:rsidTr="0000506F">
        <w:tc>
          <w:tcPr>
            <w:tcW w:w="5850" w:type="dxa"/>
          </w:tcPr>
          <w:p w14:paraId="59E1D910" w14:textId="1B25564D" w:rsidR="0000506F" w:rsidRPr="005D536E" w:rsidRDefault="0000506F" w:rsidP="0000506F">
            <w:pPr>
              <w:rPr>
                <w:b/>
                <w:bCs/>
                <w:sz w:val="28"/>
                <w:szCs w:val="28"/>
              </w:rPr>
            </w:pPr>
            <w:r w:rsidRPr="005D536E">
              <w:rPr>
                <w:b/>
                <w:bCs/>
                <w:sz w:val="28"/>
                <w:szCs w:val="28"/>
              </w:rPr>
              <w:t xml:space="preserve">Read the Finesta Financial Case Study </w:t>
            </w:r>
            <w:r w:rsidR="002476FE">
              <w:rPr>
                <w:b/>
                <w:bCs/>
                <w:sz w:val="28"/>
                <w:szCs w:val="28"/>
              </w:rPr>
              <w:t>– Create a Change Management solution</w:t>
            </w:r>
          </w:p>
          <w:p w14:paraId="59E1D911" w14:textId="77777777" w:rsidR="0000506F" w:rsidRPr="005D536E" w:rsidRDefault="0000506F" w:rsidP="0000506F">
            <w:pPr>
              <w:rPr>
                <w:b/>
                <w:bCs/>
                <w:sz w:val="28"/>
                <w:szCs w:val="28"/>
              </w:rPr>
            </w:pPr>
          </w:p>
          <w:p w14:paraId="59E1D912" w14:textId="3EAD83A1" w:rsidR="0000506F" w:rsidRPr="005D536E" w:rsidRDefault="0000506F" w:rsidP="0000506F">
            <w:pPr>
              <w:rPr>
                <w:sz w:val="24"/>
                <w:szCs w:val="24"/>
              </w:rPr>
            </w:pPr>
            <w:r w:rsidRPr="005D536E">
              <w:rPr>
                <w:sz w:val="24"/>
                <w:szCs w:val="24"/>
              </w:rPr>
              <w:t xml:space="preserve">Finesta Financial is a fictional company used by Prosci to illustrate the application of the Prosci Methodology. </w:t>
            </w:r>
          </w:p>
        </w:tc>
        <w:tc>
          <w:tcPr>
            <w:tcW w:w="5850" w:type="dxa"/>
          </w:tcPr>
          <w:p w14:paraId="59E1D913" w14:textId="3CC63944" w:rsidR="0000506F" w:rsidRPr="005D536E" w:rsidRDefault="0000506F" w:rsidP="0000506F">
            <w:pPr>
              <w:rPr>
                <w:b/>
                <w:bCs/>
                <w:sz w:val="28"/>
                <w:szCs w:val="28"/>
                <w:lang w:val="pt-BR"/>
              </w:rPr>
            </w:pPr>
            <w:r w:rsidRPr="005D536E">
              <w:rPr>
                <w:rFonts w:ascii="Calibri" w:eastAsia="Calibri" w:hAnsi="Calibri" w:cs="Arial"/>
                <w:b/>
                <w:bCs/>
                <w:sz w:val="28"/>
                <w:szCs w:val="28"/>
                <w:lang w:val="pt-BR"/>
              </w:rPr>
              <w:t xml:space="preserve">: Leia o estudo de caso Finesta Financial – </w:t>
            </w:r>
            <w:r w:rsidR="003155D6">
              <w:rPr>
                <w:rFonts w:ascii="Calibri" w:eastAsia="Calibri" w:hAnsi="Calibri" w:cs="Arial"/>
                <w:b/>
                <w:bCs/>
                <w:sz w:val="28"/>
                <w:szCs w:val="28"/>
                <w:lang w:val="pt-BR"/>
              </w:rPr>
              <w:t xml:space="preserve">E direcione </w:t>
            </w:r>
            <w:r w:rsidR="002476FE">
              <w:rPr>
                <w:rFonts w:ascii="Calibri" w:eastAsia="Calibri" w:hAnsi="Calibri" w:cs="Arial"/>
                <w:b/>
                <w:bCs/>
                <w:sz w:val="28"/>
                <w:szCs w:val="28"/>
                <w:lang w:val="pt-BR"/>
              </w:rPr>
              <w:t>uma solução de Gestão de Mudanças</w:t>
            </w:r>
          </w:p>
          <w:p w14:paraId="59E1D914" w14:textId="77777777" w:rsidR="0000506F" w:rsidRPr="005D536E" w:rsidRDefault="0000506F" w:rsidP="0000506F">
            <w:pPr>
              <w:rPr>
                <w:b/>
                <w:bCs/>
                <w:sz w:val="28"/>
                <w:szCs w:val="28"/>
                <w:lang w:val="pt-BR"/>
              </w:rPr>
            </w:pPr>
          </w:p>
          <w:p w14:paraId="59E1D915" w14:textId="15E2C6CC" w:rsidR="0000506F" w:rsidRPr="005D536E" w:rsidRDefault="0000506F" w:rsidP="0000506F">
            <w:pPr>
              <w:rPr>
                <w:sz w:val="24"/>
                <w:szCs w:val="24"/>
                <w:lang w:val="pt-BR"/>
              </w:rPr>
            </w:pPr>
            <w:r w:rsidRPr="005D536E">
              <w:rPr>
                <w:rFonts w:ascii="Calibri" w:eastAsia="Calibri" w:hAnsi="Calibri" w:cs="Arial"/>
                <w:sz w:val="24"/>
                <w:szCs w:val="24"/>
                <w:lang w:val="pt-BR"/>
              </w:rPr>
              <w:t xml:space="preserve">A Finesta Financial é uma empresa fictícia usada pela Prosci para ilustrar a aplicação da </w:t>
            </w:r>
            <w:r w:rsidR="00F349BB">
              <w:rPr>
                <w:rFonts w:ascii="Calibri" w:eastAsia="Calibri" w:hAnsi="Calibri" w:cs="Arial"/>
                <w:sz w:val="24"/>
                <w:szCs w:val="24"/>
                <w:lang w:val="pt-BR"/>
              </w:rPr>
              <w:t>m</w:t>
            </w:r>
            <w:r w:rsidRPr="005D536E">
              <w:rPr>
                <w:rFonts w:ascii="Calibri" w:eastAsia="Calibri" w:hAnsi="Calibri" w:cs="Arial"/>
                <w:sz w:val="24"/>
                <w:szCs w:val="24"/>
                <w:lang w:val="pt-BR"/>
              </w:rPr>
              <w:t xml:space="preserve">etodologia. </w:t>
            </w:r>
          </w:p>
        </w:tc>
      </w:tr>
      <w:tr w:rsidR="0000506F" w:rsidRPr="003155D6" w14:paraId="59E1D970" w14:textId="77777777" w:rsidTr="0000506F">
        <w:tc>
          <w:tcPr>
            <w:tcW w:w="5850" w:type="dxa"/>
          </w:tcPr>
          <w:p w14:paraId="59E1D917" w14:textId="77777777" w:rsidR="0000506F" w:rsidRPr="005D536E" w:rsidRDefault="0000506F" w:rsidP="0000506F">
            <w:pPr>
              <w:rPr>
                <w:b/>
                <w:bCs/>
                <w:sz w:val="28"/>
                <w:szCs w:val="28"/>
              </w:rPr>
            </w:pPr>
            <w:r w:rsidRPr="005D536E">
              <w:rPr>
                <w:b/>
                <w:bCs/>
                <w:sz w:val="28"/>
                <w:szCs w:val="28"/>
              </w:rPr>
              <w:t>Finesta Financial Case Study - Part 1</w:t>
            </w:r>
          </w:p>
          <w:p w14:paraId="59E1D918" w14:textId="77777777" w:rsidR="0000506F" w:rsidRPr="005D536E" w:rsidRDefault="0000506F" w:rsidP="0000506F">
            <w:pPr>
              <w:rPr>
                <w:b/>
                <w:bCs/>
                <w:sz w:val="24"/>
                <w:szCs w:val="24"/>
              </w:rPr>
            </w:pPr>
          </w:p>
          <w:p w14:paraId="59E1D919" w14:textId="77777777" w:rsidR="0000506F" w:rsidRPr="005D536E" w:rsidRDefault="0000506F" w:rsidP="0000506F">
            <w:pPr>
              <w:rPr>
                <w:sz w:val="24"/>
                <w:szCs w:val="24"/>
              </w:rPr>
            </w:pPr>
            <w:r w:rsidRPr="005D536E">
              <w:rPr>
                <w:b/>
                <w:bCs/>
                <w:sz w:val="26"/>
                <w:szCs w:val="26"/>
              </w:rPr>
              <w:t>Company Overview</w:t>
            </w:r>
          </w:p>
          <w:p w14:paraId="59E1D91A" w14:textId="77777777" w:rsidR="0000506F" w:rsidRPr="005D536E" w:rsidRDefault="0000506F" w:rsidP="0000506F">
            <w:pPr>
              <w:rPr>
                <w:sz w:val="24"/>
                <w:szCs w:val="24"/>
              </w:rPr>
            </w:pPr>
            <w:r w:rsidRPr="005D536E">
              <w:rPr>
                <w:sz w:val="24"/>
                <w:szCs w:val="24"/>
              </w:rPr>
              <w:t>Finesta Financial LLC (Finesta) serves startups and established companies operating in global markets, by providing innovative services to plan and fund a company’s growth strategy. Finesta prides itself on delivering outstanding service focused on quality, performance and financial results. The company has a strong reputation as a trusted partner and advisor for its clients.</w:t>
            </w:r>
          </w:p>
          <w:p w14:paraId="59E1D91B" w14:textId="77777777" w:rsidR="0000506F" w:rsidRPr="005D536E" w:rsidRDefault="0000506F" w:rsidP="0000506F">
            <w:pPr>
              <w:rPr>
                <w:sz w:val="26"/>
                <w:szCs w:val="26"/>
              </w:rPr>
            </w:pPr>
          </w:p>
          <w:p w14:paraId="59E1D91C" w14:textId="77777777" w:rsidR="0000506F" w:rsidRPr="005D536E" w:rsidRDefault="0000506F" w:rsidP="0000506F">
            <w:pPr>
              <w:rPr>
                <w:sz w:val="24"/>
                <w:szCs w:val="24"/>
              </w:rPr>
            </w:pPr>
            <w:r w:rsidRPr="005D536E">
              <w:rPr>
                <w:b/>
                <w:bCs/>
                <w:sz w:val="26"/>
                <w:szCs w:val="26"/>
              </w:rPr>
              <w:t>Key Information</w:t>
            </w:r>
          </w:p>
          <w:p w14:paraId="59E1D91D" w14:textId="77777777" w:rsidR="0000506F" w:rsidRPr="005D536E" w:rsidRDefault="0000506F" w:rsidP="0000506F">
            <w:pPr>
              <w:rPr>
                <w:sz w:val="24"/>
                <w:szCs w:val="24"/>
              </w:rPr>
            </w:pPr>
            <w:r w:rsidRPr="005D536E">
              <w:rPr>
                <w:sz w:val="24"/>
                <w:szCs w:val="24"/>
              </w:rPr>
              <w:t>Headquarters: Chicago, IL (United States)</w:t>
            </w:r>
          </w:p>
          <w:p w14:paraId="59E1D91E" w14:textId="77777777" w:rsidR="0000506F" w:rsidRPr="005D536E" w:rsidRDefault="0000506F" w:rsidP="0000506F">
            <w:pPr>
              <w:rPr>
                <w:sz w:val="24"/>
                <w:szCs w:val="24"/>
              </w:rPr>
            </w:pPr>
            <w:r w:rsidRPr="005D536E">
              <w:rPr>
                <w:sz w:val="24"/>
                <w:szCs w:val="24"/>
              </w:rPr>
              <w:t>International Offices: London, Hong Kong and Sydney</w:t>
            </w:r>
          </w:p>
          <w:p w14:paraId="59E1D91F" w14:textId="77777777" w:rsidR="0000506F" w:rsidRPr="005D536E" w:rsidRDefault="0000506F" w:rsidP="0000506F">
            <w:pPr>
              <w:rPr>
                <w:sz w:val="24"/>
                <w:szCs w:val="24"/>
              </w:rPr>
            </w:pPr>
            <w:r w:rsidRPr="005D536E">
              <w:rPr>
                <w:sz w:val="24"/>
                <w:szCs w:val="24"/>
              </w:rPr>
              <w:t>Company Type: Public</w:t>
            </w:r>
          </w:p>
          <w:p w14:paraId="59E1D920" w14:textId="77777777" w:rsidR="0000506F" w:rsidRPr="005D536E" w:rsidRDefault="0000506F" w:rsidP="0000506F">
            <w:pPr>
              <w:rPr>
                <w:sz w:val="24"/>
                <w:szCs w:val="24"/>
              </w:rPr>
            </w:pPr>
            <w:r w:rsidRPr="005D536E">
              <w:rPr>
                <w:sz w:val="24"/>
                <w:szCs w:val="24"/>
              </w:rPr>
              <w:t>Total Employees: 15,000</w:t>
            </w:r>
          </w:p>
          <w:p w14:paraId="59E1D921" w14:textId="77777777" w:rsidR="0000506F" w:rsidRPr="005D536E" w:rsidRDefault="0000506F" w:rsidP="0000506F">
            <w:pPr>
              <w:rPr>
                <w:sz w:val="24"/>
                <w:szCs w:val="24"/>
              </w:rPr>
            </w:pPr>
            <w:r w:rsidRPr="005D536E">
              <w:rPr>
                <w:sz w:val="24"/>
                <w:szCs w:val="24"/>
              </w:rPr>
              <w:t>Year of Founding: 2000</w:t>
            </w:r>
          </w:p>
          <w:p w14:paraId="59E1D922" w14:textId="77777777" w:rsidR="0000506F" w:rsidRPr="005D536E" w:rsidRDefault="0000506F" w:rsidP="0000506F">
            <w:pPr>
              <w:rPr>
                <w:sz w:val="24"/>
                <w:szCs w:val="24"/>
              </w:rPr>
            </w:pPr>
            <w:r w:rsidRPr="005D536E">
              <w:rPr>
                <w:sz w:val="24"/>
                <w:szCs w:val="24"/>
              </w:rPr>
              <w:t>Primary Industry: Financial Services</w:t>
            </w:r>
          </w:p>
          <w:p w14:paraId="59E1D923" w14:textId="77777777" w:rsidR="0000506F" w:rsidRPr="005D536E" w:rsidRDefault="0000506F" w:rsidP="0000506F">
            <w:pPr>
              <w:rPr>
                <w:sz w:val="24"/>
                <w:szCs w:val="24"/>
              </w:rPr>
            </w:pPr>
          </w:p>
          <w:p w14:paraId="59E1D924" w14:textId="77777777" w:rsidR="0000506F" w:rsidRPr="005D536E" w:rsidRDefault="0000506F" w:rsidP="0000506F">
            <w:pPr>
              <w:rPr>
                <w:b/>
                <w:bCs/>
                <w:sz w:val="26"/>
                <w:szCs w:val="26"/>
              </w:rPr>
            </w:pPr>
            <w:r w:rsidRPr="005D536E">
              <w:rPr>
                <w:b/>
                <w:bCs/>
                <w:sz w:val="26"/>
                <w:szCs w:val="26"/>
              </w:rPr>
              <w:t>Problem Definition</w:t>
            </w:r>
          </w:p>
          <w:p w14:paraId="59E1D925" w14:textId="77777777" w:rsidR="0000506F" w:rsidRPr="005D536E" w:rsidRDefault="0000506F" w:rsidP="0000506F">
            <w:pPr>
              <w:rPr>
                <w:sz w:val="24"/>
                <w:szCs w:val="24"/>
              </w:rPr>
            </w:pPr>
            <w:r w:rsidRPr="005D536E">
              <w:rPr>
                <w:sz w:val="24"/>
                <w:szCs w:val="24"/>
              </w:rPr>
              <w:t>In the highly competitive financial services industry, customer-driven, enterprise-wide operational excellence is one of the critical success factors. Operational excellence at Finesta focuses on strategic alignment and continuously improving company performance through people, processes, technology, data and partnerships. Success depends on a combination of ‘doing the right things’ and ‘doing things right.’</w:t>
            </w:r>
          </w:p>
          <w:p w14:paraId="59E1D926" w14:textId="77777777" w:rsidR="0000506F" w:rsidRPr="005D536E" w:rsidRDefault="0000506F" w:rsidP="0000506F">
            <w:pPr>
              <w:rPr>
                <w:sz w:val="24"/>
                <w:szCs w:val="24"/>
              </w:rPr>
            </w:pPr>
          </w:p>
          <w:p w14:paraId="59E1D927" w14:textId="77777777" w:rsidR="0000506F" w:rsidRPr="005D536E" w:rsidRDefault="0000506F" w:rsidP="0000506F">
            <w:pPr>
              <w:rPr>
                <w:sz w:val="24"/>
                <w:szCs w:val="24"/>
              </w:rPr>
            </w:pPr>
            <w:r w:rsidRPr="005D536E">
              <w:rPr>
                <w:sz w:val="24"/>
                <w:szCs w:val="24"/>
              </w:rPr>
              <w:t>A culture focused on continuous improvement requires high-performing individuals and teams. Finesta is committed to the people who work there. ‘People First’ is a value pillar that defines how Finesta employees at all levels are expected to treat each other, their clients, and their partners – with mutual respect and appreciation. As Liam Goodman, Finesta’s CEO states, “</w:t>
            </w:r>
            <w:r w:rsidRPr="005D536E">
              <w:rPr>
                <w:i/>
                <w:iCs/>
                <w:sz w:val="24"/>
                <w:szCs w:val="24"/>
              </w:rPr>
              <w:t>How we regard each person’s well-being and success is a priority. We should always come together as a team and build on each other’s strengths.”</w:t>
            </w:r>
          </w:p>
          <w:p w14:paraId="59E1D928" w14:textId="77777777" w:rsidR="0000506F" w:rsidRPr="005D536E" w:rsidRDefault="0000506F" w:rsidP="0000506F">
            <w:pPr>
              <w:rPr>
                <w:sz w:val="24"/>
                <w:szCs w:val="24"/>
              </w:rPr>
            </w:pPr>
          </w:p>
          <w:p w14:paraId="59E1D929" w14:textId="77777777" w:rsidR="0000506F" w:rsidRPr="005D536E" w:rsidRDefault="0000506F" w:rsidP="0000506F">
            <w:pPr>
              <w:rPr>
                <w:sz w:val="24"/>
                <w:szCs w:val="24"/>
              </w:rPr>
            </w:pPr>
            <w:r w:rsidRPr="005D536E">
              <w:rPr>
                <w:sz w:val="24"/>
                <w:szCs w:val="24"/>
              </w:rPr>
              <w:t>Employee engagement and effectiveness are key contributors to a high-performance culture. In Finesta’s</w:t>
            </w:r>
            <w:r w:rsidRPr="005D536E">
              <w:rPr>
                <w:sz w:val="24"/>
                <w:szCs w:val="24"/>
              </w:rPr>
              <w:cr/>
              <w:t xml:space="preserve"> most recent employee engagement survey, scores for some of the key drivers of engagement had declined by as much as 25% compared to previous surveys. A recent loss of top talent across the organization also signaled a need to identify and address the contributing factors to the increasing turnover. Each top talent loss had an estimated cost of 1.5-2 times the employee’s salary to recruit and train a replacement. The turnover also resulted in knowledge loss and negatively impacted morale. Finesta’s HR group conducted interviews with a significant number of employees to identify the causes of the decline in the scores for the key drivers of engagement. The interviews revealed the following root causes:</w:t>
            </w:r>
          </w:p>
          <w:p w14:paraId="59E1D92A" w14:textId="77777777" w:rsidR="0000506F" w:rsidRPr="005D536E" w:rsidRDefault="0000506F" w:rsidP="0000506F">
            <w:pPr>
              <w:rPr>
                <w:sz w:val="24"/>
                <w:szCs w:val="24"/>
              </w:rPr>
            </w:pPr>
          </w:p>
          <w:p w14:paraId="59E1D92B" w14:textId="77777777" w:rsidR="0000506F" w:rsidRPr="005D536E" w:rsidRDefault="0000506F" w:rsidP="0000506F">
            <w:pPr>
              <w:pStyle w:val="PargrafodaLista"/>
              <w:numPr>
                <w:ilvl w:val="0"/>
                <w:numId w:val="4"/>
              </w:numPr>
              <w:rPr>
                <w:sz w:val="24"/>
                <w:szCs w:val="24"/>
              </w:rPr>
            </w:pPr>
            <w:r w:rsidRPr="005D536E">
              <w:rPr>
                <w:sz w:val="24"/>
                <w:szCs w:val="24"/>
              </w:rPr>
              <w:t>Employees reported receiving little or no meaningful feedback from their managers.</w:t>
            </w:r>
          </w:p>
          <w:p w14:paraId="59E1D92C" w14:textId="77777777" w:rsidR="0000506F" w:rsidRPr="005D536E" w:rsidRDefault="0000506F" w:rsidP="0000506F">
            <w:pPr>
              <w:pStyle w:val="PargrafodaLista"/>
              <w:numPr>
                <w:ilvl w:val="0"/>
                <w:numId w:val="4"/>
              </w:numPr>
              <w:rPr>
                <w:sz w:val="24"/>
                <w:szCs w:val="24"/>
              </w:rPr>
            </w:pPr>
            <w:r w:rsidRPr="005D536E">
              <w:rPr>
                <w:sz w:val="24"/>
                <w:szCs w:val="24"/>
              </w:rPr>
              <w:t>Employees were not clear on how their individual and team goals contributed to Finesta’s</w:t>
            </w:r>
          </w:p>
          <w:p w14:paraId="59E1D92D" w14:textId="77777777" w:rsidR="0000506F" w:rsidRPr="005D536E" w:rsidRDefault="0000506F" w:rsidP="0000506F">
            <w:pPr>
              <w:pStyle w:val="PargrafodaLista"/>
              <w:numPr>
                <w:ilvl w:val="0"/>
                <w:numId w:val="4"/>
              </w:numPr>
              <w:rPr>
                <w:sz w:val="24"/>
                <w:szCs w:val="24"/>
              </w:rPr>
            </w:pPr>
            <w:r w:rsidRPr="005D536E">
              <w:rPr>
                <w:sz w:val="24"/>
                <w:szCs w:val="24"/>
              </w:rPr>
              <w:t>strategic objectives.</w:t>
            </w:r>
          </w:p>
          <w:p w14:paraId="59E1D92E" w14:textId="77777777" w:rsidR="0000506F" w:rsidRPr="005D536E" w:rsidRDefault="0000506F" w:rsidP="0000506F">
            <w:pPr>
              <w:pStyle w:val="PargrafodaLista"/>
              <w:numPr>
                <w:ilvl w:val="0"/>
                <w:numId w:val="4"/>
              </w:numPr>
              <w:rPr>
                <w:sz w:val="24"/>
                <w:szCs w:val="24"/>
              </w:rPr>
            </w:pPr>
            <w:r w:rsidRPr="005D536E">
              <w:rPr>
                <w:sz w:val="24"/>
                <w:szCs w:val="24"/>
              </w:rPr>
              <w:t>Employees did not see a clear career path with Finesta and less than 50% of them had formal learning and development plans.</w:t>
            </w:r>
          </w:p>
          <w:p w14:paraId="59E1D92F" w14:textId="77777777" w:rsidR="0000506F" w:rsidRPr="005D536E" w:rsidRDefault="0000506F" w:rsidP="0000506F">
            <w:pPr>
              <w:rPr>
                <w:sz w:val="24"/>
                <w:szCs w:val="24"/>
              </w:rPr>
            </w:pPr>
          </w:p>
          <w:p w14:paraId="59E1D930" w14:textId="77777777" w:rsidR="0000506F" w:rsidRPr="005D536E" w:rsidRDefault="0000506F" w:rsidP="0000506F">
            <w:pPr>
              <w:rPr>
                <w:b/>
                <w:bCs/>
                <w:sz w:val="26"/>
                <w:szCs w:val="26"/>
              </w:rPr>
            </w:pPr>
            <w:r w:rsidRPr="005D536E">
              <w:rPr>
                <w:b/>
                <w:bCs/>
                <w:sz w:val="26"/>
                <w:szCs w:val="26"/>
              </w:rPr>
              <w:t>Performance Management Strategy</w:t>
            </w:r>
          </w:p>
          <w:p w14:paraId="59E1D931" w14:textId="77777777" w:rsidR="0000506F" w:rsidRPr="005D536E" w:rsidRDefault="0000506F" w:rsidP="0000506F">
            <w:pPr>
              <w:rPr>
                <w:sz w:val="24"/>
                <w:szCs w:val="24"/>
              </w:rPr>
            </w:pPr>
            <w:r w:rsidRPr="005D536E">
              <w:rPr>
                <w:sz w:val="24"/>
                <w:szCs w:val="24"/>
              </w:rPr>
              <w:t xml:space="preserve">Performance management is an organizational discipline to align employee performance with organizational goals and ensure that employees are delivering on the desired goals. Finesta has always tracked employee performance, but more from the perspective of feedback and corrective action than skill development and growth. Performance management was considered an operational activity carried out within the business functions, rather than an organization-wide capability. </w:t>
            </w:r>
          </w:p>
          <w:p w14:paraId="59E1D932" w14:textId="77777777" w:rsidR="0000506F" w:rsidRPr="005D536E" w:rsidRDefault="0000506F" w:rsidP="0000506F">
            <w:pPr>
              <w:rPr>
                <w:sz w:val="24"/>
                <w:szCs w:val="24"/>
              </w:rPr>
            </w:pPr>
            <w:r w:rsidRPr="005D536E">
              <w:rPr>
                <w:sz w:val="24"/>
                <w:szCs w:val="24"/>
              </w:rPr>
              <w:t xml:space="preserve">Mary Miller, VP of Human Resources at Finesta, described the challenge faced by the organization’s senior leadership team: </w:t>
            </w:r>
          </w:p>
          <w:p w14:paraId="59E1D933" w14:textId="77777777" w:rsidR="0000506F" w:rsidRPr="005D536E" w:rsidRDefault="0000506F" w:rsidP="0000506F">
            <w:pPr>
              <w:rPr>
                <w:sz w:val="24"/>
                <w:szCs w:val="24"/>
              </w:rPr>
            </w:pPr>
            <w:r w:rsidRPr="005D536E">
              <w:rPr>
                <w:sz w:val="24"/>
                <w:szCs w:val="24"/>
              </w:rPr>
              <w:t>“</w:t>
            </w:r>
            <w:r w:rsidRPr="005D536E">
              <w:rPr>
                <w:i/>
                <w:iCs/>
                <w:sz w:val="24"/>
                <w:szCs w:val="24"/>
              </w:rPr>
              <w:t xml:space="preserve">The employee interviews revealed that we needed to change our approach to performance management to better support our people to use their talents and realize their full potential at Finesta. For example, we clearly heard from employees that our current process of annual reviews doesn’t meet their needs for timely, meaningful feedback. We need to improve processes and systems so every employee can perform to the best of their ability. </w:t>
            </w:r>
            <w:r w:rsidRPr="005D536E">
              <w:rPr>
                <w:i/>
                <w:iCs/>
                <w:sz w:val="24"/>
                <w:szCs w:val="24"/>
              </w:rPr>
              <w:lastRenderedPageBreak/>
              <w:t>This will enable the organization to meet its performance goals and expectations – it’s a win-win opportunity. It’s also important as we look for ways to allocate and optimize all of our resources, especially our people.”</w:t>
            </w:r>
          </w:p>
          <w:p w14:paraId="59E1D934" w14:textId="77777777" w:rsidR="0000506F" w:rsidRPr="005D536E" w:rsidRDefault="0000506F" w:rsidP="0000506F">
            <w:pPr>
              <w:rPr>
                <w:sz w:val="24"/>
                <w:szCs w:val="24"/>
              </w:rPr>
            </w:pPr>
          </w:p>
          <w:p w14:paraId="59E1D935" w14:textId="77777777" w:rsidR="0000506F" w:rsidRPr="005D536E" w:rsidRDefault="0000506F" w:rsidP="0000506F">
            <w:pPr>
              <w:rPr>
                <w:b/>
                <w:bCs/>
                <w:sz w:val="26"/>
                <w:szCs w:val="26"/>
              </w:rPr>
            </w:pPr>
            <w:r w:rsidRPr="005D536E">
              <w:rPr>
                <w:b/>
                <w:bCs/>
                <w:sz w:val="26"/>
                <w:szCs w:val="26"/>
              </w:rPr>
              <w:t>Performance Excellence Project – (PEP)</w:t>
            </w:r>
          </w:p>
          <w:p w14:paraId="59E1D936" w14:textId="77777777" w:rsidR="0000506F" w:rsidRPr="005D536E" w:rsidRDefault="0000506F" w:rsidP="0000506F">
            <w:pPr>
              <w:rPr>
                <w:sz w:val="24"/>
                <w:szCs w:val="24"/>
              </w:rPr>
            </w:pPr>
            <w:r w:rsidRPr="005D536E">
              <w:rPr>
                <w:sz w:val="24"/>
                <w:szCs w:val="24"/>
              </w:rPr>
              <w:t>Based on Mary’s recommendation, Finesta launched a strategic initiative to address performance management as a component of their ‘People First’ value pillar. Mary was selected as the primary sponsor for the performance management project. She assembled a project team that included key members of the human resources function, a select group of managers and supervisors representing all organizational levels, information technology specialists, a project manager, and an outside consultant to assist with vendor selection.</w:t>
            </w:r>
          </w:p>
          <w:p w14:paraId="59E1D937" w14:textId="77777777" w:rsidR="0000506F" w:rsidRPr="005D536E" w:rsidRDefault="0000506F" w:rsidP="0000506F">
            <w:pPr>
              <w:rPr>
                <w:sz w:val="24"/>
                <w:szCs w:val="24"/>
              </w:rPr>
            </w:pPr>
          </w:p>
          <w:p w14:paraId="59E1D938" w14:textId="77777777" w:rsidR="0000506F" w:rsidRPr="005D536E" w:rsidRDefault="0000506F" w:rsidP="0000506F">
            <w:pPr>
              <w:rPr>
                <w:sz w:val="24"/>
                <w:szCs w:val="24"/>
              </w:rPr>
            </w:pPr>
            <w:r w:rsidRPr="005D536E">
              <w:rPr>
                <w:sz w:val="24"/>
                <w:szCs w:val="24"/>
              </w:rPr>
              <w:t>The team named the overall project the “Performance Excellence Project” or “PEP” for short. They selected a cloud-based solution for performance management. The new system is replacing a current system and several manual processes that are focused primarily on an annual review cycle and corrective action feedback. The team designed, developed and delivered the technical solution in collaboration with subject matter experts (SMEs) in the following critical success areas:</w:t>
            </w:r>
          </w:p>
          <w:p w14:paraId="59E1D939" w14:textId="77777777" w:rsidR="0000506F" w:rsidRPr="005D536E" w:rsidRDefault="0000506F" w:rsidP="0000506F">
            <w:pPr>
              <w:rPr>
                <w:sz w:val="24"/>
                <w:szCs w:val="24"/>
              </w:rPr>
            </w:pPr>
          </w:p>
          <w:p w14:paraId="59E1D93A" w14:textId="77777777" w:rsidR="0000506F" w:rsidRPr="005D536E" w:rsidRDefault="0000506F" w:rsidP="0000506F">
            <w:pPr>
              <w:pStyle w:val="PargrafodaLista"/>
              <w:numPr>
                <w:ilvl w:val="0"/>
                <w:numId w:val="5"/>
              </w:numPr>
              <w:rPr>
                <w:sz w:val="24"/>
                <w:szCs w:val="24"/>
              </w:rPr>
            </w:pPr>
            <w:r w:rsidRPr="005D536E">
              <w:rPr>
                <w:sz w:val="24"/>
                <w:szCs w:val="24"/>
              </w:rPr>
              <w:t>Goal Alignment - ensure strategic alignment between organizational goals and individual goals, and make direct connections to how work offers value to the organization</w:t>
            </w:r>
          </w:p>
          <w:p w14:paraId="59E1D93B" w14:textId="77777777" w:rsidR="0000506F" w:rsidRPr="005D536E" w:rsidRDefault="0000506F" w:rsidP="0000506F">
            <w:pPr>
              <w:pStyle w:val="PargrafodaLista"/>
              <w:numPr>
                <w:ilvl w:val="0"/>
                <w:numId w:val="5"/>
              </w:numPr>
              <w:rPr>
                <w:sz w:val="24"/>
                <w:szCs w:val="24"/>
              </w:rPr>
            </w:pPr>
            <w:r w:rsidRPr="005D536E">
              <w:rPr>
                <w:sz w:val="24"/>
                <w:szCs w:val="24"/>
              </w:rPr>
              <w:t>Open Communication - support proactive and continuous feedback, coaching and recognition between managers/supervisors and their employees</w:t>
            </w:r>
          </w:p>
          <w:p w14:paraId="59E1D93C" w14:textId="77777777" w:rsidR="0000506F" w:rsidRPr="005D536E" w:rsidRDefault="0000506F" w:rsidP="0000506F">
            <w:pPr>
              <w:pStyle w:val="PargrafodaLista"/>
              <w:numPr>
                <w:ilvl w:val="0"/>
                <w:numId w:val="5"/>
              </w:numPr>
              <w:rPr>
                <w:sz w:val="24"/>
                <w:szCs w:val="24"/>
              </w:rPr>
            </w:pPr>
            <w:r w:rsidRPr="005D536E">
              <w:rPr>
                <w:sz w:val="24"/>
                <w:szCs w:val="24"/>
              </w:rPr>
              <w:t>Learning Focused - design processes and practices that foster constant learning, skill building, development and career growth</w:t>
            </w:r>
          </w:p>
          <w:p w14:paraId="59E1D93D" w14:textId="77777777" w:rsidR="0000506F" w:rsidRPr="005D536E" w:rsidRDefault="0000506F" w:rsidP="0000506F">
            <w:pPr>
              <w:pStyle w:val="PargrafodaLista"/>
              <w:numPr>
                <w:ilvl w:val="0"/>
                <w:numId w:val="5"/>
              </w:numPr>
              <w:rPr>
                <w:sz w:val="24"/>
                <w:szCs w:val="24"/>
              </w:rPr>
            </w:pPr>
            <w:r w:rsidRPr="005D536E">
              <w:rPr>
                <w:sz w:val="24"/>
                <w:szCs w:val="24"/>
              </w:rPr>
              <w:t>Delivering Results - measure the contribution of organizational results (quality, financial results, strength of the workforce) and individual results (engagement, motivation, accountability) to the achievement of performance improvement and operational excellence objectives</w:t>
            </w:r>
          </w:p>
          <w:p w14:paraId="59E1D93E" w14:textId="77777777" w:rsidR="0000506F" w:rsidRPr="005D536E" w:rsidRDefault="0000506F" w:rsidP="0000506F">
            <w:pPr>
              <w:pStyle w:val="PargrafodaLista"/>
              <w:rPr>
                <w:sz w:val="24"/>
                <w:szCs w:val="24"/>
              </w:rPr>
            </w:pPr>
          </w:p>
          <w:p w14:paraId="59E1D93F" w14:textId="77777777" w:rsidR="0000506F" w:rsidRPr="005D536E" w:rsidRDefault="0000506F" w:rsidP="0000506F">
            <w:pPr>
              <w:rPr>
                <w:sz w:val="24"/>
                <w:szCs w:val="24"/>
              </w:rPr>
            </w:pPr>
            <w:r w:rsidRPr="005D536E">
              <w:rPr>
                <w:sz w:val="24"/>
                <w:szCs w:val="24"/>
              </w:rPr>
              <w:t xml:space="preserve">“We’re going for GOLD!,” Mary stated at a company-wide town hall meeting held to explain the four critical success areas. “We’re striving to achieve the maximum reward </w:t>
            </w:r>
            <w:r w:rsidRPr="005D536E">
              <w:rPr>
                <w:sz w:val="24"/>
                <w:szCs w:val="24"/>
              </w:rPr>
              <w:lastRenderedPageBreak/>
              <w:t>from this project for every employee and for the organization.” Finesta has top management support for PEP and has fully funded the initiative.</w:t>
            </w:r>
          </w:p>
          <w:p w14:paraId="59E1D940" w14:textId="77777777" w:rsidR="0000506F" w:rsidRPr="005D536E" w:rsidRDefault="0000506F" w:rsidP="0000506F">
            <w:pPr>
              <w:rPr>
                <w:sz w:val="24"/>
                <w:szCs w:val="24"/>
              </w:rPr>
            </w:pPr>
          </w:p>
          <w:p w14:paraId="59E1D941" w14:textId="77777777" w:rsidR="0000506F" w:rsidRPr="005D536E" w:rsidRDefault="0000506F" w:rsidP="0000506F">
            <w:pPr>
              <w:rPr>
                <w:b/>
                <w:bCs/>
                <w:sz w:val="26"/>
                <w:szCs w:val="26"/>
              </w:rPr>
            </w:pPr>
            <w:r w:rsidRPr="005D536E">
              <w:rPr>
                <w:b/>
                <w:bCs/>
                <w:sz w:val="26"/>
                <w:szCs w:val="26"/>
              </w:rPr>
              <w:t>PEP Change Management</w:t>
            </w:r>
          </w:p>
          <w:p w14:paraId="59E1D942" w14:textId="77777777" w:rsidR="0000506F" w:rsidRPr="005D536E" w:rsidRDefault="0000506F" w:rsidP="0000506F">
            <w:pPr>
              <w:rPr>
                <w:sz w:val="24"/>
                <w:szCs w:val="24"/>
              </w:rPr>
            </w:pPr>
            <w:r w:rsidRPr="005D536E">
              <w:rPr>
                <w:sz w:val="24"/>
                <w:szCs w:val="24"/>
              </w:rPr>
              <w:t>You are the change practitioner for the Performance Excellence Project. The changes being introduced will impact every employee at Finesta, and the project will roll out to each location over a nine-month period. The Shared Services function in Finesta’s headquarters location in Chicago will be the first to go live, followed immediately by the Hong Kong office. There will be a pause following the first two implementations to reflect on ‘wins and learns,’ before completing the PEP implementation with the remaining Chicago-based employees and the employees in London and Sydney.</w:t>
            </w:r>
          </w:p>
        </w:tc>
        <w:tc>
          <w:tcPr>
            <w:tcW w:w="5850" w:type="dxa"/>
          </w:tcPr>
          <w:p w14:paraId="59E1D943" w14:textId="77777777" w:rsidR="0000506F" w:rsidRPr="005D536E" w:rsidRDefault="0000506F" w:rsidP="0000506F">
            <w:pPr>
              <w:rPr>
                <w:b/>
                <w:bCs/>
                <w:sz w:val="28"/>
                <w:szCs w:val="28"/>
                <w:lang w:val="pt-BR"/>
              </w:rPr>
            </w:pPr>
            <w:r w:rsidRPr="005D536E">
              <w:rPr>
                <w:rFonts w:ascii="Calibri" w:eastAsia="Calibri" w:hAnsi="Calibri" w:cs="Arial"/>
                <w:b/>
                <w:bCs/>
                <w:sz w:val="28"/>
                <w:szCs w:val="28"/>
                <w:lang w:val="pt-BR"/>
              </w:rPr>
              <w:lastRenderedPageBreak/>
              <w:t>Estudo de caso Finesta Financial - Parte 1</w:t>
            </w:r>
          </w:p>
          <w:p w14:paraId="59E1D944" w14:textId="77777777" w:rsidR="0000506F" w:rsidRPr="005D536E" w:rsidRDefault="0000506F" w:rsidP="0000506F">
            <w:pPr>
              <w:rPr>
                <w:b/>
                <w:bCs/>
                <w:sz w:val="24"/>
                <w:szCs w:val="24"/>
                <w:lang w:val="pt-BR"/>
              </w:rPr>
            </w:pPr>
          </w:p>
          <w:p w14:paraId="59E1D945" w14:textId="77777777" w:rsidR="0000506F" w:rsidRPr="005D536E" w:rsidRDefault="0000506F" w:rsidP="0000506F">
            <w:pPr>
              <w:rPr>
                <w:sz w:val="24"/>
                <w:szCs w:val="24"/>
                <w:lang w:val="pt-BR"/>
              </w:rPr>
            </w:pPr>
            <w:r w:rsidRPr="005D536E">
              <w:rPr>
                <w:rFonts w:ascii="Calibri" w:eastAsia="Calibri" w:hAnsi="Calibri" w:cs="Arial"/>
                <w:b/>
                <w:bCs/>
                <w:sz w:val="26"/>
                <w:szCs w:val="26"/>
                <w:lang w:val="pt-BR"/>
              </w:rPr>
              <w:t>Visão geral da empresa</w:t>
            </w:r>
          </w:p>
          <w:p w14:paraId="17C7FB24" w14:textId="77777777" w:rsidR="00CA7086" w:rsidRDefault="00CA7086" w:rsidP="0000506F">
            <w:pPr>
              <w:rPr>
                <w:rFonts w:ascii="Calibri" w:eastAsia="Calibri" w:hAnsi="Calibri" w:cs="Arial"/>
                <w:sz w:val="24"/>
                <w:szCs w:val="24"/>
                <w:lang w:val="pt-BR"/>
              </w:rPr>
            </w:pPr>
            <w:r w:rsidRPr="00CA7086">
              <w:rPr>
                <w:rFonts w:ascii="Calibri" w:eastAsia="Calibri" w:hAnsi="Calibri" w:cs="Arial"/>
                <w:sz w:val="24"/>
                <w:szCs w:val="24"/>
                <w:lang w:val="pt-BR"/>
              </w:rPr>
              <w:t>A Finesta Financial LLC (Finesta) atende startups e empresas que operam em mercados globais por meio da prestação de serviços inovadores para planejar e financiar a estratégia de crescimento de uma empresa. A Finesta se orgulha de oferecer um serviço excepcional, centrado em qualidade, performance e resultados financeiros. A empresa tem uma forte reputação como parceira de confiança de seus clientes.</w:t>
            </w:r>
          </w:p>
          <w:p w14:paraId="36279DCB" w14:textId="77777777" w:rsidR="00CA7086" w:rsidRDefault="00CA7086" w:rsidP="0000506F">
            <w:pPr>
              <w:rPr>
                <w:rFonts w:ascii="Calibri" w:eastAsia="Calibri" w:hAnsi="Calibri" w:cs="Arial"/>
                <w:sz w:val="24"/>
                <w:szCs w:val="24"/>
                <w:lang w:val="pt-BR"/>
              </w:rPr>
            </w:pPr>
          </w:p>
          <w:p w14:paraId="59E1D948" w14:textId="6DFA4B4C" w:rsidR="0000506F" w:rsidRPr="005D536E" w:rsidRDefault="0000506F" w:rsidP="0000506F">
            <w:pPr>
              <w:rPr>
                <w:sz w:val="24"/>
                <w:szCs w:val="24"/>
                <w:lang w:val="pt-BR"/>
              </w:rPr>
            </w:pPr>
            <w:r w:rsidRPr="005D536E">
              <w:rPr>
                <w:rFonts w:ascii="Calibri" w:eastAsia="Calibri" w:hAnsi="Calibri" w:cs="Arial"/>
                <w:b/>
                <w:bCs/>
                <w:sz w:val="26"/>
                <w:szCs w:val="26"/>
                <w:lang w:val="pt-BR"/>
              </w:rPr>
              <w:t>Principais informações</w:t>
            </w:r>
          </w:p>
          <w:p w14:paraId="6FC290C2" w14:textId="77777777" w:rsidR="00CA7086" w:rsidRPr="00CA7086" w:rsidRDefault="00CA7086" w:rsidP="00CA7086">
            <w:pPr>
              <w:rPr>
                <w:rFonts w:ascii="Calibri" w:eastAsia="Calibri" w:hAnsi="Calibri" w:cs="Arial"/>
                <w:sz w:val="24"/>
                <w:szCs w:val="24"/>
                <w:lang w:val="pt-BR"/>
              </w:rPr>
            </w:pPr>
            <w:r w:rsidRPr="00CA7086">
              <w:rPr>
                <w:rFonts w:ascii="Calibri" w:eastAsia="Calibri" w:hAnsi="Calibri" w:cs="Arial"/>
                <w:sz w:val="24"/>
                <w:szCs w:val="24"/>
                <w:lang w:val="pt-BR"/>
              </w:rPr>
              <w:t>Sede: Chicago, IL (Estados Unidos)</w:t>
            </w:r>
          </w:p>
          <w:p w14:paraId="16386814" w14:textId="77777777" w:rsidR="00CA7086" w:rsidRPr="00CA7086" w:rsidRDefault="00CA7086" w:rsidP="00CA7086">
            <w:pPr>
              <w:rPr>
                <w:rFonts w:ascii="Calibri" w:eastAsia="Calibri" w:hAnsi="Calibri" w:cs="Arial"/>
                <w:sz w:val="24"/>
                <w:szCs w:val="24"/>
                <w:lang w:val="pt-BR"/>
              </w:rPr>
            </w:pPr>
            <w:r w:rsidRPr="00CA7086">
              <w:rPr>
                <w:rFonts w:ascii="Calibri" w:eastAsia="Calibri" w:hAnsi="Calibri" w:cs="Arial"/>
                <w:sz w:val="24"/>
                <w:szCs w:val="24"/>
                <w:lang w:val="pt-BR"/>
              </w:rPr>
              <w:t>Escritórios internacionais: Londres, Hong Kong e Sydney Total de colaboradores: 15.000</w:t>
            </w:r>
          </w:p>
          <w:p w14:paraId="0CFD75A6" w14:textId="77777777" w:rsidR="00CA7086" w:rsidRPr="00CA7086" w:rsidRDefault="00CA7086" w:rsidP="00CA7086">
            <w:pPr>
              <w:rPr>
                <w:rFonts w:ascii="Calibri" w:eastAsia="Calibri" w:hAnsi="Calibri" w:cs="Arial"/>
                <w:sz w:val="24"/>
                <w:szCs w:val="24"/>
                <w:lang w:val="pt-BR"/>
              </w:rPr>
            </w:pPr>
            <w:r w:rsidRPr="00CA7086">
              <w:rPr>
                <w:rFonts w:ascii="Calibri" w:eastAsia="Calibri" w:hAnsi="Calibri" w:cs="Arial"/>
                <w:sz w:val="24"/>
                <w:szCs w:val="24"/>
                <w:lang w:val="pt-BR"/>
              </w:rPr>
              <w:t>Ano de fundação: 2000</w:t>
            </w:r>
          </w:p>
          <w:p w14:paraId="59E1D94F" w14:textId="2B86117D" w:rsidR="0000506F" w:rsidRDefault="00CA7086" w:rsidP="00CA7086">
            <w:pPr>
              <w:rPr>
                <w:rFonts w:ascii="Calibri" w:eastAsia="Calibri" w:hAnsi="Calibri" w:cs="Arial"/>
                <w:sz w:val="24"/>
                <w:szCs w:val="24"/>
                <w:lang w:val="pt-BR"/>
              </w:rPr>
            </w:pPr>
            <w:r w:rsidRPr="00CA7086">
              <w:rPr>
                <w:rFonts w:ascii="Calibri" w:eastAsia="Calibri" w:hAnsi="Calibri" w:cs="Arial"/>
                <w:sz w:val="24"/>
                <w:szCs w:val="24"/>
                <w:lang w:val="pt-BR"/>
              </w:rPr>
              <w:t>Setor primário: Serviços financeiros</w:t>
            </w:r>
          </w:p>
          <w:p w14:paraId="5159C399" w14:textId="77777777" w:rsidR="00CA7086" w:rsidRPr="005D536E" w:rsidRDefault="00CA7086" w:rsidP="00CA7086">
            <w:pPr>
              <w:rPr>
                <w:sz w:val="24"/>
                <w:szCs w:val="24"/>
                <w:lang w:val="pt-BR"/>
              </w:rPr>
            </w:pPr>
          </w:p>
          <w:p w14:paraId="59E1D950" w14:textId="77777777" w:rsidR="0000506F" w:rsidRPr="005D536E" w:rsidRDefault="0000506F" w:rsidP="0000506F">
            <w:pPr>
              <w:rPr>
                <w:b/>
                <w:bCs/>
                <w:sz w:val="26"/>
                <w:szCs w:val="26"/>
                <w:lang w:val="pt-BR"/>
              </w:rPr>
            </w:pPr>
            <w:r w:rsidRPr="005D536E">
              <w:rPr>
                <w:rFonts w:ascii="Calibri" w:eastAsia="Calibri" w:hAnsi="Calibri" w:cs="Arial"/>
                <w:b/>
                <w:bCs/>
                <w:sz w:val="26"/>
                <w:szCs w:val="26"/>
                <w:lang w:val="pt-BR"/>
              </w:rPr>
              <w:t>Definição do problema</w:t>
            </w:r>
          </w:p>
          <w:p w14:paraId="6C99DBD2" w14:textId="77777777" w:rsidR="00F27403" w:rsidRPr="00F27403" w:rsidRDefault="00F27403" w:rsidP="00F27403">
            <w:pPr>
              <w:rPr>
                <w:rFonts w:ascii="Calibri" w:eastAsia="Calibri" w:hAnsi="Calibri" w:cs="Arial"/>
                <w:sz w:val="24"/>
                <w:szCs w:val="24"/>
                <w:lang w:val="pt-BR"/>
              </w:rPr>
            </w:pPr>
            <w:r w:rsidRPr="00F27403">
              <w:rPr>
                <w:rFonts w:ascii="Calibri" w:eastAsia="Calibri" w:hAnsi="Calibri" w:cs="Arial"/>
                <w:sz w:val="24"/>
                <w:szCs w:val="24"/>
                <w:lang w:val="pt-BR"/>
              </w:rPr>
              <w:t>No setor de serviços financeiros altamente competitivo, a excelência operacional orientada ao cliente em toda a empresa é um dos fatores essenciais de sucesso. A excelência operacional na Finesta se concentra no alinhamento estratégico e na melhoria contínua da performance da empresa por meio de pessoas, processos, tecnologia, dados e parcerias. O sucesso depende de uma combinação de “fazer as coisas certas” e “fazer do jeito certo”.</w:t>
            </w:r>
          </w:p>
          <w:p w14:paraId="6592EAA4" w14:textId="77777777" w:rsidR="00F27403" w:rsidRPr="00F27403" w:rsidRDefault="00F27403" w:rsidP="00F27403">
            <w:pPr>
              <w:rPr>
                <w:rFonts w:ascii="Calibri" w:eastAsia="Calibri" w:hAnsi="Calibri" w:cs="Arial"/>
                <w:sz w:val="24"/>
                <w:szCs w:val="24"/>
                <w:lang w:val="pt-BR"/>
              </w:rPr>
            </w:pPr>
            <w:r w:rsidRPr="00F27403">
              <w:rPr>
                <w:rFonts w:ascii="Calibri" w:eastAsia="Calibri" w:hAnsi="Calibri" w:cs="Arial"/>
                <w:sz w:val="24"/>
                <w:szCs w:val="24"/>
                <w:lang w:val="pt-BR"/>
              </w:rPr>
              <w:t xml:space="preserve">Uma cultura centrada na melhoria contínua exige pessoas e equipes de alta performance. A Finesta está comprometida com seus colaboradores. “Pessoas em primeiro lugar” é um pilar de valor que define como os colaboradores da Finesta, em todos os níveis, devem tratar uns aos outros, seus clientes e seus parceiros, com respeito e reconhecimento mútuos. Como afirma Liam Goodman, CEO da Finesta, “A maneira como consideramos o bem-estar e o sucesso de cada pessoa é uma prioridade. Devemos sempre nos unir como uma equipe e desenvolver os pontos fortes uns dos outros.”  </w:t>
            </w:r>
          </w:p>
          <w:p w14:paraId="50409063" w14:textId="77777777" w:rsidR="00F27403" w:rsidRPr="00F27403" w:rsidRDefault="00F27403" w:rsidP="00F27403">
            <w:pPr>
              <w:rPr>
                <w:rFonts w:ascii="Calibri" w:eastAsia="Calibri" w:hAnsi="Calibri" w:cs="Arial"/>
                <w:sz w:val="24"/>
                <w:szCs w:val="24"/>
                <w:lang w:val="pt-BR"/>
              </w:rPr>
            </w:pPr>
            <w:r w:rsidRPr="00F27403">
              <w:rPr>
                <w:rFonts w:ascii="Calibri" w:eastAsia="Calibri" w:hAnsi="Calibri" w:cs="Arial"/>
                <w:sz w:val="24"/>
                <w:szCs w:val="24"/>
                <w:lang w:val="pt-BR"/>
              </w:rPr>
              <w:lastRenderedPageBreak/>
              <w:t xml:space="preserve">O engajamento e a eficácia dos colaboradores são os principais fatores que contribuem para uma cultura de alta performance. Na mais recente pesquisa de engajamento da Finesta, as pontuações de alguns dos principais fatores determinantes de engajamento apresentaram uma redução de até 25%, em comparação com as pesquisas anteriores. Uma perda recente dos melhores talentos em toda a organização também sinalizou a necessidade de identificar e abordar os fatores que contribuem para o aumento do turnover. Cada perda de talento teve um custo estimado de 1,5 a 2 vezes o salário do colaborador, para recrutar e treinar um substituto. O turnover também resultou em perda de conhecimento e afetou negativamente a moral. </w:t>
            </w:r>
          </w:p>
          <w:p w14:paraId="57EFF4A3" w14:textId="5052ADE5" w:rsidR="00F27403" w:rsidRDefault="00F27403" w:rsidP="00F27403">
            <w:pPr>
              <w:rPr>
                <w:rFonts w:ascii="Calibri" w:eastAsia="Calibri" w:hAnsi="Calibri" w:cs="Arial"/>
                <w:sz w:val="24"/>
                <w:szCs w:val="24"/>
                <w:lang w:val="pt-BR"/>
              </w:rPr>
            </w:pPr>
            <w:r w:rsidRPr="00F27403">
              <w:rPr>
                <w:rFonts w:ascii="Calibri" w:eastAsia="Calibri" w:hAnsi="Calibri" w:cs="Arial"/>
                <w:sz w:val="24"/>
                <w:szCs w:val="24"/>
                <w:lang w:val="pt-BR"/>
              </w:rPr>
              <w:t xml:space="preserve">O grupo de RH da Finesta realizou entrevistas com um número significativo de colaboradores para identificar as causas do declínio nas pontuações dos principais fatores determinantes de engajamento. As entrevistas revelaram as seguintes causas básicas: </w:t>
            </w:r>
          </w:p>
          <w:p w14:paraId="0EE61DA9" w14:textId="77777777" w:rsidR="00F27403" w:rsidRPr="00F27403" w:rsidRDefault="00F27403" w:rsidP="00F27403">
            <w:pPr>
              <w:rPr>
                <w:rFonts w:ascii="Calibri" w:eastAsia="Calibri" w:hAnsi="Calibri" w:cs="Arial"/>
                <w:sz w:val="24"/>
                <w:szCs w:val="24"/>
                <w:lang w:val="pt-BR"/>
              </w:rPr>
            </w:pPr>
          </w:p>
          <w:p w14:paraId="2B8906C7" w14:textId="77777777" w:rsidR="00F27403" w:rsidRPr="00F27403" w:rsidRDefault="00F27403" w:rsidP="00F27403">
            <w:pPr>
              <w:pStyle w:val="PargrafodaLista"/>
              <w:numPr>
                <w:ilvl w:val="0"/>
                <w:numId w:val="10"/>
              </w:numPr>
              <w:rPr>
                <w:rFonts w:ascii="Calibri" w:eastAsia="Calibri" w:hAnsi="Calibri" w:cs="Arial"/>
                <w:sz w:val="24"/>
                <w:szCs w:val="24"/>
                <w:lang w:val="pt-BR"/>
              </w:rPr>
            </w:pPr>
            <w:r w:rsidRPr="00F27403">
              <w:rPr>
                <w:rFonts w:ascii="Calibri" w:eastAsia="Calibri" w:hAnsi="Calibri" w:cs="Arial"/>
                <w:sz w:val="24"/>
                <w:szCs w:val="24"/>
                <w:lang w:val="pt-BR"/>
              </w:rPr>
              <w:t xml:space="preserve">Os colaboradores relataram receber pouco ou nenhum feedback significativo de seus gerentes. </w:t>
            </w:r>
          </w:p>
          <w:p w14:paraId="42D5D9E8" w14:textId="77777777" w:rsidR="00F27403" w:rsidRPr="00F27403" w:rsidRDefault="00F27403" w:rsidP="00F27403">
            <w:pPr>
              <w:pStyle w:val="PargrafodaLista"/>
              <w:numPr>
                <w:ilvl w:val="0"/>
                <w:numId w:val="10"/>
              </w:numPr>
              <w:rPr>
                <w:rFonts w:ascii="Calibri" w:eastAsia="Calibri" w:hAnsi="Calibri" w:cs="Arial"/>
                <w:sz w:val="24"/>
                <w:szCs w:val="24"/>
                <w:lang w:val="pt-BR"/>
              </w:rPr>
            </w:pPr>
            <w:r w:rsidRPr="00F27403">
              <w:rPr>
                <w:rFonts w:ascii="Calibri" w:eastAsia="Calibri" w:hAnsi="Calibri" w:cs="Arial"/>
                <w:sz w:val="24"/>
                <w:szCs w:val="24"/>
                <w:lang w:val="pt-BR"/>
              </w:rPr>
              <w:t xml:space="preserve">Os colaboradores não tinham certeza de como suas metas individuais e de equipe contribuíam para os objetivos estratégicos da Finesta. </w:t>
            </w:r>
          </w:p>
          <w:p w14:paraId="21157C6A" w14:textId="77777777" w:rsidR="00F27403" w:rsidRPr="00F27403" w:rsidRDefault="00F27403" w:rsidP="00F27403">
            <w:pPr>
              <w:pStyle w:val="PargrafodaLista"/>
              <w:numPr>
                <w:ilvl w:val="0"/>
                <w:numId w:val="10"/>
              </w:numPr>
              <w:rPr>
                <w:rFonts w:ascii="Calibri" w:eastAsia="Calibri" w:hAnsi="Calibri" w:cs="Arial"/>
                <w:sz w:val="24"/>
                <w:szCs w:val="24"/>
                <w:lang w:val="pt-BR"/>
              </w:rPr>
            </w:pPr>
            <w:r w:rsidRPr="00F27403">
              <w:rPr>
                <w:rFonts w:ascii="Calibri" w:eastAsia="Calibri" w:hAnsi="Calibri" w:cs="Arial"/>
                <w:sz w:val="24"/>
                <w:szCs w:val="24"/>
                <w:lang w:val="pt-BR"/>
              </w:rPr>
              <w:t>Os colaboradores não tinham um plano de carreira claro na Finesta e menos de 50% tinham planos formais de aprendizado e desenvolvimento.</w:t>
            </w:r>
          </w:p>
          <w:p w14:paraId="59E1D95C" w14:textId="77777777" w:rsidR="0000506F" w:rsidRPr="005D536E" w:rsidRDefault="0000506F" w:rsidP="0000506F">
            <w:pPr>
              <w:rPr>
                <w:sz w:val="24"/>
                <w:szCs w:val="24"/>
                <w:lang w:val="pt-BR"/>
              </w:rPr>
            </w:pPr>
          </w:p>
          <w:p w14:paraId="59E1D95D" w14:textId="77777777" w:rsidR="0000506F" w:rsidRPr="005D536E" w:rsidRDefault="0000506F" w:rsidP="0000506F">
            <w:pPr>
              <w:rPr>
                <w:b/>
                <w:bCs/>
                <w:sz w:val="26"/>
                <w:szCs w:val="26"/>
                <w:lang w:val="pt-BR"/>
              </w:rPr>
            </w:pPr>
            <w:r w:rsidRPr="005D536E">
              <w:rPr>
                <w:rFonts w:ascii="Calibri" w:eastAsia="Calibri" w:hAnsi="Calibri" w:cs="Arial"/>
                <w:b/>
                <w:bCs/>
                <w:sz w:val="26"/>
                <w:szCs w:val="26"/>
                <w:lang w:val="pt-BR"/>
              </w:rPr>
              <w:t>Estratégia de Gestão de Desempenho</w:t>
            </w:r>
          </w:p>
          <w:p w14:paraId="02B4E052" w14:textId="77777777" w:rsidR="007629C4" w:rsidRPr="007629C4" w:rsidRDefault="007629C4" w:rsidP="007629C4">
            <w:pPr>
              <w:rPr>
                <w:rFonts w:ascii="Calibri" w:eastAsia="Calibri" w:hAnsi="Calibri" w:cs="Arial"/>
                <w:sz w:val="24"/>
                <w:szCs w:val="24"/>
                <w:lang w:val="pt-BR"/>
              </w:rPr>
            </w:pPr>
            <w:r w:rsidRPr="007629C4">
              <w:rPr>
                <w:rFonts w:ascii="Calibri" w:eastAsia="Calibri" w:hAnsi="Calibri" w:cs="Arial"/>
                <w:sz w:val="24"/>
                <w:szCs w:val="24"/>
                <w:lang w:val="pt-BR"/>
              </w:rPr>
              <w:t>A Gestão de Desempenho é uma disciplina organizacional para alinhar a performance do colaborador com as metas organizacionais e garantir que todos estejam cumprindo as metas desejadas. A Finesta sempre acompanhou a performance dos colaboradores, mas mais da perspectiva do feedback e de ações corretivas do que do crescimento e desenvolvimento de habilidades. A gestão de desempenho foi considerada uma atividade operacional realizada nas funções de negócios, em vez de uma capacidade de toda a organização.</w:t>
            </w:r>
          </w:p>
          <w:p w14:paraId="59E1D961" w14:textId="6F3A0C9D" w:rsidR="0000506F" w:rsidRDefault="007629C4" w:rsidP="007629C4">
            <w:pPr>
              <w:rPr>
                <w:rFonts w:ascii="Calibri" w:eastAsia="Calibri" w:hAnsi="Calibri" w:cs="Arial"/>
                <w:sz w:val="24"/>
                <w:szCs w:val="24"/>
                <w:lang w:val="pt-BR"/>
              </w:rPr>
            </w:pPr>
            <w:r w:rsidRPr="007629C4">
              <w:rPr>
                <w:rFonts w:ascii="Calibri" w:eastAsia="Calibri" w:hAnsi="Calibri" w:cs="Arial"/>
                <w:sz w:val="24"/>
                <w:szCs w:val="24"/>
                <w:lang w:val="pt-BR"/>
              </w:rPr>
              <w:t xml:space="preserve">Mary Miller, VP de Recursos Humanos da Finesta, descreveu o desafio enfrentado pela equipe de liderança sênior da organização: “As entrevistas com colaboradores revelaram que precisávamos mudar nossa abordagem de gestão de desempenho para apoiar melhor nossas pessoas para que pudessem utilizar seus talentos e alcançar todo o seu potencial na Finesta. Por </w:t>
            </w:r>
            <w:r w:rsidRPr="007629C4">
              <w:rPr>
                <w:rFonts w:ascii="Calibri" w:eastAsia="Calibri" w:hAnsi="Calibri" w:cs="Arial"/>
                <w:sz w:val="24"/>
                <w:szCs w:val="24"/>
                <w:lang w:val="pt-BR"/>
              </w:rPr>
              <w:lastRenderedPageBreak/>
              <w:t>exemplo, ouvimos claramente dos colaboradores que nosso processo atual de avaliações anuais não atende às necessidades de feedback oportuno e significativo. Precisamos melhorar processos e sistemas para que todos os colaboradores possam ter a melhor performance possível. Isso permitirá que a organização alcance suas metas e expectativas de performance – é uma oportunidade em que todos ganham. Isso também é importante à medida que procuramos maneiras de alocar e otimizar todos os nossos recursos, especialmente nossas pessoas”.</w:t>
            </w:r>
          </w:p>
          <w:p w14:paraId="2102C45F" w14:textId="77777777" w:rsidR="007629C4" w:rsidRPr="005D536E" w:rsidRDefault="007629C4" w:rsidP="007629C4">
            <w:pPr>
              <w:rPr>
                <w:sz w:val="24"/>
                <w:szCs w:val="24"/>
                <w:lang w:val="pt-BR"/>
              </w:rPr>
            </w:pPr>
          </w:p>
          <w:p w14:paraId="59E1D962" w14:textId="77777777" w:rsidR="0000506F" w:rsidRPr="005D536E" w:rsidRDefault="0000506F" w:rsidP="0000506F">
            <w:pPr>
              <w:rPr>
                <w:b/>
                <w:bCs/>
                <w:sz w:val="26"/>
                <w:szCs w:val="26"/>
                <w:lang w:val="pt-BR"/>
              </w:rPr>
            </w:pPr>
            <w:r w:rsidRPr="005D536E">
              <w:rPr>
                <w:rFonts w:ascii="Calibri" w:eastAsia="Calibri" w:hAnsi="Calibri" w:cs="Arial"/>
                <w:b/>
                <w:bCs/>
                <w:sz w:val="26"/>
                <w:szCs w:val="26"/>
                <w:lang w:val="pt-BR"/>
              </w:rPr>
              <w:t>Projeto de Excelência de Performance - (PEP)</w:t>
            </w:r>
          </w:p>
          <w:p w14:paraId="61294B60" w14:textId="77777777" w:rsidR="000E2F7D" w:rsidRPr="000E2F7D" w:rsidRDefault="000E2F7D" w:rsidP="000E2F7D">
            <w:pPr>
              <w:rPr>
                <w:rFonts w:ascii="Calibri" w:eastAsia="Calibri" w:hAnsi="Calibri" w:cs="Arial"/>
                <w:sz w:val="24"/>
                <w:szCs w:val="24"/>
                <w:lang w:val="pt-BR"/>
              </w:rPr>
            </w:pPr>
            <w:r w:rsidRPr="000E2F7D">
              <w:rPr>
                <w:rFonts w:ascii="Calibri" w:eastAsia="Calibri" w:hAnsi="Calibri" w:cs="Arial"/>
                <w:sz w:val="24"/>
                <w:szCs w:val="24"/>
                <w:lang w:val="pt-BR"/>
              </w:rPr>
              <w:t xml:space="preserve">Com base na recomendação de Mary, a Finesta lançou uma iniciativa estratégica para abordar a gestão de desempenho como um componente de seu pilar de valor “Pessoas em primeiro lugar”. Mary foi selecionada como sponsor primário do projeto. Ela reuniu uma equipe de projetos que incluía principais membros da equipe de recursos humanos, um grupo seleto de gerentes e supervisores representando todos os níveis organizacionais, especialistas em tecnologia da informação, um gerente de projetos e um consultor externo para auxiliar na seleção de fornecedores. </w:t>
            </w:r>
          </w:p>
          <w:p w14:paraId="083D9BF0" w14:textId="77777777" w:rsidR="000E2F7D" w:rsidRPr="000E2F7D" w:rsidRDefault="000E2F7D" w:rsidP="000E2F7D">
            <w:pPr>
              <w:rPr>
                <w:rFonts w:ascii="Calibri" w:eastAsia="Calibri" w:hAnsi="Calibri" w:cs="Arial"/>
                <w:sz w:val="24"/>
                <w:szCs w:val="24"/>
                <w:lang w:val="pt-BR"/>
              </w:rPr>
            </w:pPr>
            <w:r w:rsidRPr="000E2F7D">
              <w:rPr>
                <w:rFonts w:ascii="Calibri" w:eastAsia="Calibri" w:hAnsi="Calibri" w:cs="Arial"/>
                <w:sz w:val="24"/>
                <w:szCs w:val="24"/>
                <w:lang w:val="pt-BR"/>
              </w:rPr>
              <w:t>A equipe nomeou o projeto geral como o “Projeto de Excelência de Performance” – ou “PEP”. Para a gestão de desempenho, a equipe selecionou uma solução hospedada em nuvem. O novo sistema substitui um sistema atual e diversos processos manuais centrados principalmente em um ciclo de avaliação anual e feedback de ações corretivas. A equipe projetou, desenvolveu e entregou a solução técnica em colaboração com especialistas no assunto nas seguintes áreas essenciais de sucesso:</w:t>
            </w:r>
          </w:p>
          <w:p w14:paraId="3E93F58B" w14:textId="77777777" w:rsidR="000E2F7D" w:rsidRPr="003617DC" w:rsidRDefault="000E2F7D" w:rsidP="003617DC">
            <w:pPr>
              <w:pStyle w:val="PargrafodaLista"/>
              <w:numPr>
                <w:ilvl w:val="0"/>
                <w:numId w:val="11"/>
              </w:numPr>
              <w:rPr>
                <w:rFonts w:ascii="Calibri" w:eastAsia="Calibri" w:hAnsi="Calibri" w:cs="Arial"/>
                <w:sz w:val="24"/>
                <w:szCs w:val="24"/>
                <w:lang w:val="pt-BR"/>
              </w:rPr>
            </w:pPr>
            <w:r w:rsidRPr="003617DC">
              <w:rPr>
                <w:rFonts w:ascii="Calibri" w:eastAsia="Calibri" w:hAnsi="Calibri" w:cs="Arial"/>
                <w:sz w:val="24"/>
                <w:szCs w:val="24"/>
                <w:lang w:val="pt-BR"/>
              </w:rPr>
              <w:t>Alinhamento da meta – garantir o alinhamento estratégico entre as metas organizacionais e as metas individuais e fazer conexões diretas com como o trabalho oferece valor à organização</w:t>
            </w:r>
          </w:p>
          <w:p w14:paraId="4D3FA78B" w14:textId="77777777" w:rsidR="000E2F7D" w:rsidRPr="003617DC" w:rsidRDefault="000E2F7D" w:rsidP="003617DC">
            <w:pPr>
              <w:pStyle w:val="PargrafodaLista"/>
              <w:numPr>
                <w:ilvl w:val="0"/>
                <w:numId w:val="11"/>
              </w:numPr>
              <w:rPr>
                <w:rFonts w:ascii="Calibri" w:eastAsia="Calibri" w:hAnsi="Calibri" w:cs="Arial"/>
                <w:sz w:val="24"/>
                <w:szCs w:val="24"/>
                <w:lang w:val="pt-BR"/>
              </w:rPr>
            </w:pPr>
            <w:r w:rsidRPr="003617DC">
              <w:rPr>
                <w:rFonts w:ascii="Calibri" w:eastAsia="Calibri" w:hAnsi="Calibri" w:cs="Arial"/>
                <w:sz w:val="24"/>
                <w:szCs w:val="24"/>
                <w:lang w:val="pt-BR"/>
              </w:rPr>
              <w:t>Comunicação aberta – apoiar feedback proativo e contínuo, coaching e reconhecimento entre gerentes/supervisores e seus colaboradores</w:t>
            </w:r>
          </w:p>
          <w:p w14:paraId="1E0B555E" w14:textId="77777777" w:rsidR="000E2F7D" w:rsidRPr="003617DC" w:rsidRDefault="000E2F7D" w:rsidP="003617DC">
            <w:pPr>
              <w:pStyle w:val="PargrafodaLista"/>
              <w:numPr>
                <w:ilvl w:val="0"/>
                <w:numId w:val="11"/>
              </w:numPr>
              <w:rPr>
                <w:rFonts w:ascii="Calibri" w:eastAsia="Calibri" w:hAnsi="Calibri" w:cs="Arial"/>
                <w:sz w:val="24"/>
                <w:szCs w:val="24"/>
                <w:lang w:val="pt-BR"/>
              </w:rPr>
            </w:pPr>
            <w:r w:rsidRPr="003617DC">
              <w:rPr>
                <w:rFonts w:ascii="Calibri" w:eastAsia="Calibri" w:hAnsi="Calibri" w:cs="Arial"/>
                <w:sz w:val="24"/>
                <w:szCs w:val="24"/>
                <w:lang w:val="pt-BR"/>
              </w:rPr>
              <w:t>Foco na aprendizagem – desenvolver processos e práticas que promovam o aprendizado, o desenvolvimento de habilidades, o crescimento e o desenvolvimento profissional contínuos</w:t>
            </w:r>
          </w:p>
          <w:p w14:paraId="33D6B0C5" w14:textId="2F5A3BBB" w:rsidR="000E2F7D" w:rsidRDefault="000E2F7D" w:rsidP="003617DC">
            <w:pPr>
              <w:pStyle w:val="PargrafodaLista"/>
              <w:numPr>
                <w:ilvl w:val="0"/>
                <w:numId w:val="11"/>
              </w:numPr>
              <w:rPr>
                <w:rFonts w:ascii="Calibri" w:eastAsia="Calibri" w:hAnsi="Calibri" w:cs="Arial"/>
                <w:sz w:val="24"/>
                <w:szCs w:val="24"/>
                <w:lang w:val="pt-BR"/>
              </w:rPr>
            </w:pPr>
            <w:r w:rsidRPr="003617DC">
              <w:rPr>
                <w:rFonts w:ascii="Calibri" w:eastAsia="Calibri" w:hAnsi="Calibri" w:cs="Arial"/>
                <w:sz w:val="24"/>
                <w:szCs w:val="24"/>
                <w:lang w:val="pt-BR"/>
              </w:rPr>
              <w:t xml:space="preserve">Entrega de resultados – medir a contribuição dos resultados organizacionais (qualidade, resultados financeiros, pontos fortes da força de trabalho) e </w:t>
            </w:r>
            <w:r w:rsidRPr="003617DC">
              <w:rPr>
                <w:rFonts w:ascii="Calibri" w:eastAsia="Calibri" w:hAnsi="Calibri" w:cs="Arial"/>
                <w:sz w:val="24"/>
                <w:szCs w:val="24"/>
                <w:lang w:val="pt-BR"/>
              </w:rPr>
              <w:lastRenderedPageBreak/>
              <w:t>resultados individuais (engajamento, motivação, responsabilidade) para alcançar os objetivos de melhoria de desempenho e excelência operacional</w:t>
            </w:r>
          </w:p>
          <w:p w14:paraId="33B231A0" w14:textId="77777777" w:rsidR="003617DC" w:rsidRPr="003617DC" w:rsidRDefault="003617DC" w:rsidP="003617DC">
            <w:pPr>
              <w:pStyle w:val="PargrafodaLista"/>
              <w:rPr>
                <w:rFonts w:ascii="Calibri" w:eastAsia="Calibri" w:hAnsi="Calibri" w:cs="Arial"/>
                <w:sz w:val="24"/>
                <w:szCs w:val="24"/>
                <w:lang w:val="pt-BR"/>
              </w:rPr>
            </w:pPr>
          </w:p>
          <w:p w14:paraId="59E1D96D" w14:textId="5626A5E9" w:rsidR="0000506F" w:rsidRDefault="000E2F7D" w:rsidP="000E2F7D">
            <w:pPr>
              <w:rPr>
                <w:rFonts w:ascii="Calibri" w:eastAsia="Calibri" w:hAnsi="Calibri" w:cs="Arial"/>
                <w:sz w:val="24"/>
                <w:szCs w:val="24"/>
                <w:lang w:val="pt-BR"/>
              </w:rPr>
            </w:pPr>
            <w:r w:rsidRPr="000E2F7D">
              <w:rPr>
                <w:rFonts w:ascii="Calibri" w:eastAsia="Calibri" w:hAnsi="Calibri" w:cs="Arial"/>
                <w:sz w:val="24"/>
                <w:szCs w:val="24"/>
                <w:lang w:val="pt-BR"/>
              </w:rPr>
              <w:t xml:space="preserve">“Vamos VENCER!”, afirmou Mary durante uma reunião geral da empresa realizada para explicar as quatro áreas essenciais de sucesso. “Estamos nos empenhando para alcançar a recompensa máxima deste projeto para cada colaborador e para a organização.” A Finesta tem apoio da alta administração para o PEP, que financiou totalmente a iniciativa. </w:t>
            </w:r>
          </w:p>
          <w:p w14:paraId="23B7ACDE" w14:textId="77777777" w:rsidR="003617DC" w:rsidRPr="005D536E" w:rsidRDefault="003617DC" w:rsidP="000E2F7D">
            <w:pPr>
              <w:rPr>
                <w:sz w:val="24"/>
                <w:szCs w:val="24"/>
                <w:lang w:val="pt-BR"/>
              </w:rPr>
            </w:pPr>
          </w:p>
          <w:p w14:paraId="59E1D96E" w14:textId="4BF105CE" w:rsidR="0000506F" w:rsidRPr="005D536E" w:rsidRDefault="0000506F" w:rsidP="0000506F">
            <w:pPr>
              <w:rPr>
                <w:b/>
                <w:bCs/>
                <w:sz w:val="26"/>
                <w:szCs w:val="26"/>
                <w:lang w:val="pt-BR"/>
              </w:rPr>
            </w:pPr>
            <w:r w:rsidRPr="005D536E">
              <w:rPr>
                <w:rFonts w:ascii="Calibri" w:eastAsia="Calibri" w:hAnsi="Calibri" w:cs="Arial"/>
                <w:b/>
                <w:bCs/>
                <w:sz w:val="26"/>
                <w:szCs w:val="26"/>
                <w:lang w:val="pt-BR"/>
              </w:rPr>
              <w:t xml:space="preserve">Gestão de </w:t>
            </w:r>
            <w:r w:rsidR="003617DC">
              <w:rPr>
                <w:rFonts w:ascii="Calibri" w:eastAsia="Calibri" w:hAnsi="Calibri" w:cs="Arial"/>
                <w:b/>
                <w:bCs/>
                <w:sz w:val="26"/>
                <w:szCs w:val="26"/>
                <w:lang w:val="pt-BR"/>
              </w:rPr>
              <w:t>M</w:t>
            </w:r>
            <w:r w:rsidRPr="005D536E">
              <w:rPr>
                <w:rFonts w:ascii="Calibri" w:eastAsia="Calibri" w:hAnsi="Calibri" w:cs="Arial"/>
                <w:b/>
                <w:bCs/>
                <w:sz w:val="26"/>
                <w:szCs w:val="26"/>
                <w:lang w:val="pt-BR"/>
              </w:rPr>
              <w:t>udanças do PEP</w:t>
            </w:r>
          </w:p>
          <w:p w14:paraId="59E1D96F" w14:textId="691C382D" w:rsidR="0000506F" w:rsidRPr="005D536E" w:rsidRDefault="005E0642" w:rsidP="0000506F">
            <w:pPr>
              <w:rPr>
                <w:sz w:val="24"/>
                <w:szCs w:val="24"/>
                <w:lang w:val="pt-BR"/>
              </w:rPr>
            </w:pPr>
            <w:r w:rsidRPr="005E0642">
              <w:rPr>
                <w:rFonts w:ascii="Calibri" w:eastAsia="Calibri" w:hAnsi="Calibri" w:cs="Arial"/>
                <w:sz w:val="24"/>
                <w:szCs w:val="24"/>
                <w:lang w:val="pt-BR"/>
              </w:rPr>
              <w:t>Você é o Praticante de Mudanças do Projeto de Excelência de Performance. As mudanças que estão sendo introduzidas vão impactar todos os colaboradores da Finesta, e o projeto será implementado em cada localização ao longo de um período de nove meses. A função de Serviços Compartilhados da Finesta, em Chicago, será a primeira a entrar em “go live”, seguida imediatamente pelo escritório de Hong Kong. Haverá uma pausa após as duas primeiras implementações, para refletir sobre “vitórias e aprendizados”, antes de concluir a implementação do PEP com os colaboradores restantes em Chicago e os sediados em Londres e Sydney.</w:t>
            </w:r>
          </w:p>
        </w:tc>
      </w:tr>
      <w:tr w:rsidR="0000506F" w:rsidRPr="005D536E" w14:paraId="59E1D9D7" w14:textId="77777777" w:rsidTr="0000506F">
        <w:tc>
          <w:tcPr>
            <w:tcW w:w="5850" w:type="dxa"/>
          </w:tcPr>
          <w:p w14:paraId="59E1D971" w14:textId="77777777" w:rsidR="0000506F" w:rsidRPr="005D536E" w:rsidRDefault="0000506F" w:rsidP="0000506F">
            <w:pPr>
              <w:rPr>
                <w:b/>
                <w:bCs/>
                <w:sz w:val="28"/>
                <w:szCs w:val="28"/>
              </w:rPr>
            </w:pPr>
            <w:r w:rsidRPr="005D536E">
              <w:rPr>
                <w:b/>
                <w:bCs/>
                <w:sz w:val="28"/>
                <w:szCs w:val="28"/>
              </w:rPr>
              <w:lastRenderedPageBreak/>
              <w:t>Phase 1 – Prepare Approach</w:t>
            </w:r>
          </w:p>
          <w:p w14:paraId="59E1D972" w14:textId="77777777" w:rsidR="0000506F" w:rsidRPr="005D536E" w:rsidRDefault="0000506F" w:rsidP="0000506F">
            <w:pPr>
              <w:rPr>
                <w:b/>
                <w:bCs/>
                <w:sz w:val="24"/>
                <w:szCs w:val="24"/>
              </w:rPr>
            </w:pPr>
          </w:p>
          <w:p w14:paraId="59E1D973" w14:textId="77777777" w:rsidR="0000506F" w:rsidRPr="005D536E" w:rsidRDefault="0000506F" w:rsidP="0000506F">
            <w:pPr>
              <w:rPr>
                <w:sz w:val="24"/>
                <w:szCs w:val="24"/>
              </w:rPr>
            </w:pPr>
            <w:r w:rsidRPr="005D536E">
              <w:rPr>
                <w:sz w:val="24"/>
                <w:szCs w:val="24"/>
              </w:rPr>
              <w:t>You are working with the project team focused on delivering the new performance management system, tools and processes in the first wave for Chicago and Hong Kong. You joined the team a few weeks after the project was initiated and began developing a customized and scaled change management strategy for PEP. One of your first engagement activities was to involve the sponsor, project team and key stakeholders representing the impacted groups in completing an initial Prosci Change Triangle (PCT) Assessment. The assessment established a baseline measure of the health of the PEP initiative early in the project lifecycle.</w:t>
            </w:r>
          </w:p>
          <w:p w14:paraId="59E1D974" w14:textId="77777777" w:rsidR="0000506F" w:rsidRPr="005D536E" w:rsidRDefault="0000506F" w:rsidP="0000506F">
            <w:pPr>
              <w:rPr>
                <w:sz w:val="24"/>
                <w:szCs w:val="24"/>
              </w:rPr>
            </w:pPr>
          </w:p>
          <w:p w14:paraId="59E1D975" w14:textId="77777777" w:rsidR="0000506F" w:rsidRPr="005D536E" w:rsidRDefault="0000506F" w:rsidP="0000506F">
            <w:pPr>
              <w:rPr>
                <w:b/>
                <w:bCs/>
                <w:sz w:val="26"/>
                <w:szCs w:val="26"/>
              </w:rPr>
            </w:pPr>
            <w:r w:rsidRPr="005D536E">
              <w:rPr>
                <w:b/>
                <w:bCs/>
                <w:sz w:val="26"/>
                <w:szCs w:val="26"/>
              </w:rPr>
              <w:t>Initial PCT Assessment Results</w:t>
            </w:r>
          </w:p>
          <w:p w14:paraId="59E1D976" w14:textId="77777777" w:rsidR="0000506F" w:rsidRPr="005D536E" w:rsidRDefault="0000506F" w:rsidP="0000506F">
            <w:pPr>
              <w:rPr>
                <w:b/>
                <w:bCs/>
                <w:sz w:val="26"/>
                <w:szCs w:val="26"/>
              </w:rPr>
            </w:pPr>
          </w:p>
          <w:p w14:paraId="59E1D977" w14:textId="77777777" w:rsidR="0000506F" w:rsidRPr="005D536E" w:rsidRDefault="0000506F" w:rsidP="0000506F">
            <w:pPr>
              <w:rPr>
                <w:sz w:val="24"/>
                <w:szCs w:val="24"/>
              </w:rPr>
            </w:pPr>
            <w:r w:rsidRPr="005D536E">
              <w:rPr>
                <w:sz w:val="24"/>
                <w:szCs w:val="24"/>
              </w:rPr>
              <w:t xml:space="preserve">The scores for all four aspects of the PCT were low. At this early stage in the project lifecycle, your primary concern was the lack of a clear and commonly understood definition of success for PEP. A secondary </w:t>
            </w:r>
            <w:r w:rsidRPr="005D536E">
              <w:rPr>
                <w:sz w:val="24"/>
                <w:szCs w:val="24"/>
              </w:rPr>
              <w:lastRenderedPageBreak/>
              <w:t>concern was a potential lack of sponsorship capacity to lead the project.</w:t>
            </w:r>
          </w:p>
          <w:p w14:paraId="59E1D978" w14:textId="77777777" w:rsidR="0000506F" w:rsidRPr="005D536E" w:rsidRDefault="0000506F" w:rsidP="0000506F">
            <w:pPr>
              <w:rPr>
                <w:sz w:val="24"/>
                <w:szCs w:val="24"/>
              </w:rPr>
            </w:pPr>
            <w:r w:rsidRPr="005D536E">
              <w:rPr>
                <w:sz w:val="24"/>
                <w:szCs w:val="24"/>
              </w:rPr>
              <w:t>To address the first concern, you facilitated a series of discussions involving the sponsor, project team and other key stakeholders, which produced the following definition of the 4 P’s for PEP: Project, Purpose, Particulars and People.</w:t>
            </w:r>
          </w:p>
          <w:p w14:paraId="59E1D979" w14:textId="77777777" w:rsidR="0000506F" w:rsidRPr="005D536E" w:rsidRDefault="0000506F" w:rsidP="0000506F">
            <w:pPr>
              <w:rPr>
                <w:b/>
                <w:bCs/>
                <w:sz w:val="26"/>
                <w:szCs w:val="26"/>
              </w:rPr>
            </w:pPr>
          </w:p>
          <w:p w14:paraId="59E1D97A" w14:textId="77777777" w:rsidR="0000506F" w:rsidRPr="005D536E" w:rsidRDefault="0000506F" w:rsidP="0000506F">
            <w:pPr>
              <w:rPr>
                <w:b/>
                <w:bCs/>
                <w:sz w:val="26"/>
                <w:szCs w:val="26"/>
              </w:rPr>
            </w:pPr>
            <w:r w:rsidRPr="005D536E">
              <w:rPr>
                <w:b/>
                <w:bCs/>
                <w:sz w:val="26"/>
                <w:szCs w:val="26"/>
              </w:rPr>
              <w:t>4 P's: Connect People to Success</w:t>
            </w:r>
          </w:p>
          <w:p w14:paraId="59E1D97B" w14:textId="77777777" w:rsidR="0000506F" w:rsidRPr="005D536E" w:rsidRDefault="0000506F" w:rsidP="0000506F">
            <w:pPr>
              <w:rPr>
                <w:sz w:val="24"/>
                <w:szCs w:val="24"/>
              </w:rPr>
            </w:pPr>
          </w:p>
          <w:p w14:paraId="59E1D97C" w14:textId="77777777" w:rsidR="0000506F" w:rsidRPr="005D536E" w:rsidRDefault="0000506F" w:rsidP="0000506F">
            <w:pPr>
              <w:rPr>
                <w:b/>
                <w:bCs/>
                <w:sz w:val="24"/>
                <w:szCs w:val="24"/>
              </w:rPr>
            </w:pPr>
            <w:r w:rsidRPr="005D536E">
              <w:rPr>
                <w:b/>
                <w:bCs/>
                <w:sz w:val="24"/>
                <w:szCs w:val="24"/>
              </w:rPr>
              <w:t>Project – What is the project?</w:t>
            </w:r>
          </w:p>
          <w:p w14:paraId="59E1D97D" w14:textId="77777777" w:rsidR="0000506F" w:rsidRPr="005D536E" w:rsidRDefault="0000506F" w:rsidP="0000506F">
            <w:pPr>
              <w:rPr>
                <w:sz w:val="24"/>
                <w:szCs w:val="24"/>
              </w:rPr>
            </w:pPr>
            <w:r w:rsidRPr="005D536E">
              <w:rPr>
                <w:sz w:val="24"/>
                <w:szCs w:val="24"/>
              </w:rPr>
              <w:t>Performance Excellence Project (PEP)</w:t>
            </w:r>
          </w:p>
          <w:p w14:paraId="59E1D97E" w14:textId="77777777" w:rsidR="0000506F" w:rsidRPr="005D536E" w:rsidRDefault="0000506F" w:rsidP="0000506F">
            <w:pPr>
              <w:rPr>
                <w:sz w:val="24"/>
                <w:szCs w:val="24"/>
              </w:rPr>
            </w:pPr>
          </w:p>
          <w:p w14:paraId="59E1D97F" w14:textId="77777777" w:rsidR="0000506F" w:rsidRPr="005D536E" w:rsidRDefault="0000506F" w:rsidP="0000506F">
            <w:pPr>
              <w:rPr>
                <w:b/>
                <w:bCs/>
                <w:sz w:val="24"/>
                <w:szCs w:val="24"/>
              </w:rPr>
            </w:pPr>
            <w:r w:rsidRPr="005D536E">
              <w:rPr>
                <w:b/>
                <w:bCs/>
                <w:sz w:val="24"/>
                <w:szCs w:val="24"/>
              </w:rPr>
              <w:t>Purpose – Why are we changing?</w:t>
            </w:r>
          </w:p>
          <w:p w14:paraId="59E1D980" w14:textId="77777777" w:rsidR="0000506F" w:rsidRPr="005D536E" w:rsidRDefault="0000506F" w:rsidP="0000506F">
            <w:pPr>
              <w:rPr>
                <w:sz w:val="24"/>
                <w:szCs w:val="24"/>
              </w:rPr>
            </w:pPr>
            <w:r w:rsidRPr="005D536E">
              <w:rPr>
                <w:sz w:val="24"/>
                <w:szCs w:val="24"/>
              </w:rPr>
              <w:t>To achieve operational excellence goals by aligning performance goals, increasing individual accountability and supporting employee development.</w:t>
            </w:r>
          </w:p>
          <w:p w14:paraId="59E1D981" w14:textId="77777777" w:rsidR="0000506F" w:rsidRPr="005D536E" w:rsidRDefault="0000506F" w:rsidP="0000506F">
            <w:pPr>
              <w:rPr>
                <w:sz w:val="24"/>
                <w:szCs w:val="24"/>
              </w:rPr>
            </w:pPr>
          </w:p>
          <w:p w14:paraId="59E1D982" w14:textId="77777777" w:rsidR="0000506F" w:rsidRPr="005D536E" w:rsidRDefault="0000506F" w:rsidP="0000506F">
            <w:pPr>
              <w:rPr>
                <w:b/>
                <w:bCs/>
                <w:sz w:val="24"/>
                <w:szCs w:val="24"/>
              </w:rPr>
            </w:pPr>
            <w:r w:rsidRPr="005D536E">
              <w:rPr>
                <w:b/>
                <w:bCs/>
                <w:sz w:val="24"/>
                <w:szCs w:val="24"/>
              </w:rPr>
              <w:t>Project Objectives:</w:t>
            </w:r>
          </w:p>
          <w:p w14:paraId="59E1D983" w14:textId="77777777" w:rsidR="0000506F" w:rsidRPr="005D536E" w:rsidRDefault="0000506F" w:rsidP="0000506F">
            <w:pPr>
              <w:rPr>
                <w:sz w:val="24"/>
                <w:szCs w:val="24"/>
              </w:rPr>
            </w:pPr>
            <w:r w:rsidRPr="005D536E">
              <w:rPr>
                <w:sz w:val="24"/>
                <w:szCs w:val="24"/>
              </w:rPr>
              <w:t>1. Goal alignment: 80% of performance plans</w:t>
            </w:r>
          </w:p>
          <w:p w14:paraId="59E1D984" w14:textId="77777777" w:rsidR="0000506F" w:rsidRPr="005D536E" w:rsidRDefault="0000506F" w:rsidP="0000506F">
            <w:pPr>
              <w:rPr>
                <w:sz w:val="24"/>
                <w:szCs w:val="24"/>
              </w:rPr>
            </w:pPr>
            <w:r w:rsidRPr="005D536E">
              <w:rPr>
                <w:sz w:val="24"/>
                <w:szCs w:val="24"/>
              </w:rPr>
              <w:t>show alignment between organizational and individual goals</w:t>
            </w:r>
          </w:p>
          <w:p w14:paraId="59E1D985" w14:textId="77777777" w:rsidR="0000506F" w:rsidRPr="005D536E" w:rsidRDefault="0000506F" w:rsidP="0000506F">
            <w:pPr>
              <w:rPr>
                <w:sz w:val="24"/>
                <w:szCs w:val="24"/>
              </w:rPr>
            </w:pPr>
            <w:r w:rsidRPr="005D536E">
              <w:rPr>
                <w:sz w:val="24"/>
                <w:szCs w:val="24"/>
              </w:rPr>
              <w:t>2. Open communication: 80% of employees report that they receive meaningful developmental feedback monthly</w:t>
            </w:r>
          </w:p>
          <w:p w14:paraId="59E1D986" w14:textId="77777777" w:rsidR="0000506F" w:rsidRPr="005D536E" w:rsidRDefault="0000506F" w:rsidP="0000506F">
            <w:pPr>
              <w:rPr>
                <w:sz w:val="24"/>
                <w:szCs w:val="24"/>
              </w:rPr>
            </w:pPr>
            <w:r w:rsidRPr="005D536E">
              <w:rPr>
                <w:sz w:val="24"/>
                <w:szCs w:val="24"/>
              </w:rPr>
              <w:t>3. Learning focused: 75% of employees have a development plan</w:t>
            </w:r>
          </w:p>
          <w:p w14:paraId="59E1D987" w14:textId="77777777" w:rsidR="0000506F" w:rsidRPr="005D536E" w:rsidRDefault="0000506F" w:rsidP="0000506F">
            <w:pPr>
              <w:rPr>
                <w:sz w:val="24"/>
                <w:szCs w:val="24"/>
              </w:rPr>
            </w:pPr>
            <w:r w:rsidRPr="005D536E">
              <w:rPr>
                <w:sz w:val="24"/>
                <w:szCs w:val="24"/>
              </w:rPr>
              <w:t>4. Delivering results: 85% of employees agree they have the tools, resources and support to be successful</w:t>
            </w:r>
          </w:p>
          <w:p w14:paraId="59E1D988" w14:textId="77777777" w:rsidR="0000506F" w:rsidRPr="005D536E" w:rsidRDefault="0000506F" w:rsidP="0000506F">
            <w:pPr>
              <w:rPr>
                <w:sz w:val="24"/>
                <w:szCs w:val="24"/>
              </w:rPr>
            </w:pPr>
          </w:p>
          <w:p w14:paraId="59E1D989" w14:textId="77777777" w:rsidR="0000506F" w:rsidRPr="005D536E" w:rsidRDefault="0000506F" w:rsidP="0000506F">
            <w:pPr>
              <w:rPr>
                <w:b/>
                <w:bCs/>
                <w:sz w:val="24"/>
                <w:szCs w:val="24"/>
              </w:rPr>
            </w:pPr>
            <w:r w:rsidRPr="005D536E">
              <w:rPr>
                <w:b/>
                <w:bCs/>
                <w:sz w:val="24"/>
                <w:szCs w:val="24"/>
              </w:rPr>
              <w:t>Organizational Benefits:</w:t>
            </w:r>
          </w:p>
          <w:p w14:paraId="59E1D98A" w14:textId="77777777" w:rsidR="0000506F" w:rsidRPr="005D536E" w:rsidRDefault="0000506F" w:rsidP="0000506F">
            <w:pPr>
              <w:rPr>
                <w:sz w:val="24"/>
                <w:szCs w:val="24"/>
              </w:rPr>
            </w:pPr>
            <w:r w:rsidRPr="005D536E">
              <w:rPr>
                <w:sz w:val="24"/>
                <w:szCs w:val="24"/>
              </w:rPr>
              <w:t>5. Achieve workforce strength targets and reduce regrettable turnover by 15%</w:t>
            </w:r>
          </w:p>
          <w:p w14:paraId="59E1D98B" w14:textId="77777777" w:rsidR="0000506F" w:rsidRPr="005D536E" w:rsidRDefault="0000506F" w:rsidP="0000506F">
            <w:pPr>
              <w:rPr>
                <w:sz w:val="24"/>
                <w:szCs w:val="24"/>
              </w:rPr>
            </w:pPr>
            <w:r w:rsidRPr="005D536E">
              <w:rPr>
                <w:sz w:val="24"/>
                <w:szCs w:val="24"/>
              </w:rPr>
              <w:t>6. Increase scores for key drivers of engagement by 30%</w:t>
            </w:r>
          </w:p>
          <w:p w14:paraId="59E1D98C" w14:textId="77777777" w:rsidR="0000506F" w:rsidRPr="005D536E" w:rsidRDefault="0000506F" w:rsidP="0000506F">
            <w:pPr>
              <w:rPr>
                <w:sz w:val="24"/>
                <w:szCs w:val="24"/>
              </w:rPr>
            </w:pPr>
            <w:r w:rsidRPr="005D536E">
              <w:rPr>
                <w:sz w:val="24"/>
                <w:szCs w:val="24"/>
              </w:rPr>
              <w:t>7. Contribute to achieving operational excellence goals by aligning systems, processes and people to support strategic objectives</w:t>
            </w:r>
          </w:p>
          <w:p w14:paraId="59E1D98D" w14:textId="77777777" w:rsidR="0000506F" w:rsidRPr="005D536E" w:rsidRDefault="0000506F" w:rsidP="0000506F">
            <w:pPr>
              <w:rPr>
                <w:sz w:val="24"/>
                <w:szCs w:val="24"/>
              </w:rPr>
            </w:pPr>
          </w:p>
          <w:p w14:paraId="59E1D98E" w14:textId="77777777" w:rsidR="0000506F" w:rsidRPr="005D536E" w:rsidRDefault="0000506F" w:rsidP="0000506F">
            <w:pPr>
              <w:rPr>
                <w:b/>
                <w:bCs/>
                <w:sz w:val="24"/>
                <w:szCs w:val="24"/>
              </w:rPr>
            </w:pPr>
            <w:r w:rsidRPr="005D536E">
              <w:rPr>
                <w:b/>
                <w:bCs/>
                <w:sz w:val="24"/>
                <w:szCs w:val="24"/>
              </w:rPr>
              <w:t>Particulars – What are we changing?</w:t>
            </w:r>
          </w:p>
          <w:p w14:paraId="59E1D98F" w14:textId="77777777" w:rsidR="0000506F" w:rsidRPr="005D536E" w:rsidRDefault="0000506F" w:rsidP="0000506F">
            <w:pPr>
              <w:ind w:left="288" w:hanging="288"/>
              <w:rPr>
                <w:sz w:val="24"/>
                <w:szCs w:val="24"/>
              </w:rPr>
            </w:pPr>
            <w:r w:rsidRPr="005D536E">
              <w:rPr>
                <w:sz w:val="24"/>
                <w:szCs w:val="24"/>
              </w:rPr>
              <w:t>• Processes</w:t>
            </w:r>
          </w:p>
          <w:p w14:paraId="59E1D990" w14:textId="77777777" w:rsidR="0000506F" w:rsidRPr="005D536E" w:rsidRDefault="0000506F" w:rsidP="0000506F">
            <w:pPr>
              <w:ind w:left="288" w:hanging="288"/>
              <w:rPr>
                <w:sz w:val="24"/>
                <w:szCs w:val="24"/>
              </w:rPr>
            </w:pPr>
            <w:r w:rsidRPr="005D536E">
              <w:rPr>
                <w:sz w:val="24"/>
                <w:szCs w:val="24"/>
              </w:rPr>
              <w:t>• Systems</w:t>
            </w:r>
          </w:p>
          <w:p w14:paraId="59E1D991" w14:textId="77777777" w:rsidR="0000506F" w:rsidRPr="005D536E" w:rsidRDefault="0000506F" w:rsidP="0000506F">
            <w:pPr>
              <w:ind w:left="288" w:hanging="288"/>
              <w:rPr>
                <w:sz w:val="24"/>
                <w:szCs w:val="24"/>
              </w:rPr>
            </w:pPr>
            <w:r w:rsidRPr="005D536E">
              <w:rPr>
                <w:sz w:val="24"/>
                <w:szCs w:val="24"/>
              </w:rPr>
              <w:t>• Tools</w:t>
            </w:r>
          </w:p>
          <w:p w14:paraId="59E1D992" w14:textId="77777777" w:rsidR="0000506F" w:rsidRPr="005D536E" w:rsidRDefault="0000506F" w:rsidP="0000506F">
            <w:pPr>
              <w:ind w:left="288" w:hanging="288"/>
              <w:rPr>
                <w:sz w:val="24"/>
                <w:szCs w:val="24"/>
              </w:rPr>
            </w:pPr>
            <w:r w:rsidRPr="005D536E">
              <w:rPr>
                <w:sz w:val="24"/>
                <w:szCs w:val="24"/>
              </w:rPr>
              <w:t>• Job roles</w:t>
            </w:r>
          </w:p>
          <w:p w14:paraId="59E1D993" w14:textId="77777777" w:rsidR="0000506F" w:rsidRPr="005D536E" w:rsidRDefault="0000506F" w:rsidP="0000506F">
            <w:pPr>
              <w:ind w:left="288" w:hanging="288"/>
              <w:rPr>
                <w:sz w:val="24"/>
                <w:szCs w:val="24"/>
              </w:rPr>
            </w:pPr>
            <w:r w:rsidRPr="005D536E">
              <w:rPr>
                <w:sz w:val="24"/>
                <w:szCs w:val="24"/>
              </w:rPr>
              <w:t>• Critical behaviors</w:t>
            </w:r>
          </w:p>
          <w:p w14:paraId="59E1D994" w14:textId="77777777" w:rsidR="0000506F" w:rsidRPr="005D536E" w:rsidRDefault="0000506F" w:rsidP="0000506F">
            <w:pPr>
              <w:ind w:left="288" w:hanging="288"/>
              <w:rPr>
                <w:sz w:val="24"/>
                <w:szCs w:val="24"/>
              </w:rPr>
            </w:pPr>
            <w:r w:rsidRPr="005D536E">
              <w:rPr>
                <w:sz w:val="24"/>
                <w:szCs w:val="24"/>
              </w:rPr>
              <w:t>• Mindset/ attitudes/beliefs</w:t>
            </w:r>
          </w:p>
          <w:p w14:paraId="59E1D995" w14:textId="77777777" w:rsidR="0000506F" w:rsidRPr="005D536E" w:rsidRDefault="0000506F" w:rsidP="0000506F">
            <w:pPr>
              <w:ind w:left="288" w:hanging="288"/>
              <w:rPr>
                <w:sz w:val="24"/>
                <w:szCs w:val="24"/>
              </w:rPr>
            </w:pPr>
            <w:r w:rsidRPr="005D536E">
              <w:rPr>
                <w:sz w:val="24"/>
                <w:szCs w:val="24"/>
              </w:rPr>
              <w:t>• Performance reviews</w:t>
            </w:r>
          </w:p>
          <w:p w14:paraId="59E1D996" w14:textId="77777777" w:rsidR="0000506F" w:rsidRPr="005D536E" w:rsidRDefault="0000506F" w:rsidP="0000506F">
            <w:pPr>
              <w:rPr>
                <w:sz w:val="24"/>
                <w:szCs w:val="24"/>
              </w:rPr>
            </w:pPr>
          </w:p>
          <w:p w14:paraId="59E1D997" w14:textId="77777777" w:rsidR="0000506F" w:rsidRPr="005D536E" w:rsidRDefault="0000506F" w:rsidP="0000506F">
            <w:pPr>
              <w:rPr>
                <w:b/>
                <w:bCs/>
                <w:sz w:val="24"/>
                <w:szCs w:val="24"/>
              </w:rPr>
            </w:pPr>
            <w:r w:rsidRPr="005D536E">
              <w:rPr>
                <w:b/>
                <w:bCs/>
                <w:sz w:val="24"/>
                <w:szCs w:val="24"/>
              </w:rPr>
              <w:t>People – Who will be changing?</w:t>
            </w:r>
          </w:p>
          <w:p w14:paraId="59E1D998" w14:textId="77777777" w:rsidR="0000506F" w:rsidRPr="005D536E" w:rsidRDefault="0000506F" w:rsidP="0000506F">
            <w:pPr>
              <w:rPr>
                <w:sz w:val="24"/>
                <w:szCs w:val="24"/>
              </w:rPr>
            </w:pPr>
          </w:p>
          <w:p w14:paraId="59E1D999" w14:textId="77777777" w:rsidR="0000506F" w:rsidRPr="005D536E" w:rsidRDefault="0000506F" w:rsidP="0000506F">
            <w:pPr>
              <w:rPr>
                <w:sz w:val="24"/>
                <w:szCs w:val="24"/>
              </w:rPr>
            </w:pPr>
            <w:r w:rsidRPr="005D536E">
              <w:rPr>
                <w:sz w:val="24"/>
                <w:szCs w:val="24"/>
              </w:rPr>
              <w:t>Chicago office Shared Services (2,500 employees):</w:t>
            </w:r>
          </w:p>
          <w:p w14:paraId="59E1D99A" w14:textId="77777777" w:rsidR="0000506F" w:rsidRPr="005D536E" w:rsidRDefault="0000506F" w:rsidP="0000506F">
            <w:pPr>
              <w:rPr>
                <w:sz w:val="24"/>
                <w:szCs w:val="24"/>
              </w:rPr>
            </w:pPr>
            <w:r w:rsidRPr="005D536E">
              <w:rPr>
                <w:sz w:val="24"/>
                <w:szCs w:val="24"/>
              </w:rPr>
              <w:t>• Finance</w:t>
            </w:r>
          </w:p>
          <w:p w14:paraId="59E1D99B" w14:textId="77777777" w:rsidR="0000506F" w:rsidRPr="005D536E" w:rsidRDefault="0000506F" w:rsidP="0000506F">
            <w:pPr>
              <w:rPr>
                <w:sz w:val="24"/>
                <w:szCs w:val="24"/>
              </w:rPr>
            </w:pPr>
            <w:r w:rsidRPr="005D536E">
              <w:rPr>
                <w:sz w:val="24"/>
                <w:szCs w:val="24"/>
              </w:rPr>
              <w:t>• Accounting</w:t>
            </w:r>
          </w:p>
          <w:p w14:paraId="59E1D99C" w14:textId="77777777" w:rsidR="0000506F" w:rsidRPr="005D536E" w:rsidRDefault="0000506F" w:rsidP="0000506F">
            <w:pPr>
              <w:rPr>
                <w:sz w:val="24"/>
                <w:szCs w:val="24"/>
              </w:rPr>
            </w:pPr>
            <w:r w:rsidRPr="005D536E">
              <w:rPr>
                <w:sz w:val="24"/>
                <w:szCs w:val="24"/>
              </w:rPr>
              <w:t>• Purchasing</w:t>
            </w:r>
          </w:p>
          <w:p w14:paraId="59E1D99D" w14:textId="77777777" w:rsidR="0000506F" w:rsidRPr="005D536E" w:rsidRDefault="0000506F" w:rsidP="0000506F">
            <w:pPr>
              <w:rPr>
                <w:sz w:val="24"/>
                <w:szCs w:val="24"/>
              </w:rPr>
            </w:pPr>
            <w:r w:rsidRPr="005D536E">
              <w:rPr>
                <w:sz w:val="24"/>
                <w:szCs w:val="24"/>
              </w:rPr>
              <w:t>• Legal</w:t>
            </w:r>
          </w:p>
          <w:p w14:paraId="59E1D99E" w14:textId="77777777" w:rsidR="0000506F" w:rsidRPr="005D536E" w:rsidRDefault="0000506F" w:rsidP="0000506F">
            <w:pPr>
              <w:rPr>
                <w:sz w:val="24"/>
                <w:szCs w:val="24"/>
              </w:rPr>
            </w:pPr>
            <w:r w:rsidRPr="005D536E">
              <w:rPr>
                <w:sz w:val="24"/>
                <w:szCs w:val="24"/>
              </w:rPr>
              <w:t>• Human Resources</w:t>
            </w:r>
          </w:p>
          <w:p w14:paraId="59E1D99F" w14:textId="77777777" w:rsidR="0000506F" w:rsidRPr="005D536E" w:rsidRDefault="0000506F" w:rsidP="0000506F">
            <w:pPr>
              <w:rPr>
                <w:sz w:val="24"/>
                <w:szCs w:val="24"/>
              </w:rPr>
            </w:pPr>
            <w:r w:rsidRPr="005D536E">
              <w:rPr>
                <w:sz w:val="24"/>
                <w:szCs w:val="24"/>
              </w:rPr>
              <w:t>• Information Technology</w:t>
            </w:r>
          </w:p>
          <w:p w14:paraId="59E1D9A0" w14:textId="77777777" w:rsidR="0000506F" w:rsidRPr="005D536E" w:rsidRDefault="0000506F" w:rsidP="0000506F">
            <w:pPr>
              <w:rPr>
                <w:sz w:val="24"/>
                <w:szCs w:val="24"/>
              </w:rPr>
            </w:pPr>
          </w:p>
          <w:p w14:paraId="59E1D9A1" w14:textId="77777777" w:rsidR="0000506F" w:rsidRPr="005D536E" w:rsidRDefault="0000506F" w:rsidP="0000506F">
            <w:pPr>
              <w:rPr>
                <w:sz w:val="24"/>
                <w:szCs w:val="24"/>
              </w:rPr>
            </w:pPr>
            <w:r w:rsidRPr="005D536E">
              <w:rPr>
                <w:sz w:val="24"/>
                <w:szCs w:val="24"/>
              </w:rPr>
              <w:t>Hong Kong office (1,950 employees):</w:t>
            </w:r>
          </w:p>
          <w:p w14:paraId="59E1D9A2" w14:textId="77777777" w:rsidR="0000506F" w:rsidRPr="005D536E" w:rsidRDefault="0000506F" w:rsidP="0000506F">
            <w:pPr>
              <w:rPr>
                <w:sz w:val="24"/>
                <w:szCs w:val="24"/>
              </w:rPr>
            </w:pPr>
            <w:r w:rsidRPr="005D536E">
              <w:rPr>
                <w:sz w:val="24"/>
                <w:szCs w:val="24"/>
              </w:rPr>
              <w:t>• All functions</w:t>
            </w:r>
          </w:p>
          <w:p w14:paraId="59E1D9A3" w14:textId="77777777" w:rsidR="0000506F" w:rsidRPr="005D536E" w:rsidRDefault="0000506F" w:rsidP="0000506F">
            <w:pPr>
              <w:rPr>
                <w:b/>
                <w:bCs/>
                <w:sz w:val="26"/>
                <w:szCs w:val="26"/>
              </w:rPr>
            </w:pPr>
          </w:p>
        </w:tc>
        <w:tc>
          <w:tcPr>
            <w:tcW w:w="5850" w:type="dxa"/>
          </w:tcPr>
          <w:p w14:paraId="59E1D9A4" w14:textId="0E3690A1" w:rsidR="0000506F" w:rsidRPr="005D536E" w:rsidRDefault="005E0642" w:rsidP="0000506F">
            <w:pPr>
              <w:rPr>
                <w:b/>
                <w:bCs/>
                <w:sz w:val="28"/>
                <w:szCs w:val="28"/>
                <w:lang w:val="pt-BR"/>
              </w:rPr>
            </w:pPr>
            <w:r>
              <w:rPr>
                <w:rFonts w:ascii="Calibri" w:eastAsia="Calibri" w:hAnsi="Calibri" w:cs="Arial"/>
                <w:b/>
                <w:bCs/>
                <w:sz w:val="28"/>
                <w:szCs w:val="28"/>
                <w:lang w:val="pt-BR"/>
              </w:rPr>
              <w:lastRenderedPageBreak/>
              <w:t xml:space="preserve">Phase </w:t>
            </w:r>
            <w:r w:rsidR="0000506F" w:rsidRPr="005D536E">
              <w:rPr>
                <w:rFonts w:ascii="Calibri" w:eastAsia="Calibri" w:hAnsi="Calibri" w:cs="Arial"/>
                <w:b/>
                <w:bCs/>
                <w:sz w:val="28"/>
                <w:szCs w:val="28"/>
                <w:lang w:val="pt-BR"/>
              </w:rPr>
              <w:t xml:space="preserve">1 </w:t>
            </w:r>
            <w:r>
              <w:rPr>
                <w:rFonts w:ascii="Calibri" w:eastAsia="Calibri" w:hAnsi="Calibri" w:cs="Arial"/>
                <w:b/>
                <w:bCs/>
                <w:sz w:val="28"/>
                <w:szCs w:val="28"/>
                <w:lang w:val="pt-BR"/>
              </w:rPr>
              <w:t>–</w:t>
            </w:r>
            <w:r w:rsidR="0000506F" w:rsidRPr="005D536E">
              <w:rPr>
                <w:rFonts w:ascii="Calibri" w:eastAsia="Calibri" w:hAnsi="Calibri" w:cs="Arial"/>
                <w:b/>
                <w:bCs/>
                <w:sz w:val="28"/>
                <w:szCs w:val="28"/>
                <w:lang w:val="pt-BR"/>
              </w:rPr>
              <w:t xml:space="preserve"> </w:t>
            </w:r>
            <w:r>
              <w:rPr>
                <w:rFonts w:ascii="Calibri" w:eastAsia="Calibri" w:hAnsi="Calibri" w:cs="Arial"/>
                <w:b/>
                <w:bCs/>
                <w:sz w:val="28"/>
                <w:szCs w:val="28"/>
                <w:lang w:val="pt-BR"/>
              </w:rPr>
              <w:t>Prepare Approach</w:t>
            </w:r>
          </w:p>
          <w:p w14:paraId="59E1D9A5" w14:textId="77777777" w:rsidR="0000506F" w:rsidRPr="005D536E" w:rsidRDefault="0000506F" w:rsidP="0000506F">
            <w:pPr>
              <w:rPr>
                <w:b/>
                <w:bCs/>
                <w:sz w:val="24"/>
                <w:szCs w:val="24"/>
                <w:lang w:val="pt-BR"/>
              </w:rPr>
            </w:pPr>
          </w:p>
          <w:p w14:paraId="04B89284" w14:textId="0946C422" w:rsidR="005E0642" w:rsidRDefault="005E0642" w:rsidP="00025CB5">
            <w:pPr>
              <w:rPr>
                <w:rFonts w:ascii="Calibri" w:eastAsia="Calibri" w:hAnsi="Calibri" w:cs="Arial"/>
                <w:sz w:val="24"/>
                <w:szCs w:val="24"/>
                <w:lang w:val="pt-BR"/>
              </w:rPr>
            </w:pPr>
            <w:r w:rsidRPr="005E0642">
              <w:rPr>
                <w:rFonts w:ascii="Calibri" w:eastAsia="Calibri" w:hAnsi="Calibri" w:cs="Arial"/>
                <w:sz w:val="24"/>
                <w:szCs w:val="24"/>
                <w:lang w:val="pt-BR"/>
              </w:rPr>
              <w:t>Você está trabalhando com a equipe de projetos centrada em entregar o novo sistema, ferramentas e processos de gestão de desempenho na primeira fase, para Chicago e Hong Kong. Você entrou para a equipe algumas semanas depois do início do projeto e começou a desenvolver uma estratégia de Gestão de Mudanças personalizada e dimensionada para o PEP. Uma de suas primeiras atividades foi engajar o sponsor, a equipe de projetos e as principais partes interessadas que representam os grupos impactados na realização de uma Avaliação PCT inicial da Prosci. A avaliação estabeleceu uma medida básica da saúde da iniciativa PEP logo no início do ciclo de vida do projeto.</w:t>
            </w:r>
          </w:p>
          <w:p w14:paraId="2C233E31" w14:textId="77777777" w:rsidR="005E0642" w:rsidRPr="005D536E" w:rsidRDefault="005E0642" w:rsidP="0000506F">
            <w:pPr>
              <w:rPr>
                <w:sz w:val="24"/>
                <w:szCs w:val="24"/>
                <w:lang w:val="pt-BR"/>
              </w:rPr>
            </w:pPr>
          </w:p>
          <w:p w14:paraId="59E1D9A8" w14:textId="77777777" w:rsidR="0000506F" w:rsidRPr="005D536E" w:rsidRDefault="0000506F" w:rsidP="0000506F">
            <w:pPr>
              <w:rPr>
                <w:b/>
                <w:bCs/>
                <w:sz w:val="26"/>
                <w:szCs w:val="26"/>
                <w:lang w:val="pt-BR"/>
              </w:rPr>
            </w:pPr>
            <w:r w:rsidRPr="005D536E">
              <w:rPr>
                <w:rFonts w:ascii="Calibri" w:eastAsia="Calibri" w:hAnsi="Calibri" w:cs="Arial"/>
                <w:b/>
                <w:bCs/>
                <w:sz w:val="26"/>
                <w:szCs w:val="26"/>
                <w:lang w:val="pt-BR"/>
              </w:rPr>
              <w:t>Resultados da Avaliação PCT inicial</w:t>
            </w:r>
          </w:p>
          <w:p w14:paraId="59E1D9A9" w14:textId="77777777" w:rsidR="0000506F" w:rsidRPr="005D536E" w:rsidRDefault="0000506F" w:rsidP="0000506F">
            <w:pPr>
              <w:rPr>
                <w:b/>
                <w:bCs/>
                <w:sz w:val="26"/>
                <w:szCs w:val="26"/>
                <w:lang w:val="pt-BR"/>
              </w:rPr>
            </w:pPr>
          </w:p>
          <w:p w14:paraId="3AF62F47" w14:textId="77777777" w:rsidR="00167D0D" w:rsidRPr="00167D0D" w:rsidRDefault="00167D0D" w:rsidP="00167D0D">
            <w:pPr>
              <w:rPr>
                <w:rFonts w:ascii="Calibri" w:eastAsia="Calibri" w:hAnsi="Calibri" w:cs="Arial"/>
                <w:sz w:val="24"/>
                <w:szCs w:val="24"/>
                <w:lang w:val="pt-BR"/>
              </w:rPr>
            </w:pPr>
            <w:r w:rsidRPr="00167D0D">
              <w:rPr>
                <w:rFonts w:ascii="Calibri" w:eastAsia="Calibri" w:hAnsi="Calibri" w:cs="Arial"/>
                <w:sz w:val="24"/>
                <w:szCs w:val="24"/>
                <w:lang w:val="pt-BR"/>
              </w:rPr>
              <w:t xml:space="preserve">As pontuações de todos os quatro aspectos do PCT Model foram baixas. Nesta etapa inicial do ciclo de vida do projeto, sua principal preocupação foi a falta de uma definição clara e usualmente compreendida de sucesso </w:t>
            </w:r>
            <w:r w:rsidRPr="00167D0D">
              <w:rPr>
                <w:rFonts w:ascii="Calibri" w:eastAsia="Calibri" w:hAnsi="Calibri" w:cs="Arial"/>
                <w:sz w:val="24"/>
                <w:szCs w:val="24"/>
                <w:lang w:val="pt-BR"/>
              </w:rPr>
              <w:lastRenderedPageBreak/>
              <w:t xml:space="preserve">para o PEP. Uma preocupação secundária era uma possível falta de capacidade de patrocínio para liderar o projeto. </w:t>
            </w:r>
          </w:p>
          <w:p w14:paraId="59E1D9AC" w14:textId="0B4DB322" w:rsidR="0000506F" w:rsidRDefault="00167D0D" w:rsidP="00167D0D">
            <w:pPr>
              <w:rPr>
                <w:rFonts w:ascii="Calibri" w:eastAsia="Calibri" w:hAnsi="Calibri" w:cs="Arial"/>
                <w:sz w:val="24"/>
                <w:szCs w:val="24"/>
                <w:lang w:val="pt-BR"/>
              </w:rPr>
            </w:pPr>
            <w:r w:rsidRPr="00167D0D">
              <w:rPr>
                <w:rFonts w:ascii="Calibri" w:eastAsia="Calibri" w:hAnsi="Calibri" w:cs="Arial"/>
                <w:sz w:val="24"/>
                <w:szCs w:val="24"/>
                <w:lang w:val="pt-BR"/>
              </w:rPr>
              <w:t>Para abordar a primeira preocupação, você realizou uma série de discussões envolvendo o sponsor, a equipe de projetos e outras partes interessadas importantes, que produziram a seguinte definição dos 4 Ps para o PEP: Projeto, Propósito, Particularidades e Pessoas.</w:t>
            </w:r>
          </w:p>
          <w:p w14:paraId="3EDDCB09" w14:textId="77777777" w:rsidR="00167D0D" w:rsidRPr="005D536E" w:rsidRDefault="00167D0D" w:rsidP="00167D0D">
            <w:pPr>
              <w:rPr>
                <w:b/>
                <w:bCs/>
                <w:sz w:val="26"/>
                <w:szCs w:val="26"/>
                <w:lang w:val="pt-BR"/>
              </w:rPr>
            </w:pPr>
          </w:p>
          <w:p w14:paraId="59E1D9AD" w14:textId="3365E0C8" w:rsidR="0000506F" w:rsidRPr="005D536E" w:rsidRDefault="0000506F" w:rsidP="0000506F">
            <w:pPr>
              <w:rPr>
                <w:b/>
                <w:bCs/>
                <w:sz w:val="26"/>
                <w:szCs w:val="26"/>
                <w:lang w:val="pt-BR"/>
              </w:rPr>
            </w:pPr>
            <w:r w:rsidRPr="005D536E">
              <w:rPr>
                <w:rFonts w:ascii="Calibri" w:eastAsia="Calibri" w:hAnsi="Calibri" w:cs="Arial"/>
                <w:b/>
                <w:bCs/>
                <w:sz w:val="26"/>
                <w:szCs w:val="26"/>
                <w:lang w:val="pt-BR"/>
              </w:rPr>
              <w:t>4 P’s: Conectando</w:t>
            </w:r>
            <w:r w:rsidR="00167D0D">
              <w:rPr>
                <w:rFonts w:ascii="Calibri" w:eastAsia="Calibri" w:hAnsi="Calibri" w:cs="Arial"/>
                <w:b/>
                <w:bCs/>
                <w:sz w:val="26"/>
                <w:szCs w:val="26"/>
                <w:lang w:val="pt-BR"/>
              </w:rPr>
              <w:t xml:space="preserve"> P</w:t>
            </w:r>
            <w:r w:rsidRPr="005D536E">
              <w:rPr>
                <w:rFonts w:ascii="Calibri" w:eastAsia="Calibri" w:hAnsi="Calibri" w:cs="Arial"/>
                <w:b/>
                <w:bCs/>
                <w:sz w:val="26"/>
                <w:szCs w:val="26"/>
                <w:lang w:val="pt-BR"/>
              </w:rPr>
              <w:t xml:space="preserve">essoas ao </w:t>
            </w:r>
            <w:r w:rsidR="00167D0D">
              <w:rPr>
                <w:rFonts w:ascii="Calibri" w:eastAsia="Calibri" w:hAnsi="Calibri" w:cs="Arial"/>
                <w:b/>
                <w:bCs/>
                <w:sz w:val="26"/>
                <w:szCs w:val="26"/>
                <w:lang w:val="pt-BR"/>
              </w:rPr>
              <w:t>S</w:t>
            </w:r>
            <w:r w:rsidRPr="005D536E">
              <w:rPr>
                <w:rFonts w:ascii="Calibri" w:eastAsia="Calibri" w:hAnsi="Calibri" w:cs="Arial"/>
                <w:b/>
                <w:bCs/>
                <w:sz w:val="26"/>
                <w:szCs w:val="26"/>
                <w:lang w:val="pt-BR"/>
              </w:rPr>
              <w:t>ucesso</w:t>
            </w:r>
          </w:p>
          <w:p w14:paraId="59E1D9AE" w14:textId="77777777" w:rsidR="0000506F" w:rsidRPr="005D536E" w:rsidRDefault="0000506F" w:rsidP="0000506F">
            <w:pPr>
              <w:rPr>
                <w:sz w:val="24"/>
                <w:szCs w:val="24"/>
                <w:lang w:val="pt-BR"/>
              </w:rPr>
            </w:pPr>
          </w:p>
          <w:p w14:paraId="59E1D9AF" w14:textId="77777777" w:rsidR="0000506F" w:rsidRPr="005D536E" w:rsidRDefault="0000506F" w:rsidP="0000506F">
            <w:pPr>
              <w:rPr>
                <w:b/>
                <w:bCs/>
                <w:sz w:val="24"/>
                <w:szCs w:val="24"/>
                <w:lang w:val="pt-BR"/>
              </w:rPr>
            </w:pPr>
            <w:r w:rsidRPr="005D536E">
              <w:rPr>
                <w:rFonts w:ascii="Calibri" w:eastAsia="Calibri" w:hAnsi="Calibri" w:cs="Arial"/>
                <w:b/>
                <w:bCs/>
                <w:sz w:val="24"/>
                <w:szCs w:val="24"/>
                <w:lang w:val="pt-BR"/>
              </w:rPr>
              <w:t>Projeto – Qual é o projeto?</w:t>
            </w:r>
          </w:p>
          <w:p w14:paraId="59E1D9B0"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Projeto de Excelência de Performance (PEP)</w:t>
            </w:r>
          </w:p>
          <w:p w14:paraId="59E1D9B1" w14:textId="77777777" w:rsidR="0000506F" w:rsidRPr="005D536E" w:rsidRDefault="0000506F" w:rsidP="0000506F">
            <w:pPr>
              <w:rPr>
                <w:sz w:val="24"/>
                <w:szCs w:val="24"/>
                <w:lang w:val="pt-BR"/>
              </w:rPr>
            </w:pPr>
          </w:p>
          <w:p w14:paraId="59E1D9B2" w14:textId="77777777" w:rsidR="0000506F" w:rsidRPr="005D536E" w:rsidRDefault="0000506F" w:rsidP="0000506F">
            <w:pPr>
              <w:rPr>
                <w:b/>
                <w:bCs/>
                <w:sz w:val="24"/>
                <w:szCs w:val="24"/>
                <w:lang w:val="pt-BR"/>
              </w:rPr>
            </w:pPr>
            <w:r w:rsidRPr="005D536E">
              <w:rPr>
                <w:rFonts w:ascii="Calibri" w:eastAsia="Calibri" w:hAnsi="Calibri" w:cs="Arial"/>
                <w:b/>
                <w:bCs/>
                <w:sz w:val="24"/>
                <w:szCs w:val="24"/>
                <w:lang w:val="pt-BR"/>
              </w:rPr>
              <w:t>Propósito – Por que estamos mudando?</w:t>
            </w:r>
          </w:p>
          <w:p w14:paraId="59E1D9B4" w14:textId="175E6306" w:rsidR="0000506F" w:rsidRDefault="00C525D5" w:rsidP="0000506F">
            <w:pPr>
              <w:rPr>
                <w:rFonts w:ascii="Calibri" w:eastAsia="Calibri" w:hAnsi="Calibri" w:cs="Arial"/>
                <w:sz w:val="24"/>
                <w:szCs w:val="24"/>
                <w:lang w:val="pt-BR"/>
              </w:rPr>
            </w:pPr>
            <w:r w:rsidRPr="00C525D5">
              <w:rPr>
                <w:rFonts w:ascii="Calibri" w:eastAsia="Calibri" w:hAnsi="Calibri" w:cs="Arial"/>
                <w:sz w:val="24"/>
                <w:szCs w:val="24"/>
                <w:lang w:val="pt-BR"/>
              </w:rPr>
              <w:t>Alcançar as metas de excelência operacional alinhando as metas de desempenho, aumentando a responsabilidade individual e apoiando o desenvolvimento do colaborador.</w:t>
            </w:r>
          </w:p>
          <w:p w14:paraId="1B0999CD" w14:textId="77777777" w:rsidR="00C525D5" w:rsidRPr="005D536E" w:rsidRDefault="00C525D5" w:rsidP="0000506F">
            <w:pPr>
              <w:rPr>
                <w:sz w:val="24"/>
                <w:szCs w:val="24"/>
                <w:lang w:val="pt-BR"/>
              </w:rPr>
            </w:pPr>
          </w:p>
          <w:p w14:paraId="59E1D9B5" w14:textId="77777777" w:rsidR="0000506F" w:rsidRPr="005D536E" w:rsidRDefault="0000506F" w:rsidP="0000506F">
            <w:pPr>
              <w:rPr>
                <w:b/>
                <w:bCs/>
                <w:sz w:val="24"/>
                <w:szCs w:val="24"/>
                <w:lang w:val="pt-BR"/>
              </w:rPr>
            </w:pPr>
            <w:r w:rsidRPr="005D536E">
              <w:rPr>
                <w:rFonts w:ascii="Calibri" w:eastAsia="Calibri" w:hAnsi="Calibri" w:cs="Arial"/>
                <w:b/>
                <w:bCs/>
                <w:sz w:val="24"/>
                <w:szCs w:val="24"/>
                <w:lang w:val="pt-BR"/>
              </w:rPr>
              <w:t>Objetivos do projeto:</w:t>
            </w:r>
          </w:p>
          <w:p w14:paraId="08F27E8D" w14:textId="6746F47B" w:rsidR="00C525D5" w:rsidRPr="00C525D5" w:rsidRDefault="00C525D5" w:rsidP="00C525D5">
            <w:pPr>
              <w:pStyle w:val="PargrafodaLista"/>
              <w:numPr>
                <w:ilvl w:val="0"/>
                <w:numId w:val="12"/>
              </w:numPr>
              <w:rPr>
                <w:rFonts w:ascii="Calibri" w:eastAsia="Calibri" w:hAnsi="Calibri" w:cs="Arial"/>
                <w:sz w:val="24"/>
                <w:szCs w:val="24"/>
                <w:lang w:val="pt-BR"/>
              </w:rPr>
            </w:pPr>
            <w:r w:rsidRPr="00C525D5">
              <w:rPr>
                <w:rFonts w:ascii="Calibri" w:eastAsia="Calibri" w:hAnsi="Calibri" w:cs="Arial"/>
                <w:sz w:val="24"/>
                <w:szCs w:val="24"/>
                <w:lang w:val="pt-BR"/>
              </w:rPr>
              <w:t>Alinhamento da meta: 80% dos planos de desempenho mostram alinhamento entre metas organizacionais e individuais</w:t>
            </w:r>
          </w:p>
          <w:p w14:paraId="59EDABB5" w14:textId="344785B5" w:rsidR="00C525D5" w:rsidRPr="00C525D5" w:rsidRDefault="00C525D5" w:rsidP="00C525D5">
            <w:pPr>
              <w:pStyle w:val="PargrafodaLista"/>
              <w:numPr>
                <w:ilvl w:val="0"/>
                <w:numId w:val="12"/>
              </w:numPr>
              <w:rPr>
                <w:rFonts w:ascii="Calibri" w:eastAsia="Calibri" w:hAnsi="Calibri" w:cs="Arial"/>
                <w:sz w:val="24"/>
                <w:szCs w:val="24"/>
                <w:lang w:val="pt-BR"/>
              </w:rPr>
            </w:pPr>
            <w:r w:rsidRPr="00C525D5">
              <w:rPr>
                <w:rFonts w:ascii="Calibri" w:eastAsia="Calibri" w:hAnsi="Calibri" w:cs="Arial"/>
                <w:sz w:val="24"/>
                <w:szCs w:val="24"/>
                <w:lang w:val="pt-BR"/>
              </w:rPr>
              <w:t>Comunicação aberta: 80% dos colaboradores relatam que recebem feedback significativo de desenvolvimento mensalmente</w:t>
            </w:r>
          </w:p>
          <w:p w14:paraId="0DE11958" w14:textId="4C87FDAA" w:rsidR="00C525D5" w:rsidRPr="00C525D5" w:rsidRDefault="00C525D5" w:rsidP="00C525D5">
            <w:pPr>
              <w:pStyle w:val="PargrafodaLista"/>
              <w:numPr>
                <w:ilvl w:val="0"/>
                <w:numId w:val="12"/>
              </w:numPr>
              <w:rPr>
                <w:rFonts w:ascii="Calibri" w:eastAsia="Calibri" w:hAnsi="Calibri" w:cs="Arial"/>
                <w:sz w:val="24"/>
                <w:szCs w:val="24"/>
                <w:lang w:val="pt-BR"/>
              </w:rPr>
            </w:pPr>
            <w:r w:rsidRPr="00C525D5">
              <w:rPr>
                <w:rFonts w:ascii="Calibri" w:eastAsia="Calibri" w:hAnsi="Calibri" w:cs="Arial"/>
                <w:sz w:val="24"/>
                <w:szCs w:val="24"/>
                <w:lang w:val="pt-BR"/>
              </w:rPr>
              <w:t>Foco no aprendizado: 75% dos colaboradores têm um plano de desenvolvimento</w:t>
            </w:r>
          </w:p>
          <w:p w14:paraId="59E1D9BB" w14:textId="470C40A8" w:rsidR="0000506F" w:rsidRPr="00C525D5" w:rsidRDefault="00C525D5" w:rsidP="00C525D5">
            <w:pPr>
              <w:pStyle w:val="PargrafodaLista"/>
              <w:numPr>
                <w:ilvl w:val="0"/>
                <w:numId w:val="12"/>
              </w:numPr>
              <w:rPr>
                <w:sz w:val="24"/>
                <w:szCs w:val="24"/>
                <w:lang w:val="pt-BR"/>
              </w:rPr>
            </w:pPr>
            <w:r w:rsidRPr="00C525D5">
              <w:rPr>
                <w:rFonts w:ascii="Calibri" w:eastAsia="Calibri" w:hAnsi="Calibri" w:cs="Arial"/>
                <w:sz w:val="24"/>
                <w:szCs w:val="24"/>
                <w:lang w:val="pt-BR"/>
              </w:rPr>
              <w:t>Entrega de resultados: 85% dos colaboradores concordam que têm as ferramentas, os recursos e o apoio para serem bem-sucedidos</w:t>
            </w:r>
          </w:p>
          <w:p w14:paraId="3C194872" w14:textId="77777777" w:rsidR="00C525D5" w:rsidRPr="00C525D5" w:rsidRDefault="00C525D5" w:rsidP="00C525D5">
            <w:pPr>
              <w:pStyle w:val="PargrafodaLista"/>
              <w:rPr>
                <w:sz w:val="24"/>
                <w:szCs w:val="24"/>
                <w:lang w:val="pt-BR"/>
              </w:rPr>
            </w:pPr>
          </w:p>
          <w:p w14:paraId="59E1D9BC" w14:textId="77777777" w:rsidR="0000506F" w:rsidRPr="005D536E" w:rsidRDefault="0000506F" w:rsidP="0000506F">
            <w:pPr>
              <w:rPr>
                <w:b/>
                <w:bCs/>
                <w:sz w:val="24"/>
                <w:szCs w:val="24"/>
                <w:lang w:val="pt-BR"/>
              </w:rPr>
            </w:pPr>
            <w:r w:rsidRPr="005D536E">
              <w:rPr>
                <w:rFonts w:ascii="Calibri" w:eastAsia="Calibri" w:hAnsi="Calibri" w:cs="Arial"/>
                <w:b/>
                <w:bCs/>
                <w:sz w:val="24"/>
                <w:szCs w:val="24"/>
                <w:lang w:val="pt-BR"/>
              </w:rPr>
              <w:t>Benefícios organizacionais:</w:t>
            </w:r>
          </w:p>
          <w:p w14:paraId="4E66ECC3" w14:textId="527D4653" w:rsidR="0069444A" w:rsidRPr="0069444A" w:rsidRDefault="0069444A" w:rsidP="0069444A">
            <w:pPr>
              <w:pStyle w:val="PargrafodaLista"/>
              <w:numPr>
                <w:ilvl w:val="0"/>
                <w:numId w:val="12"/>
              </w:numPr>
              <w:rPr>
                <w:rFonts w:ascii="Calibri" w:eastAsia="Calibri" w:hAnsi="Calibri" w:cs="Arial"/>
                <w:sz w:val="24"/>
                <w:szCs w:val="24"/>
                <w:lang w:val="pt-BR"/>
              </w:rPr>
            </w:pPr>
            <w:r w:rsidRPr="0069444A">
              <w:rPr>
                <w:rFonts w:ascii="Calibri" w:eastAsia="Calibri" w:hAnsi="Calibri" w:cs="Arial"/>
                <w:sz w:val="24"/>
                <w:szCs w:val="24"/>
                <w:lang w:val="pt-BR"/>
              </w:rPr>
              <w:t>Alcançar as metas da força de trabalho e reduzir a rotatividade em 15%</w:t>
            </w:r>
          </w:p>
          <w:p w14:paraId="5D95DBCA" w14:textId="6A97CBF4" w:rsidR="0069444A" w:rsidRPr="0069444A" w:rsidRDefault="0069444A" w:rsidP="0069444A">
            <w:pPr>
              <w:pStyle w:val="PargrafodaLista"/>
              <w:numPr>
                <w:ilvl w:val="0"/>
                <w:numId w:val="12"/>
              </w:numPr>
              <w:rPr>
                <w:rFonts w:ascii="Calibri" w:eastAsia="Calibri" w:hAnsi="Calibri" w:cs="Arial"/>
                <w:sz w:val="24"/>
                <w:szCs w:val="24"/>
                <w:lang w:val="pt-BR"/>
              </w:rPr>
            </w:pPr>
            <w:r w:rsidRPr="0069444A">
              <w:rPr>
                <w:rFonts w:ascii="Calibri" w:eastAsia="Calibri" w:hAnsi="Calibri" w:cs="Arial"/>
                <w:sz w:val="24"/>
                <w:szCs w:val="24"/>
                <w:lang w:val="pt-BR"/>
              </w:rPr>
              <w:t>Aumentar as pontuações dos principais fatores de engajamento em 30%</w:t>
            </w:r>
          </w:p>
          <w:p w14:paraId="59E1D9C0" w14:textId="19C63052" w:rsidR="0000506F" w:rsidRPr="0069444A" w:rsidRDefault="0069444A" w:rsidP="0069444A">
            <w:pPr>
              <w:pStyle w:val="PargrafodaLista"/>
              <w:numPr>
                <w:ilvl w:val="0"/>
                <w:numId w:val="12"/>
              </w:numPr>
              <w:rPr>
                <w:sz w:val="24"/>
                <w:szCs w:val="24"/>
                <w:lang w:val="pt-BR"/>
              </w:rPr>
            </w:pPr>
            <w:r w:rsidRPr="0069444A">
              <w:rPr>
                <w:rFonts w:ascii="Calibri" w:eastAsia="Calibri" w:hAnsi="Calibri" w:cs="Arial"/>
                <w:sz w:val="24"/>
                <w:szCs w:val="24"/>
                <w:lang w:val="pt-BR"/>
              </w:rPr>
              <w:t>Contribuir para alcançar metas de excelência operacional alinhando sistemas, processos e pessoas para apoiar os objetivos estratégicos</w:t>
            </w:r>
          </w:p>
          <w:p w14:paraId="6338822B" w14:textId="3B54C8DF" w:rsidR="0069444A" w:rsidRDefault="0069444A" w:rsidP="0069444A">
            <w:pPr>
              <w:rPr>
                <w:sz w:val="24"/>
                <w:szCs w:val="24"/>
                <w:lang w:val="pt-BR"/>
              </w:rPr>
            </w:pPr>
          </w:p>
          <w:p w14:paraId="3EAAE5BC" w14:textId="77777777" w:rsidR="0069444A" w:rsidRPr="0069444A" w:rsidRDefault="0069444A" w:rsidP="0069444A">
            <w:pPr>
              <w:rPr>
                <w:sz w:val="24"/>
                <w:szCs w:val="24"/>
                <w:lang w:val="pt-BR"/>
              </w:rPr>
            </w:pPr>
          </w:p>
          <w:p w14:paraId="59E1D9C1" w14:textId="77777777" w:rsidR="0000506F" w:rsidRPr="005D536E" w:rsidRDefault="0000506F" w:rsidP="0000506F">
            <w:pPr>
              <w:rPr>
                <w:b/>
                <w:bCs/>
                <w:sz w:val="24"/>
                <w:szCs w:val="24"/>
                <w:lang w:val="pt-BR"/>
              </w:rPr>
            </w:pPr>
            <w:r w:rsidRPr="005D536E">
              <w:rPr>
                <w:rFonts w:ascii="Calibri" w:eastAsia="Calibri" w:hAnsi="Calibri" w:cs="Arial"/>
                <w:b/>
                <w:bCs/>
                <w:sz w:val="24"/>
                <w:szCs w:val="24"/>
                <w:lang w:val="pt-BR"/>
              </w:rPr>
              <w:t>Particularidades – O que estamos mudando?</w:t>
            </w:r>
          </w:p>
          <w:p w14:paraId="4C7AA86E" w14:textId="110082B4" w:rsidR="0069444A" w:rsidRPr="0069444A" w:rsidRDefault="0069444A" w:rsidP="0069444A">
            <w:pPr>
              <w:pStyle w:val="PargrafodaLista"/>
              <w:numPr>
                <w:ilvl w:val="0"/>
                <w:numId w:val="14"/>
              </w:numPr>
              <w:rPr>
                <w:rFonts w:ascii="Calibri" w:eastAsia="Calibri" w:hAnsi="Calibri" w:cs="Arial"/>
                <w:sz w:val="24"/>
                <w:szCs w:val="24"/>
                <w:lang w:val="pt-BR"/>
              </w:rPr>
            </w:pPr>
            <w:r w:rsidRPr="0069444A">
              <w:rPr>
                <w:rFonts w:ascii="Calibri" w:eastAsia="Calibri" w:hAnsi="Calibri" w:cs="Arial"/>
                <w:sz w:val="24"/>
                <w:szCs w:val="24"/>
                <w:lang w:val="pt-BR"/>
              </w:rPr>
              <w:t>Processos</w:t>
            </w:r>
          </w:p>
          <w:p w14:paraId="189C6752" w14:textId="77777777" w:rsidR="0069444A" w:rsidRPr="0069444A" w:rsidRDefault="0069444A" w:rsidP="0069444A">
            <w:pPr>
              <w:pStyle w:val="PargrafodaLista"/>
              <w:numPr>
                <w:ilvl w:val="0"/>
                <w:numId w:val="13"/>
              </w:numPr>
              <w:rPr>
                <w:rFonts w:ascii="Calibri" w:eastAsia="Calibri" w:hAnsi="Calibri" w:cs="Arial"/>
                <w:sz w:val="24"/>
                <w:szCs w:val="24"/>
                <w:lang w:val="pt-BR"/>
              </w:rPr>
            </w:pPr>
            <w:r w:rsidRPr="0069444A">
              <w:rPr>
                <w:rFonts w:ascii="Calibri" w:eastAsia="Calibri" w:hAnsi="Calibri" w:cs="Arial"/>
                <w:sz w:val="24"/>
                <w:szCs w:val="24"/>
                <w:lang w:val="pt-BR"/>
              </w:rPr>
              <w:t>Sistemas</w:t>
            </w:r>
          </w:p>
          <w:p w14:paraId="433462B8" w14:textId="77777777" w:rsidR="0069444A" w:rsidRPr="0069444A" w:rsidRDefault="0069444A" w:rsidP="0069444A">
            <w:pPr>
              <w:pStyle w:val="PargrafodaLista"/>
              <w:numPr>
                <w:ilvl w:val="0"/>
                <w:numId w:val="13"/>
              </w:numPr>
              <w:rPr>
                <w:rFonts w:ascii="Calibri" w:eastAsia="Calibri" w:hAnsi="Calibri" w:cs="Arial"/>
                <w:sz w:val="24"/>
                <w:szCs w:val="24"/>
                <w:lang w:val="pt-BR"/>
              </w:rPr>
            </w:pPr>
            <w:r w:rsidRPr="0069444A">
              <w:rPr>
                <w:rFonts w:ascii="Calibri" w:eastAsia="Calibri" w:hAnsi="Calibri" w:cs="Arial"/>
                <w:sz w:val="24"/>
                <w:szCs w:val="24"/>
                <w:lang w:val="pt-BR"/>
              </w:rPr>
              <w:t>Ferramentas</w:t>
            </w:r>
          </w:p>
          <w:p w14:paraId="4BBC13F2" w14:textId="77777777" w:rsidR="0069444A" w:rsidRPr="0069444A" w:rsidRDefault="0069444A" w:rsidP="0069444A">
            <w:pPr>
              <w:pStyle w:val="PargrafodaLista"/>
              <w:numPr>
                <w:ilvl w:val="0"/>
                <w:numId w:val="13"/>
              </w:numPr>
              <w:rPr>
                <w:rFonts w:ascii="Calibri" w:eastAsia="Calibri" w:hAnsi="Calibri" w:cs="Arial"/>
                <w:sz w:val="24"/>
                <w:szCs w:val="24"/>
                <w:lang w:val="pt-BR"/>
              </w:rPr>
            </w:pPr>
            <w:r w:rsidRPr="0069444A">
              <w:rPr>
                <w:rFonts w:ascii="Calibri" w:eastAsia="Calibri" w:hAnsi="Calibri" w:cs="Arial"/>
                <w:sz w:val="24"/>
                <w:szCs w:val="24"/>
                <w:lang w:val="pt-BR"/>
              </w:rPr>
              <w:t>Funções</w:t>
            </w:r>
          </w:p>
          <w:p w14:paraId="0956025C" w14:textId="77777777" w:rsidR="0069444A" w:rsidRPr="0069444A" w:rsidRDefault="0069444A" w:rsidP="0069444A">
            <w:pPr>
              <w:pStyle w:val="PargrafodaLista"/>
              <w:numPr>
                <w:ilvl w:val="0"/>
                <w:numId w:val="13"/>
              </w:numPr>
              <w:rPr>
                <w:rFonts w:ascii="Calibri" w:eastAsia="Calibri" w:hAnsi="Calibri" w:cs="Arial"/>
                <w:sz w:val="24"/>
                <w:szCs w:val="24"/>
                <w:lang w:val="pt-BR"/>
              </w:rPr>
            </w:pPr>
            <w:r w:rsidRPr="0069444A">
              <w:rPr>
                <w:rFonts w:ascii="Calibri" w:eastAsia="Calibri" w:hAnsi="Calibri" w:cs="Arial"/>
                <w:sz w:val="24"/>
                <w:szCs w:val="24"/>
                <w:lang w:val="pt-BR"/>
              </w:rPr>
              <w:t>Comportamentos críticos</w:t>
            </w:r>
          </w:p>
          <w:p w14:paraId="43A535EC" w14:textId="77777777" w:rsidR="0069444A" w:rsidRPr="0069444A" w:rsidRDefault="0069444A" w:rsidP="0069444A">
            <w:pPr>
              <w:pStyle w:val="PargrafodaLista"/>
              <w:numPr>
                <w:ilvl w:val="0"/>
                <w:numId w:val="13"/>
              </w:numPr>
              <w:rPr>
                <w:rFonts w:ascii="Calibri" w:eastAsia="Calibri" w:hAnsi="Calibri" w:cs="Arial"/>
                <w:sz w:val="24"/>
                <w:szCs w:val="24"/>
                <w:lang w:val="pt-BR"/>
              </w:rPr>
            </w:pPr>
            <w:r w:rsidRPr="0069444A">
              <w:rPr>
                <w:rFonts w:ascii="Calibri" w:eastAsia="Calibri" w:hAnsi="Calibri" w:cs="Arial"/>
                <w:sz w:val="24"/>
                <w:szCs w:val="24"/>
                <w:lang w:val="pt-BR"/>
              </w:rPr>
              <w:lastRenderedPageBreak/>
              <w:t>Mindset/Atitudes/Crenças</w:t>
            </w:r>
          </w:p>
          <w:p w14:paraId="59E1D9C9" w14:textId="17023086" w:rsidR="0000506F" w:rsidRPr="0069444A" w:rsidRDefault="0069444A" w:rsidP="0069444A">
            <w:pPr>
              <w:pStyle w:val="PargrafodaLista"/>
              <w:numPr>
                <w:ilvl w:val="0"/>
                <w:numId w:val="13"/>
              </w:numPr>
              <w:rPr>
                <w:sz w:val="24"/>
                <w:szCs w:val="24"/>
                <w:lang w:val="pt-BR"/>
              </w:rPr>
            </w:pPr>
            <w:r w:rsidRPr="0069444A">
              <w:rPr>
                <w:rFonts w:ascii="Calibri" w:eastAsia="Calibri" w:hAnsi="Calibri" w:cs="Arial"/>
                <w:sz w:val="24"/>
                <w:szCs w:val="24"/>
                <w:lang w:val="pt-BR"/>
              </w:rPr>
              <w:t>Mensuração da performance</w:t>
            </w:r>
          </w:p>
          <w:p w14:paraId="4A0C4079" w14:textId="2DB59F0F" w:rsidR="0069444A" w:rsidRDefault="0069444A" w:rsidP="0069444A">
            <w:pPr>
              <w:rPr>
                <w:sz w:val="24"/>
                <w:szCs w:val="24"/>
                <w:lang w:val="pt-BR"/>
              </w:rPr>
            </w:pPr>
          </w:p>
          <w:p w14:paraId="2BA3D53F" w14:textId="77777777" w:rsidR="0069444A" w:rsidRPr="0069444A" w:rsidRDefault="0069444A" w:rsidP="0069444A">
            <w:pPr>
              <w:rPr>
                <w:sz w:val="24"/>
                <w:szCs w:val="24"/>
                <w:lang w:val="pt-BR"/>
              </w:rPr>
            </w:pPr>
          </w:p>
          <w:p w14:paraId="59E1D9CA" w14:textId="77777777" w:rsidR="0000506F" w:rsidRPr="005D536E" w:rsidRDefault="0000506F" w:rsidP="0000506F">
            <w:pPr>
              <w:rPr>
                <w:b/>
                <w:bCs/>
                <w:sz w:val="24"/>
                <w:szCs w:val="24"/>
                <w:lang w:val="pt-BR"/>
              </w:rPr>
            </w:pPr>
            <w:r w:rsidRPr="005D536E">
              <w:rPr>
                <w:rFonts w:ascii="Calibri" w:eastAsia="Calibri" w:hAnsi="Calibri" w:cs="Arial"/>
                <w:b/>
                <w:bCs/>
                <w:sz w:val="24"/>
                <w:szCs w:val="24"/>
                <w:lang w:val="pt-BR"/>
              </w:rPr>
              <w:t>Pessoas – Quem vai mudar?</w:t>
            </w:r>
          </w:p>
          <w:p w14:paraId="59E1D9CB" w14:textId="77777777" w:rsidR="0000506F" w:rsidRPr="005D536E" w:rsidRDefault="0000506F" w:rsidP="0000506F">
            <w:pPr>
              <w:rPr>
                <w:sz w:val="24"/>
                <w:szCs w:val="24"/>
                <w:lang w:val="pt-BR"/>
              </w:rPr>
            </w:pPr>
          </w:p>
          <w:p w14:paraId="52BB56D3" w14:textId="77777777" w:rsidR="00236628" w:rsidRPr="00236628" w:rsidRDefault="00236628" w:rsidP="00236628">
            <w:pPr>
              <w:rPr>
                <w:rFonts w:ascii="Calibri" w:eastAsia="Calibri" w:hAnsi="Calibri" w:cs="Arial"/>
                <w:sz w:val="24"/>
                <w:szCs w:val="24"/>
                <w:lang w:val="pt-BR"/>
              </w:rPr>
            </w:pPr>
            <w:r w:rsidRPr="00236628">
              <w:rPr>
                <w:rFonts w:ascii="Calibri" w:eastAsia="Calibri" w:hAnsi="Calibri" w:cs="Arial"/>
                <w:sz w:val="24"/>
                <w:szCs w:val="24"/>
                <w:lang w:val="pt-BR"/>
              </w:rPr>
              <w:t>Serviços compartilhados do escritório de Chicago (2.500 colaboradores):</w:t>
            </w:r>
          </w:p>
          <w:p w14:paraId="77FEC28D" w14:textId="77777777" w:rsidR="00236628" w:rsidRPr="00236628" w:rsidRDefault="00236628" w:rsidP="00236628">
            <w:pPr>
              <w:pStyle w:val="PargrafodaLista"/>
              <w:numPr>
                <w:ilvl w:val="0"/>
                <w:numId w:val="14"/>
              </w:numPr>
              <w:rPr>
                <w:rFonts w:ascii="Calibri" w:eastAsia="Calibri" w:hAnsi="Calibri" w:cs="Arial"/>
                <w:sz w:val="24"/>
                <w:szCs w:val="24"/>
                <w:lang w:val="pt-BR"/>
              </w:rPr>
            </w:pPr>
            <w:r w:rsidRPr="00236628">
              <w:rPr>
                <w:rFonts w:ascii="Calibri" w:eastAsia="Calibri" w:hAnsi="Calibri" w:cs="Arial"/>
                <w:sz w:val="24"/>
                <w:szCs w:val="24"/>
                <w:lang w:val="pt-BR"/>
              </w:rPr>
              <w:t>Finanças</w:t>
            </w:r>
          </w:p>
          <w:p w14:paraId="037A9CA1" w14:textId="77777777" w:rsidR="00236628" w:rsidRPr="00236628" w:rsidRDefault="00236628" w:rsidP="00236628">
            <w:pPr>
              <w:pStyle w:val="PargrafodaLista"/>
              <w:numPr>
                <w:ilvl w:val="0"/>
                <w:numId w:val="14"/>
              </w:numPr>
              <w:rPr>
                <w:rFonts w:ascii="Calibri" w:eastAsia="Calibri" w:hAnsi="Calibri" w:cs="Arial"/>
                <w:sz w:val="24"/>
                <w:szCs w:val="24"/>
                <w:lang w:val="pt-BR"/>
              </w:rPr>
            </w:pPr>
            <w:r w:rsidRPr="00236628">
              <w:rPr>
                <w:rFonts w:ascii="Calibri" w:eastAsia="Calibri" w:hAnsi="Calibri" w:cs="Arial"/>
                <w:sz w:val="24"/>
                <w:szCs w:val="24"/>
                <w:lang w:val="pt-BR"/>
              </w:rPr>
              <w:t>Contabilidade</w:t>
            </w:r>
          </w:p>
          <w:p w14:paraId="11D77447" w14:textId="77777777" w:rsidR="00236628" w:rsidRPr="00236628" w:rsidRDefault="00236628" w:rsidP="00236628">
            <w:pPr>
              <w:pStyle w:val="PargrafodaLista"/>
              <w:numPr>
                <w:ilvl w:val="0"/>
                <w:numId w:val="14"/>
              </w:numPr>
              <w:rPr>
                <w:rFonts w:ascii="Calibri" w:eastAsia="Calibri" w:hAnsi="Calibri" w:cs="Arial"/>
                <w:sz w:val="24"/>
                <w:szCs w:val="24"/>
                <w:lang w:val="pt-BR"/>
              </w:rPr>
            </w:pPr>
            <w:r w:rsidRPr="00236628">
              <w:rPr>
                <w:rFonts w:ascii="Calibri" w:eastAsia="Calibri" w:hAnsi="Calibri" w:cs="Arial"/>
                <w:sz w:val="24"/>
                <w:szCs w:val="24"/>
                <w:lang w:val="pt-BR"/>
              </w:rPr>
              <w:t>Compras</w:t>
            </w:r>
          </w:p>
          <w:p w14:paraId="11948C95" w14:textId="77777777" w:rsidR="00236628" w:rsidRPr="00236628" w:rsidRDefault="00236628" w:rsidP="00236628">
            <w:pPr>
              <w:pStyle w:val="PargrafodaLista"/>
              <w:numPr>
                <w:ilvl w:val="0"/>
                <w:numId w:val="14"/>
              </w:numPr>
              <w:rPr>
                <w:rFonts w:ascii="Calibri" w:eastAsia="Calibri" w:hAnsi="Calibri" w:cs="Arial"/>
                <w:sz w:val="24"/>
                <w:szCs w:val="24"/>
                <w:lang w:val="pt-BR"/>
              </w:rPr>
            </w:pPr>
            <w:r w:rsidRPr="00236628">
              <w:rPr>
                <w:rFonts w:ascii="Calibri" w:eastAsia="Calibri" w:hAnsi="Calibri" w:cs="Arial"/>
                <w:sz w:val="24"/>
                <w:szCs w:val="24"/>
                <w:lang w:val="pt-BR"/>
              </w:rPr>
              <w:t>Jurídico</w:t>
            </w:r>
          </w:p>
          <w:p w14:paraId="0AE1D9DE" w14:textId="77777777" w:rsidR="00236628" w:rsidRPr="00236628" w:rsidRDefault="00236628" w:rsidP="00236628">
            <w:pPr>
              <w:pStyle w:val="PargrafodaLista"/>
              <w:numPr>
                <w:ilvl w:val="0"/>
                <w:numId w:val="14"/>
              </w:numPr>
              <w:rPr>
                <w:rFonts w:ascii="Calibri" w:eastAsia="Calibri" w:hAnsi="Calibri" w:cs="Arial"/>
                <w:sz w:val="24"/>
                <w:szCs w:val="24"/>
                <w:lang w:val="pt-BR"/>
              </w:rPr>
            </w:pPr>
            <w:r w:rsidRPr="00236628">
              <w:rPr>
                <w:rFonts w:ascii="Calibri" w:eastAsia="Calibri" w:hAnsi="Calibri" w:cs="Arial"/>
                <w:sz w:val="24"/>
                <w:szCs w:val="24"/>
                <w:lang w:val="pt-BR"/>
              </w:rPr>
              <w:t>Recursos Humanos</w:t>
            </w:r>
          </w:p>
          <w:p w14:paraId="156FD3CC" w14:textId="77777777" w:rsidR="00236628" w:rsidRPr="00236628" w:rsidRDefault="00236628" w:rsidP="00236628">
            <w:pPr>
              <w:pStyle w:val="PargrafodaLista"/>
              <w:numPr>
                <w:ilvl w:val="0"/>
                <w:numId w:val="14"/>
              </w:numPr>
              <w:rPr>
                <w:rFonts w:ascii="Calibri" w:eastAsia="Calibri" w:hAnsi="Calibri" w:cs="Arial"/>
                <w:sz w:val="24"/>
                <w:szCs w:val="24"/>
                <w:lang w:val="pt-BR"/>
              </w:rPr>
            </w:pPr>
            <w:r w:rsidRPr="00236628">
              <w:rPr>
                <w:rFonts w:ascii="Calibri" w:eastAsia="Calibri" w:hAnsi="Calibri" w:cs="Arial"/>
                <w:sz w:val="24"/>
                <w:szCs w:val="24"/>
                <w:lang w:val="pt-BR"/>
              </w:rPr>
              <w:t>Tecnologia da Informação</w:t>
            </w:r>
          </w:p>
          <w:p w14:paraId="7E1CEAC9" w14:textId="77777777" w:rsidR="00236628" w:rsidRPr="00236628" w:rsidRDefault="00236628" w:rsidP="00236628">
            <w:pPr>
              <w:rPr>
                <w:rFonts w:ascii="Calibri" w:eastAsia="Calibri" w:hAnsi="Calibri" w:cs="Arial"/>
                <w:sz w:val="24"/>
                <w:szCs w:val="24"/>
                <w:lang w:val="pt-BR"/>
              </w:rPr>
            </w:pPr>
          </w:p>
          <w:p w14:paraId="36680B45" w14:textId="77777777" w:rsidR="00236628" w:rsidRPr="00236628" w:rsidRDefault="00236628" w:rsidP="00236628">
            <w:pPr>
              <w:rPr>
                <w:rFonts w:ascii="Calibri" w:eastAsia="Calibri" w:hAnsi="Calibri" w:cs="Arial"/>
                <w:sz w:val="24"/>
                <w:szCs w:val="24"/>
                <w:lang w:val="pt-BR"/>
              </w:rPr>
            </w:pPr>
            <w:r w:rsidRPr="00236628">
              <w:rPr>
                <w:rFonts w:ascii="Calibri" w:eastAsia="Calibri" w:hAnsi="Calibri" w:cs="Arial"/>
                <w:sz w:val="24"/>
                <w:szCs w:val="24"/>
                <w:lang w:val="pt-BR"/>
              </w:rPr>
              <w:t>Escritório de Hong Kong</w:t>
            </w:r>
          </w:p>
          <w:p w14:paraId="50851F6C" w14:textId="77777777" w:rsidR="00236628" w:rsidRPr="00236628" w:rsidRDefault="00236628" w:rsidP="00236628">
            <w:pPr>
              <w:rPr>
                <w:rFonts w:ascii="Calibri" w:eastAsia="Calibri" w:hAnsi="Calibri" w:cs="Arial"/>
                <w:sz w:val="24"/>
                <w:szCs w:val="24"/>
                <w:lang w:val="pt-BR"/>
              </w:rPr>
            </w:pPr>
            <w:r w:rsidRPr="00236628">
              <w:rPr>
                <w:rFonts w:ascii="Calibri" w:eastAsia="Calibri" w:hAnsi="Calibri" w:cs="Arial"/>
                <w:sz w:val="24"/>
                <w:szCs w:val="24"/>
                <w:lang w:val="pt-BR"/>
              </w:rPr>
              <w:t xml:space="preserve">(1.950 colaboradores):           </w:t>
            </w:r>
          </w:p>
          <w:p w14:paraId="59E1D9D6" w14:textId="1E134568" w:rsidR="0000506F" w:rsidRPr="00236628" w:rsidRDefault="00236628" w:rsidP="00236628">
            <w:pPr>
              <w:pStyle w:val="PargrafodaLista"/>
              <w:numPr>
                <w:ilvl w:val="0"/>
                <w:numId w:val="15"/>
              </w:numPr>
              <w:rPr>
                <w:b/>
                <w:bCs/>
                <w:sz w:val="26"/>
                <w:szCs w:val="26"/>
              </w:rPr>
            </w:pPr>
            <w:r w:rsidRPr="00236628">
              <w:rPr>
                <w:rFonts w:ascii="Calibri" w:eastAsia="Calibri" w:hAnsi="Calibri" w:cs="Arial"/>
                <w:sz w:val="24"/>
                <w:szCs w:val="24"/>
                <w:lang w:val="pt-BR"/>
              </w:rPr>
              <w:t>Todas as funções</w:t>
            </w:r>
          </w:p>
        </w:tc>
      </w:tr>
      <w:tr w:rsidR="0000506F" w:rsidRPr="003155D6" w14:paraId="59E1D9EC" w14:textId="77777777" w:rsidTr="0000506F">
        <w:tc>
          <w:tcPr>
            <w:tcW w:w="5850" w:type="dxa"/>
          </w:tcPr>
          <w:p w14:paraId="59E1D9D8" w14:textId="77777777" w:rsidR="0000506F" w:rsidRPr="005D536E" w:rsidRDefault="0000506F" w:rsidP="0000506F">
            <w:pPr>
              <w:rPr>
                <w:b/>
                <w:bCs/>
                <w:sz w:val="26"/>
                <w:szCs w:val="26"/>
              </w:rPr>
            </w:pPr>
            <w:r w:rsidRPr="005D536E">
              <w:rPr>
                <w:b/>
                <w:bCs/>
                <w:sz w:val="26"/>
                <w:szCs w:val="26"/>
              </w:rPr>
              <w:lastRenderedPageBreak/>
              <w:t>Phase 1 - Prepare Approach: Observations</w:t>
            </w:r>
          </w:p>
          <w:p w14:paraId="59E1D9D9" w14:textId="77777777" w:rsidR="0000506F" w:rsidRPr="005D536E" w:rsidRDefault="0000506F" w:rsidP="0000506F">
            <w:pPr>
              <w:rPr>
                <w:b/>
                <w:bCs/>
                <w:sz w:val="28"/>
                <w:szCs w:val="28"/>
              </w:rPr>
            </w:pPr>
          </w:p>
          <w:p w14:paraId="59E1D9DA" w14:textId="77777777" w:rsidR="0000506F" w:rsidRPr="005D536E" w:rsidRDefault="0000506F" w:rsidP="0000506F">
            <w:pPr>
              <w:pStyle w:val="PargrafodaLista"/>
              <w:numPr>
                <w:ilvl w:val="0"/>
                <w:numId w:val="7"/>
              </w:numPr>
              <w:ind w:left="432" w:hanging="288"/>
              <w:rPr>
                <w:sz w:val="24"/>
                <w:szCs w:val="24"/>
              </w:rPr>
            </w:pPr>
            <w:r w:rsidRPr="005D536E">
              <w:rPr>
                <w:sz w:val="24"/>
                <w:szCs w:val="24"/>
              </w:rPr>
              <w:t>Defining success measures and targets for this project was challenging. For example, quantifying the specific contribution to organizational benefits from implementing PEP was difficult, because there were concurrent change initiatives that also contributed to achieving operational excellence goals.</w:t>
            </w:r>
          </w:p>
          <w:p w14:paraId="59E1D9DB" w14:textId="77777777" w:rsidR="0000506F" w:rsidRPr="005D536E" w:rsidRDefault="0000506F" w:rsidP="0000506F">
            <w:pPr>
              <w:pStyle w:val="PargrafodaLista"/>
              <w:ind w:left="432"/>
              <w:rPr>
                <w:sz w:val="24"/>
                <w:szCs w:val="24"/>
              </w:rPr>
            </w:pPr>
          </w:p>
          <w:p w14:paraId="59E1D9DC" w14:textId="77777777" w:rsidR="0000506F" w:rsidRPr="005D536E" w:rsidRDefault="0000506F" w:rsidP="0000506F">
            <w:pPr>
              <w:pStyle w:val="PargrafodaLista"/>
              <w:numPr>
                <w:ilvl w:val="0"/>
                <w:numId w:val="7"/>
              </w:numPr>
              <w:ind w:left="432" w:hanging="288"/>
              <w:rPr>
                <w:sz w:val="24"/>
                <w:szCs w:val="24"/>
              </w:rPr>
            </w:pPr>
            <w:r w:rsidRPr="005D536E">
              <w:rPr>
                <w:sz w:val="24"/>
                <w:szCs w:val="24"/>
              </w:rPr>
              <w:t>Senior levels of management, including Liam Goodman (CEO), were supportive of the change.</w:t>
            </w:r>
          </w:p>
          <w:p w14:paraId="59E1D9DD" w14:textId="77777777" w:rsidR="0000506F" w:rsidRPr="005D536E" w:rsidRDefault="0000506F" w:rsidP="0000506F">
            <w:pPr>
              <w:rPr>
                <w:sz w:val="24"/>
                <w:szCs w:val="24"/>
              </w:rPr>
            </w:pPr>
          </w:p>
          <w:p w14:paraId="59E1D9DE" w14:textId="77777777" w:rsidR="0000506F" w:rsidRPr="005D536E" w:rsidRDefault="0000506F" w:rsidP="0000506F">
            <w:pPr>
              <w:pStyle w:val="PargrafodaLista"/>
              <w:numPr>
                <w:ilvl w:val="0"/>
                <w:numId w:val="7"/>
              </w:numPr>
              <w:ind w:left="432" w:hanging="288"/>
              <w:rPr>
                <w:sz w:val="24"/>
                <w:szCs w:val="24"/>
              </w:rPr>
            </w:pPr>
            <w:r w:rsidRPr="005D536E">
              <w:rPr>
                <w:sz w:val="24"/>
                <w:szCs w:val="24"/>
              </w:rPr>
              <w:t>The primary sponsor, Mary Miller, is the VP of Human Resources. She did not have authority over all the people, processes and systems that would be impacted by the change. Mary needed a strong sponsor coalition to ensure the desired outcomes of the change were realized. She was also the primary sponsor for several other strategic initiatives, so sponsor saturation was a concern.</w:t>
            </w:r>
          </w:p>
          <w:p w14:paraId="59E1D9DF" w14:textId="77777777" w:rsidR="0000506F" w:rsidRPr="005D536E" w:rsidRDefault="0000506F" w:rsidP="0000506F">
            <w:pPr>
              <w:rPr>
                <w:sz w:val="24"/>
                <w:szCs w:val="24"/>
              </w:rPr>
            </w:pPr>
          </w:p>
          <w:p w14:paraId="59E1D9E0" w14:textId="77777777" w:rsidR="0000506F" w:rsidRPr="005D536E" w:rsidRDefault="0000506F" w:rsidP="0000506F">
            <w:pPr>
              <w:pStyle w:val="PargrafodaLista"/>
              <w:numPr>
                <w:ilvl w:val="0"/>
                <w:numId w:val="7"/>
              </w:numPr>
              <w:ind w:left="432" w:hanging="288"/>
              <w:rPr>
                <w:sz w:val="24"/>
                <w:szCs w:val="24"/>
              </w:rPr>
            </w:pPr>
            <w:r w:rsidRPr="005D536E">
              <w:rPr>
                <w:sz w:val="24"/>
                <w:szCs w:val="24"/>
              </w:rPr>
              <w:t>‘Continuous feedback, coaching and recognition’ in the open communication critical success area was understood conceptually, but there was not widespread understanding regarding who needed to do their jobs differently and how. More than just process, system and tool changes, there needed to be an emphasis placed on critical behaviors, mindsets, attitudes and beliefs.</w:t>
            </w:r>
          </w:p>
          <w:p w14:paraId="59E1D9E1" w14:textId="77777777" w:rsidR="0000506F" w:rsidRPr="005D536E" w:rsidRDefault="0000506F" w:rsidP="0000506F">
            <w:pPr>
              <w:pStyle w:val="PargrafodaLista"/>
              <w:ind w:left="432"/>
              <w:rPr>
                <w:sz w:val="24"/>
                <w:szCs w:val="24"/>
              </w:rPr>
            </w:pPr>
          </w:p>
        </w:tc>
        <w:tc>
          <w:tcPr>
            <w:tcW w:w="5850" w:type="dxa"/>
          </w:tcPr>
          <w:p w14:paraId="59E1D9E2" w14:textId="51DF79FD" w:rsidR="0000506F" w:rsidRPr="005D536E" w:rsidRDefault="00236628" w:rsidP="0000506F">
            <w:pPr>
              <w:rPr>
                <w:b/>
                <w:bCs/>
                <w:sz w:val="26"/>
                <w:szCs w:val="26"/>
              </w:rPr>
            </w:pPr>
            <w:r>
              <w:rPr>
                <w:rFonts w:ascii="Calibri" w:eastAsia="Calibri" w:hAnsi="Calibri" w:cs="Arial"/>
                <w:b/>
                <w:bCs/>
                <w:sz w:val="26"/>
                <w:szCs w:val="26"/>
                <w:lang w:val="pt-BR"/>
              </w:rPr>
              <w:lastRenderedPageBreak/>
              <w:t xml:space="preserve">Phase </w:t>
            </w:r>
            <w:r w:rsidR="0000506F" w:rsidRPr="005D536E">
              <w:rPr>
                <w:rFonts w:ascii="Calibri" w:eastAsia="Calibri" w:hAnsi="Calibri" w:cs="Arial"/>
                <w:b/>
                <w:bCs/>
                <w:sz w:val="26"/>
                <w:szCs w:val="26"/>
                <w:lang w:val="pt-BR"/>
              </w:rPr>
              <w:t xml:space="preserve">1 </w:t>
            </w:r>
            <w:r>
              <w:rPr>
                <w:rFonts w:ascii="Calibri" w:eastAsia="Calibri" w:hAnsi="Calibri" w:cs="Arial"/>
                <w:b/>
                <w:bCs/>
                <w:sz w:val="26"/>
                <w:szCs w:val="26"/>
                <w:lang w:val="pt-BR"/>
              </w:rPr>
              <w:t>–</w:t>
            </w:r>
            <w:r w:rsidR="0000506F" w:rsidRPr="005D536E">
              <w:rPr>
                <w:rFonts w:ascii="Calibri" w:eastAsia="Calibri" w:hAnsi="Calibri" w:cs="Arial"/>
                <w:b/>
                <w:bCs/>
                <w:sz w:val="26"/>
                <w:szCs w:val="26"/>
                <w:lang w:val="pt-BR"/>
              </w:rPr>
              <w:t xml:space="preserve"> </w:t>
            </w:r>
            <w:r>
              <w:rPr>
                <w:rFonts w:ascii="Calibri" w:eastAsia="Calibri" w:hAnsi="Calibri" w:cs="Arial"/>
                <w:b/>
                <w:bCs/>
                <w:sz w:val="26"/>
                <w:szCs w:val="26"/>
                <w:lang w:val="pt-BR"/>
              </w:rPr>
              <w:t>Prepare Approach</w:t>
            </w:r>
            <w:r w:rsidR="0000506F" w:rsidRPr="005D536E">
              <w:rPr>
                <w:rFonts w:ascii="Calibri" w:eastAsia="Calibri" w:hAnsi="Calibri" w:cs="Arial"/>
                <w:b/>
                <w:bCs/>
                <w:sz w:val="26"/>
                <w:szCs w:val="26"/>
                <w:lang w:val="pt-BR"/>
              </w:rPr>
              <w:t>: Observações</w:t>
            </w:r>
          </w:p>
          <w:p w14:paraId="59E1D9E3" w14:textId="77777777" w:rsidR="0000506F" w:rsidRPr="005D536E" w:rsidRDefault="0000506F" w:rsidP="0000506F">
            <w:pPr>
              <w:rPr>
                <w:b/>
                <w:bCs/>
                <w:sz w:val="28"/>
                <w:szCs w:val="28"/>
              </w:rPr>
            </w:pPr>
          </w:p>
          <w:p w14:paraId="66AEDA81" w14:textId="298C4B4D" w:rsidR="003B6C7A" w:rsidRDefault="003B6C7A" w:rsidP="003B6C7A">
            <w:pPr>
              <w:pStyle w:val="PargrafodaLista"/>
              <w:numPr>
                <w:ilvl w:val="0"/>
                <w:numId w:val="7"/>
              </w:numPr>
              <w:rPr>
                <w:rFonts w:ascii="Calibri" w:eastAsia="Calibri" w:hAnsi="Calibri" w:cs="Arial"/>
                <w:sz w:val="24"/>
                <w:szCs w:val="24"/>
                <w:lang w:val="pt-BR"/>
              </w:rPr>
            </w:pPr>
            <w:r w:rsidRPr="003B6C7A">
              <w:rPr>
                <w:rFonts w:ascii="Calibri" w:eastAsia="Calibri" w:hAnsi="Calibri" w:cs="Arial"/>
                <w:sz w:val="24"/>
                <w:szCs w:val="24"/>
                <w:lang w:val="pt-BR"/>
              </w:rPr>
              <w:t>A definição de medidas e metas de sucesso para este projeto foi desafiadora. Por exemplo, quantificar a contribuição específica aos benefícios organizacionais da implementação do PEP foi difícil, porque havia iniciativas de mudança simultâneas que também contribuíram para alcançar as metas de excelência operacional.</w:t>
            </w:r>
          </w:p>
          <w:p w14:paraId="06319E05" w14:textId="77777777" w:rsidR="003B6C7A" w:rsidRPr="003B6C7A" w:rsidRDefault="003B6C7A" w:rsidP="003B6C7A">
            <w:pPr>
              <w:pStyle w:val="PargrafodaLista"/>
              <w:rPr>
                <w:rFonts w:ascii="Calibri" w:eastAsia="Calibri" w:hAnsi="Calibri" w:cs="Arial"/>
                <w:sz w:val="24"/>
                <w:szCs w:val="24"/>
                <w:lang w:val="pt-BR"/>
              </w:rPr>
            </w:pPr>
          </w:p>
          <w:p w14:paraId="5D016B1E" w14:textId="3887DF83" w:rsidR="003B6C7A" w:rsidRDefault="003B6C7A" w:rsidP="003B6C7A">
            <w:pPr>
              <w:pStyle w:val="PargrafodaLista"/>
              <w:numPr>
                <w:ilvl w:val="0"/>
                <w:numId w:val="7"/>
              </w:numPr>
              <w:rPr>
                <w:rFonts w:ascii="Calibri" w:eastAsia="Calibri" w:hAnsi="Calibri" w:cs="Arial"/>
                <w:sz w:val="24"/>
                <w:szCs w:val="24"/>
                <w:lang w:val="pt-BR"/>
              </w:rPr>
            </w:pPr>
            <w:r w:rsidRPr="003B6C7A">
              <w:rPr>
                <w:rFonts w:ascii="Calibri" w:eastAsia="Calibri" w:hAnsi="Calibri" w:cs="Arial"/>
                <w:sz w:val="24"/>
                <w:szCs w:val="24"/>
                <w:lang w:val="pt-BR"/>
              </w:rPr>
              <w:t>Os níveis seniores da empresa, incluindo Liam Goodman (CEO), apoiavam a mudança.</w:t>
            </w:r>
          </w:p>
          <w:p w14:paraId="4F96792F" w14:textId="77777777" w:rsidR="003B6C7A" w:rsidRPr="003B6C7A" w:rsidRDefault="003B6C7A" w:rsidP="003B6C7A">
            <w:pPr>
              <w:rPr>
                <w:rFonts w:ascii="Calibri" w:eastAsia="Calibri" w:hAnsi="Calibri" w:cs="Arial"/>
                <w:sz w:val="24"/>
                <w:szCs w:val="24"/>
                <w:lang w:val="pt-BR"/>
              </w:rPr>
            </w:pPr>
          </w:p>
          <w:p w14:paraId="1A773917" w14:textId="77777777" w:rsidR="003B6C7A" w:rsidRPr="003B6C7A" w:rsidRDefault="003B6C7A" w:rsidP="003B6C7A">
            <w:pPr>
              <w:pStyle w:val="PargrafodaLista"/>
              <w:numPr>
                <w:ilvl w:val="0"/>
                <w:numId w:val="7"/>
              </w:numPr>
              <w:rPr>
                <w:rFonts w:ascii="Calibri" w:eastAsia="Calibri" w:hAnsi="Calibri" w:cs="Arial"/>
                <w:sz w:val="24"/>
                <w:szCs w:val="24"/>
                <w:lang w:val="pt-BR"/>
              </w:rPr>
            </w:pPr>
            <w:r w:rsidRPr="003B6C7A">
              <w:rPr>
                <w:rFonts w:ascii="Calibri" w:eastAsia="Calibri" w:hAnsi="Calibri" w:cs="Arial"/>
                <w:sz w:val="24"/>
                <w:szCs w:val="24"/>
                <w:lang w:val="pt-BR"/>
              </w:rPr>
              <w:t xml:space="preserve">O sponsor primário, Mary Miller, é a vice-presidente de Recursos Humanos. Ela não tinha autoridade sobre todas as pessoas, processos e sistemas que seriam impactados pela mudança. Mary precisava de uma forte coalizão de patrocínio para garantir que os resultados desejados da mudança fossem alcançados. Ela também era o sponsor primário de diversas outras iniciativas estratégicas, portanto, a saturação de patrocínio era uma preocupação. </w:t>
            </w:r>
          </w:p>
          <w:p w14:paraId="59E1D9EA" w14:textId="6AD5DD00" w:rsidR="0000506F" w:rsidRPr="005D536E" w:rsidRDefault="003B6C7A" w:rsidP="003B6C7A">
            <w:pPr>
              <w:pStyle w:val="PargrafodaLista"/>
              <w:numPr>
                <w:ilvl w:val="0"/>
                <w:numId w:val="7"/>
              </w:numPr>
              <w:rPr>
                <w:sz w:val="24"/>
                <w:szCs w:val="24"/>
                <w:lang w:val="pt-BR"/>
              </w:rPr>
            </w:pPr>
            <w:r w:rsidRPr="003B6C7A">
              <w:rPr>
                <w:rFonts w:ascii="Calibri" w:eastAsia="Calibri" w:hAnsi="Calibri" w:cs="Arial"/>
                <w:sz w:val="24"/>
                <w:szCs w:val="24"/>
                <w:lang w:val="pt-BR"/>
              </w:rPr>
              <w:t xml:space="preserve">Havia uma compreensão conceitual sobre “feedback, coaching e reconhecimento contínuo” na área de sucesso essencial de comunicação aberta, mas não havia uma compreensão generalizada sobre quem precisava fazer o trabalho de uma maneira diferente, e como. Mais do que apenas mudanças de processos, sistemas </w:t>
            </w:r>
            <w:r w:rsidRPr="003B6C7A">
              <w:rPr>
                <w:rFonts w:ascii="Calibri" w:eastAsia="Calibri" w:hAnsi="Calibri" w:cs="Arial"/>
                <w:sz w:val="24"/>
                <w:szCs w:val="24"/>
                <w:lang w:val="pt-BR"/>
              </w:rPr>
              <w:lastRenderedPageBreak/>
              <w:t>e ferramentas, precisava haver uma ênfase em comportamentos críticos, mindset, atitudes e crenças.</w:t>
            </w:r>
          </w:p>
          <w:p w14:paraId="59E1D9EB" w14:textId="77777777" w:rsidR="0000506F" w:rsidRPr="005D536E" w:rsidRDefault="0000506F" w:rsidP="0000506F">
            <w:pPr>
              <w:pStyle w:val="PargrafodaLista"/>
              <w:ind w:left="432"/>
              <w:rPr>
                <w:sz w:val="24"/>
                <w:szCs w:val="24"/>
                <w:lang w:val="pt-BR"/>
              </w:rPr>
            </w:pPr>
          </w:p>
        </w:tc>
      </w:tr>
      <w:tr w:rsidR="0000506F" w:rsidRPr="003155D6" w14:paraId="59E1DA23" w14:textId="77777777" w:rsidTr="0000506F">
        <w:tc>
          <w:tcPr>
            <w:tcW w:w="5850" w:type="dxa"/>
          </w:tcPr>
          <w:p w14:paraId="59E1D9ED" w14:textId="77777777" w:rsidR="0000506F" w:rsidRPr="005D536E" w:rsidRDefault="0000506F" w:rsidP="0000506F">
            <w:pPr>
              <w:rPr>
                <w:b/>
                <w:bCs/>
                <w:sz w:val="28"/>
                <w:szCs w:val="28"/>
              </w:rPr>
            </w:pPr>
            <w:r w:rsidRPr="005D536E">
              <w:rPr>
                <w:b/>
                <w:bCs/>
                <w:sz w:val="28"/>
                <w:szCs w:val="28"/>
              </w:rPr>
              <w:lastRenderedPageBreak/>
              <w:t>Phase 2 - Manage Change</w:t>
            </w:r>
          </w:p>
          <w:p w14:paraId="59E1D9EE" w14:textId="77777777" w:rsidR="0000506F" w:rsidRPr="005D536E" w:rsidRDefault="0000506F" w:rsidP="0000506F">
            <w:pPr>
              <w:rPr>
                <w:b/>
                <w:bCs/>
                <w:sz w:val="28"/>
                <w:szCs w:val="28"/>
              </w:rPr>
            </w:pPr>
            <w:r w:rsidRPr="005D536E">
              <w:rPr>
                <w:sz w:val="24"/>
                <w:szCs w:val="24"/>
              </w:rPr>
              <w:t>After completing and obtaining sponsor approval of the PEP Change Management Strategy, you turned your attention to Phase 2 – Manage Change of the Prosci Methodology. You focused on developing and supporting the execution of the change management plans needed to drive adoption and usage of the new performance management system and processes. You engaged the sponsor, project team and representatives from the impacted groups to develop an ADKAR Blueprint, followed by a set of four core plans: two role-based plans (Sponsor and People Manager) and two activity-based plans (Communications and Training). You then supported the execution of the plans. Prior to beginning the training for people managers and employees, you conducted a second PCT Assessment and reported on the progress executing the change management plans.</w:t>
            </w:r>
          </w:p>
          <w:p w14:paraId="59E1D9EF" w14:textId="77777777" w:rsidR="0000506F" w:rsidRPr="005D536E" w:rsidRDefault="0000506F" w:rsidP="0000506F">
            <w:pPr>
              <w:rPr>
                <w:sz w:val="24"/>
                <w:szCs w:val="24"/>
              </w:rPr>
            </w:pPr>
          </w:p>
          <w:p w14:paraId="59E1D9F0" w14:textId="77777777" w:rsidR="0000506F" w:rsidRPr="005D536E" w:rsidRDefault="0000506F" w:rsidP="0000506F">
            <w:pPr>
              <w:rPr>
                <w:b/>
                <w:bCs/>
                <w:sz w:val="26"/>
                <w:szCs w:val="26"/>
              </w:rPr>
            </w:pPr>
            <w:r w:rsidRPr="005D536E">
              <w:rPr>
                <w:b/>
                <w:bCs/>
                <w:sz w:val="26"/>
                <w:szCs w:val="26"/>
              </w:rPr>
              <w:t>PCT and Change Management Assessment Results - Prior to Delivering Training</w:t>
            </w:r>
          </w:p>
          <w:p w14:paraId="59E1D9F1" w14:textId="77777777" w:rsidR="0000506F" w:rsidRPr="005D536E" w:rsidRDefault="0000506F" w:rsidP="0000506F">
            <w:pPr>
              <w:rPr>
                <w:b/>
                <w:bCs/>
                <w:sz w:val="26"/>
                <w:szCs w:val="26"/>
              </w:rPr>
            </w:pPr>
          </w:p>
          <w:p w14:paraId="59E1D9F2" w14:textId="77777777" w:rsidR="0000506F" w:rsidRPr="005D536E" w:rsidRDefault="0000506F" w:rsidP="0000506F">
            <w:pPr>
              <w:rPr>
                <w:sz w:val="24"/>
                <w:szCs w:val="24"/>
              </w:rPr>
            </w:pPr>
            <w:r w:rsidRPr="005D536E">
              <w:rPr>
                <w:sz w:val="24"/>
                <w:szCs w:val="24"/>
              </w:rPr>
              <w:t>ADKAR Blueprint - On target</w:t>
            </w:r>
          </w:p>
          <w:p w14:paraId="59E1D9F3" w14:textId="77777777" w:rsidR="0000506F" w:rsidRPr="005D536E" w:rsidRDefault="0000506F" w:rsidP="0000506F">
            <w:pPr>
              <w:rPr>
                <w:sz w:val="24"/>
                <w:szCs w:val="24"/>
              </w:rPr>
            </w:pPr>
            <w:r w:rsidRPr="005D536E">
              <w:rPr>
                <w:sz w:val="24"/>
                <w:szCs w:val="24"/>
              </w:rPr>
              <w:t>Sponsor Plan - On target</w:t>
            </w:r>
          </w:p>
          <w:p w14:paraId="59E1D9F4" w14:textId="77777777" w:rsidR="0000506F" w:rsidRPr="005D536E" w:rsidRDefault="0000506F" w:rsidP="0000506F">
            <w:pPr>
              <w:rPr>
                <w:sz w:val="24"/>
                <w:szCs w:val="24"/>
              </w:rPr>
            </w:pPr>
            <w:r w:rsidRPr="005D536E">
              <w:rPr>
                <w:sz w:val="24"/>
                <w:szCs w:val="24"/>
              </w:rPr>
              <w:t>People Manager Plan - Behind target</w:t>
            </w:r>
          </w:p>
          <w:p w14:paraId="59E1D9F5" w14:textId="77777777" w:rsidR="0000506F" w:rsidRPr="005D536E" w:rsidRDefault="0000506F" w:rsidP="0000506F">
            <w:pPr>
              <w:rPr>
                <w:sz w:val="24"/>
                <w:szCs w:val="24"/>
              </w:rPr>
            </w:pPr>
            <w:r w:rsidRPr="005D536E">
              <w:rPr>
                <w:sz w:val="24"/>
                <w:szCs w:val="24"/>
              </w:rPr>
              <w:t>Communications Plan - On target</w:t>
            </w:r>
          </w:p>
          <w:p w14:paraId="59E1D9F6" w14:textId="77777777" w:rsidR="0000506F" w:rsidRPr="005D536E" w:rsidRDefault="0000506F" w:rsidP="0000506F">
            <w:pPr>
              <w:rPr>
                <w:sz w:val="24"/>
                <w:szCs w:val="24"/>
              </w:rPr>
            </w:pPr>
            <w:r w:rsidRPr="005D536E">
              <w:rPr>
                <w:sz w:val="24"/>
                <w:szCs w:val="24"/>
              </w:rPr>
              <w:t>Training Plan - On target</w:t>
            </w:r>
          </w:p>
          <w:p w14:paraId="59E1D9F7" w14:textId="77777777" w:rsidR="0000506F" w:rsidRPr="005D536E" w:rsidRDefault="0000506F" w:rsidP="0000506F">
            <w:pPr>
              <w:rPr>
                <w:sz w:val="24"/>
                <w:szCs w:val="24"/>
              </w:rPr>
            </w:pPr>
          </w:p>
          <w:p w14:paraId="59E1D9F8" w14:textId="77777777" w:rsidR="0000506F" w:rsidRPr="005D536E" w:rsidRDefault="0000506F" w:rsidP="0000506F">
            <w:pPr>
              <w:rPr>
                <w:b/>
                <w:bCs/>
                <w:sz w:val="26"/>
                <w:szCs w:val="26"/>
              </w:rPr>
            </w:pPr>
            <w:r w:rsidRPr="005D536E">
              <w:rPr>
                <w:b/>
                <w:bCs/>
                <w:sz w:val="26"/>
                <w:szCs w:val="26"/>
              </w:rPr>
              <w:t>Phase 2 - Managing Change: Observations - Prior to Delivering Training</w:t>
            </w:r>
          </w:p>
          <w:p w14:paraId="59E1D9F9" w14:textId="77777777" w:rsidR="0000506F" w:rsidRPr="005D536E" w:rsidRDefault="0000506F" w:rsidP="0000506F">
            <w:pPr>
              <w:rPr>
                <w:b/>
                <w:bCs/>
                <w:sz w:val="26"/>
                <w:szCs w:val="26"/>
              </w:rPr>
            </w:pPr>
          </w:p>
          <w:p w14:paraId="59E1D9FA" w14:textId="77777777" w:rsidR="0000506F" w:rsidRPr="005D536E" w:rsidRDefault="0000506F" w:rsidP="0000506F">
            <w:pPr>
              <w:pStyle w:val="PargrafodaLista"/>
              <w:numPr>
                <w:ilvl w:val="0"/>
                <w:numId w:val="8"/>
              </w:numPr>
              <w:ind w:left="432" w:hanging="288"/>
              <w:rPr>
                <w:sz w:val="24"/>
                <w:szCs w:val="24"/>
              </w:rPr>
            </w:pPr>
            <w:r w:rsidRPr="005D536E">
              <w:rPr>
                <w:sz w:val="24"/>
                <w:szCs w:val="24"/>
              </w:rPr>
              <w:t>Middle managers were exhibiting resistant behaviors, which increased project risk. The resistance was reflected in the People Manager Plan falling behind schedule, as you had difficulty engaging this critical target audience.</w:t>
            </w:r>
          </w:p>
          <w:p w14:paraId="59E1D9FB" w14:textId="77777777" w:rsidR="0000506F" w:rsidRPr="005D536E" w:rsidRDefault="0000506F" w:rsidP="0000506F">
            <w:pPr>
              <w:pStyle w:val="PargrafodaLista"/>
              <w:ind w:left="432"/>
              <w:rPr>
                <w:sz w:val="24"/>
                <w:szCs w:val="24"/>
              </w:rPr>
            </w:pPr>
          </w:p>
          <w:p w14:paraId="59E1D9FC" w14:textId="77777777" w:rsidR="0000506F" w:rsidRPr="005D536E" w:rsidRDefault="0000506F" w:rsidP="0000506F">
            <w:pPr>
              <w:pStyle w:val="PargrafodaLista"/>
              <w:numPr>
                <w:ilvl w:val="0"/>
                <w:numId w:val="8"/>
              </w:numPr>
              <w:ind w:left="432" w:hanging="288"/>
              <w:rPr>
                <w:sz w:val="24"/>
                <w:szCs w:val="24"/>
              </w:rPr>
            </w:pPr>
            <w:r w:rsidRPr="005D536E">
              <w:rPr>
                <w:sz w:val="24"/>
                <w:szCs w:val="24"/>
              </w:rPr>
              <w:t xml:space="preserve">The ADKAR survey completed prior to delivering training on the new system and processes indicated that Awareness was high across all impacted groups, but Desire remained a barrier point for some groups in Shared Services. Members of these groups were concerned that the new performance management system would require a significant amount of active engagement and oversight by people managers who </w:t>
            </w:r>
            <w:r w:rsidRPr="005D536E">
              <w:rPr>
                <w:sz w:val="24"/>
                <w:szCs w:val="24"/>
              </w:rPr>
              <w:lastRenderedPageBreak/>
              <w:t xml:space="preserve">were not prepared to provide career progression coaching. </w:t>
            </w:r>
          </w:p>
          <w:p w14:paraId="59E1D9FD" w14:textId="77777777" w:rsidR="0000506F" w:rsidRPr="005D536E" w:rsidRDefault="0000506F" w:rsidP="0000506F">
            <w:pPr>
              <w:pStyle w:val="PargrafodaLista"/>
              <w:rPr>
                <w:sz w:val="24"/>
                <w:szCs w:val="24"/>
              </w:rPr>
            </w:pPr>
          </w:p>
          <w:p w14:paraId="59E1D9FE" w14:textId="77777777" w:rsidR="0000506F" w:rsidRPr="005D536E" w:rsidRDefault="0000506F" w:rsidP="0000506F">
            <w:pPr>
              <w:rPr>
                <w:sz w:val="24"/>
                <w:szCs w:val="24"/>
              </w:rPr>
            </w:pPr>
            <w:r w:rsidRPr="005D536E">
              <w:rPr>
                <w:sz w:val="24"/>
                <w:szCs w:val="24"/>
              </w:rPr>
              <w:t>The first ‘go-live’ milestone for the Chicago Shared Services function and Hong Kong office is about to occur. You have conducted multiple Prosci Change Triangle Assessments and the most recent results are shown below. You have also repeated the ADKAR Assessment and have been actively tracking change progress to plan.</w:t>
            </w:r>
          </w:p>
          <w:p w14:paraId="59E1D9FF" w14:textId="77777777" w:rsidR="0000506F" w:rsidRPr="005D536E" w:rsidRDefault="0000506F" w:rsidP="0000506F">
            <w:pPr>
              <w:rPr>
                <w:sz w:val="24"/>
                <w:szCs w:val="24"/>
              </w:rPr>
            </w:pPr>
          </w:p>
          <w:p w14:paraId="59E1DA00" w14:textId="77777777" w:rsidR="0000506F" w:rsidRPr="005D536E" w:rsidRDefault="0000506F" w:rsidP="0000506F">
            <w:pPr>
              <w:rPr>
                <w:b/>
                <w:bCs/>
                <w:sz w:val="26"/>
                <w:szCs w:val="26"/>
              </w:rPr>
            </w:pPr>
            <w:r w:rsidRPr="005D536E">
              <w:rPr>
                <w:b/>
                <w:bCs/>
                <w:sz w:val="26"/>
                <w:szCs w:val="26"/>
              </w:rPr>
              <w:t>PCT and Change Management Assessment Results – Prior to First Go Live Milestone</w:t>
            </w:r>
          </w:p>
          <w:p w14:paraId="59E1DA01" w14:textId="77777777" w:rsidR="0000506F" w:rsidRPr="005D536E" w:rsidRDefault="0000506F" w:rsidP="0000506F">
            <w:pPr>
              <w:rPr>
                <w:b/>
                <w:bCs/>
                <w:sz w:val="26"/>
                <w:szCs w:val="26"/>
              </w:rPr>
            </w:pPr>
          </w:p>
          <w:p w14:paraId="59E1DA02" w14:textId="77777777" w:rsidR="0000506F" w:rsidRPr="005D536E" w:rsidRDefault="0000506F" w:rsidP="0000506F">
            <w:pPr>
              <w:rPr>
                <w:sz w:val="24"/>
                <w:szCs w:val="24"/>
              </w:rPr>
            </w:pPr>
            <w:r w:rsidRPr="005D536E">
              <w:rPr>
                <w:sz w:val="24"/>
                <w:szCs w:val="24"/>
              </w:rPr>
              <w:t>ADKAR Blueprint - On target</w:t>
            </w:r>
          </w:p>
          <w:p w14:paraId="59E1DA03" w14:textId="77777777" w:rsidR="0000506F" w:rsidRPr="005D536E" w:rsidRDefault="0000506F" w:rsidP="0000506F">
            <w:pPr>
              <w:rPr>
                <w:sz w:val="24"/>
                <w:szCs w:val="24"/>
              </w:rPr>
            </w:pPr>
            <w:r w:rsidRPr="005D536E">
              <w:rPr>
                <w:sz w:val="24"/>
                <w:szCs w:val="24"/>
              </w:rPr>
              <w:t>Sponsor Plan - Behind target</w:t>
            </w:r>
          </w:p>
          <w:p w14:paraId="59E1DA04" w14:textId="77777777" w:rsidR="0000506F" w:rsidRPr="005D536E" w:rsidRDefault="0000506F" w:rsidP="0000506F">
            <w:pPr>
              <w:rPr>
                <w:sz w:val="24"/>
                <w:szCs w:val="24"/>
              </w:rPr>
            </w:pPr>
            <w:r w:rsidRPr="005D536E">
              <w:rPr>
                <w:sz w:val="24"/>
                <w:szCs w:val="24"/>
              </w:rPr>
              <w:t>People Manager Plan - On target</w:t>
            </w:r>
          </w:p>
          <w:p w14:paraId="59E1DA05" w14:textId="77777777" w:rsidR="0000506F" w:rsidRPr="005D536E" w:rsidRDefault="0000506F" w:rsidP="0000506F">
            <w:pPr>
              <w:rPr>
                <w:sz w:val="24"/>
                <w:szCs w:val="24"/>
              </w:rPr>
            </w:pPr>
            <w:r w:rsidRPr="005D536E">
              <w:rPr>
                <w:sz w:val="24"/>
                <w:szCs w:val="24"/>
              </w:rPr>
              <w:t>Communications Plan - On target</w:t>
            </w:r>
          </w:p>
          <w:p w14:paraId="59E1DA06" w14:textId="77777777" w:rsidR="0000506F" w:rsidRPr="005D536E" w:rsidRDefault="0000506F" w:rsidP="0000506F">
            <w:pPr>
              <w:rPr>
                <w:sz w:val="24"/>
                <w:szCs w:val="24"/>
              </w:rPr>
            </w:pPr>
            <w:r w:rsidRPr="005D536E">
              <w:rPr>
                <w:sz w:val="24"/>
                <w:szCs w:val="24"/>
              </w:rPr>
              <w:t>Training Plan - Behind target</w:t>
            </w:r>
          </w:p>
          <w:p w14:paraId="59E1DA07" w14:textId="77777777" w:rsidR="0000506F" w:rsidRPr="005D536E" w:rsidRDefault="0000506F" w:rsidP="0000506F">
            <w:pPr>
              <w:rPr>
                <w:b/>
                <w:bCs/>
                <w:sz w:val="26"/>
                <w:szCs w:val="26"/>
              </w:rPr>
            </w:pPr>
          </w:p>
        </w:tc>
        <w:tc>
          <w:tcPr>
            <w:tcW w:w="5850" w:type="dxa"/>
          </w:tcPr>
          <w:p w14:paraId="59E1DA08" w14:textId="77627C5E" w:rsidR="0000506F" w:rsidRPr="005D536E" w:rsidRDefault="007E4BF2" w:rsidP="0000506F">
            <w:pPr>
              <w:rPr>
                <w:b/>
                <w:bCs/>
                <w:sz w:val="28"/>
                <w:szCs w:val="28"/>
                <w:lang w:val="pt-BR"/>
              </w:rPr>
            </w:pPr>
            <w:r>
              <w:rPr>
                <w:rFonts w:ascii="Calibri" w:eastAsia="Calibri" w:hAnsi="Calibri" w:cs="Arial"/>
                <w:b/>
                <w:bCs/>
                <w:sz w:val="28"/>
                <w:szCs w:val="28"/>
                <w:lang w:val="pt-BR"/>
              </w:rPr>
              <w:lastRenderedPageBreak/>
              <w:t>Phase</w:t>
            </w:r>
            <w:r w:rsidR="0000506F" w:rsidRPr="005D536E">
              <w:rPr>
                <w:rFonts w:ascii="Calibri" w:eastAsia="Calibri" w:hAnsi="Calibri" w:cs="Arial"/>
                <w:b/>
                <w:bCs/>
                <w:sz w:val="28"/>
                <w:szCs w:val="28"/>
                <w:lang w:val="pt-BR"/>
              </w:rPr>
              <w:t xml:space="preserve"> 2 </w:t>
            </w:r>
            <w:r>
              <w:rPr>
                <w:rFonts w:ascii="Calibri" w:eastAsia="Calibri" w:hAnsi="Calibri" w:cs="Arial"/>
                <w:b/>
                <w:bCs/>
                <w:sz w:val="28"/>
                <w:szCs w:val="28"/>
                <w:lang w:val="pt-BR"/>
              </w:rPr>
              <w:t>–</w:t>
            </w:r>
            <w:r w:rsidR="0000506F" w:rsidRPr="005D536E">
              <w:rPr>
                <w:rFonts w:ascii="Calibri" w:eastAsia="Calibri" w:hAnsi="Calibri" w:cs="Arial"/>
                <w:b/>
                <w:bCs/>
                <w:sz w:val="28"/>
                <w:szCs w:val="28"/>
                <w:lang w:val="pt-BR"/>
              </w:rPr>
              <w:t xml:space="preserve"> </w:t>
            </w:r>
            <w:r>
              <w:rPr>
                <w:rFonts w:ascii="Calibri" w:eastAsia="Calibri" w:hAnsi="Calibri" w:cs="Arial"/>
                <w:b/>
                <w:bCs/>
                <w:sz w:val="28"/>
                <w:szCs w:val="28"/>
                <w:lang w:val="pt-BR"/>
              </w:rPr>
              <w:t>Manage Change</w:t>
            </w:r>
          </w:p>
          <w:p w14:paraId="59E1DA0A" w14:textId="5FF8BEE6" w:rsidR="0000506F" w:rsidRDefault="0003347F" w:rsidP="0000506F">
            <w:pPr>
              <w:rPr>
                <w:rFonts w:ascii="Calibri" w:eastAsia="Calibri" w:hAnsi="Calibri" w:cs="Arial"/>
                <w:sz w:val="24"/>
                <w:szCs w:val="24"/>
                <w:lang w:val="pt-BR"/>
              </w:rPr>
            </w:pPr>
            <w:r w:rsidRPr="0003347F">
              <w:rPr>
                <w:rFonts w:ascii="Calibri" w:eastAsia="Calibri" w:hAnsi="Calibri" w:cs="Arial"/>
                <w:sz w:val="24"/>
                <w:szCs w:val="24"/>
                <w:lang w:val="pt-BR"/>
              </w:rPr>
              <w:t>Depois de concluir e obter a aprovação do sponsor da estratégia de Gestão de Mudanças do PEP, você voltou sua atenção para a Phase 2 – Manage Change da Metodologia da Prosci. Você se concentrou em desenvolver e apoiar a execução dos planos de Gestão de Mudanças necessários para impulsionar a adoção e uso do novo sistema e processos de gestão de desempenho. Você envolveu o sponsor, a equipe de projetos e os representantes dos grupos impactados para desenvolver um ADKAR Blueprint, seguido por um conjunto de quatro planos principais: dois planos com base em papel (Patrocínio e Liderança) e dois planos com base em atividade (Comunicação e Treinamento). Em seguida, você apoiou a execução dos planos. Antes de iniciar o treinamento para gerentes e colaboradores, você realizou uma segunda Avaliação PCT e relatou o progresso da execução dos planos de Gestão de Mudanças.</w:t>
            </w:r>
          </w:p>
          <w:p w14:paraId="64C06B9F" w14:textId="77777777" w:rsidR="0003347F" w:rsidRPr="005D536E" w:rsidRDefault="0003347F" w:rsidP="0000506F">
            <w:pPr>
              <w:rPr>
                <w:sz w:val="24"/>
                <w:szCs w:val="24"/>
                <w:lang w:val="pt-BR"/>
              </w:rPr>
            </w:pPr>
          </w:p>
          <w:p w14:paraId="59E1DA0B" w14:textId="77777777" w:rsidR="0000506F" w:rsidRPr="005D536E" w:rsidRDefault="0000506F" w:rsidP="0000506F">
            <w:pPr>
              <w:rPr>
                <w:b/>
                <w:bCs/>
                <w:sz w:val="26"/>
                <w:szCs w:val="26"/>
                <w:lang w:val="pt-BR"/>
              </w:rPr>
            </w:pPr>
            <w:r w:rsidRPr="005D536E">
              <w:rPr>
                <w:rFonts w:ascii="Calibri" w:eastAsia="Calibri" w:hAnsi="Calibri" w:cs="Arial"/>
                <w:b/>
                <w:bCs/>
                <w:sz w:val="26"/>
                <w:szCs w:val="26"/>
                <w:lang w:val="pt-BR"/>
              </w:rPr>
              <w:t>Resultados da avaliação de Gestão de Mudanças e PCT – Antes de realizar o treinamento</w:t>
            </w:r>
          </w:p>
          <w:p w14:paraId="59E1DA0C" w14:textId="77777777" w:rsidR="0000506F" w:rsidRPr="005D536E" w:rsidRDefault="0000506F" w:rsidP="0000506F">
            <w:pPr>
              <w:rPr>
                <w:b/>
                <w:bCs/>
                <w:sz w:val="26"/>
                <w:szCs w:val="26"/>
                <w:lang w:val="pt-BR"/>
              </w:rPr>
            </w:pPr>
          </w:p>
          <w:p w14:paraId="59E1DA0D"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ADKAR Blueprint - na meta</w:t>
            </w:r>
          </w:p>
          <w:p w14:paraId="59E1DA0E"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Plano de Patrocínio - na meta</w:t>
            </w:r>
          </w:p>
          <w:p w14:paraId="59E1DA0F"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Plano de Liderança - atrás da meta</w:t>
            </w:r>
          </w:p>
          <w:p w14:paraId="59E1DA10"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Plano de Comunicação - na meta</w:t>
            </w:r>
          </w:p>
          <w:p w14:paraId="59E1DA11"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Plano de Treinamento - na meta</w:t>
            </w:r>
          </w:p>
          <w:p w14:paraId="59E1DA12" w14:textId="77777777" w:rsidR="0000506F" w:rsidRPr="005D536E" w:rsidRDefault="0000506F" w:rsidP="0000506F">
            <w:pPr>
              <w:rPr>
                <w:sz w:val="24"/>
                <w:szCs w:val="24"/>
                <w:lang w:val="pt-BR"/>
              </w:rPr>
            </w:pPr>
          </w:p>
          <w:p w14:paraId="59E1DA13" w14:textId="614F3D52" w:rsidR="0000506F" w:rsidRPr="005D536E" w:rsidRDefault="0003347F" w:rsidP="0000506F">
            <w:pPr>
              <w:rPr>
                <w:b/>
                <w:bCs/>
                <w:sz w:val="26"/>
                <w:szCs w:val="26"/>
                <w:lang w:val="pt-BR"/>
              </w:rPr>
            </w:pPr>
            <w:r w:rsidRPr="0003347F">
              <w:rPr>
                <w:rFonts w:ascii="Calibri" w:eastAsia="Calibri" w:hAnsi="Calibri" w:cs="Arial"/>
                <w:b/>
                <w:bCs/>
                <w:sz w:val="26"/>
                <w:szCs w:val="26"/>
                <w:lang w:val="pt-BR"/>
              </w:rPr>
              <w:t>Phase 2 – Manage Change</w:t>
            </w:r>
            <w:r w:rsidR="0000506F" w:rsidRPr="005D536E">
              <w:rPr>
                <w:rFonts w:ascii="Calibri" w:eastAsia="Calibri" w:hAnsi="Calibri" w:cs="Arial"/>
                <w:b/>
                <w:bCs/>
                <w:sz w:val="26"/>
                <w:szCs w:val="26"/>
                <w:lang w:val="pt-BR"/>
              </w:rPr>
              <w:t>: Observações – Antes de realizar o treinamento</w:t>
            </w:r>
          </w:p>
          <w:p w14:paraId="59E1DA14" w14:textId="77777777" w:rsidR="0000506F" w:rsidRPr="005D536E" w:rsidRDefault="0000506F" w:rsidP="0000506F">
            <w:pPr>
              <w:rPr>
                <w:b/>
                <w:bCs/>
                <w:sz w:val="26"/>
                <w:szCs w:val="26"/>
                <w:lang w:val="pt-BR"/>
              </w:rPr>
            </w:pPr>
          </w:p>
          <w:p w14:paraId="4E15B2D0" w14:textId="77777777" w:rsidR="00A85107" w:rsidRPr="00A85107" w:rsidRDefault="00A85107" w:rsidP="00A85107">
            <w:pPr>
              <w:pStyle w:val="PargrafodaLista"/>
              <w:numPr>
                <w:ilvl w:val="0"/>
                <w:numId w:val="8"/>
              </w:numPr>
              <w:rPr>
                <w:rFonts w:ascii="Calibri" w:eastAsia="Calibri" w:hAnsi="Calibri" w:cs="Arial"/>
                <w:sz w:val="24"/>
                <w:szCs w:val="24"/>
                <w:lang w:val="pt-BR"/>
              </w:rPr>
            </w:pPr>
            <w:r w:rsidRPr="00A85107">
              <w:rPr>
                <w:rFonts w:ascii="Calibri" w:eastAsia="Calibri" w:hAnsi="Calibri" w:cs="Arial"/>
                <w:sz w:val="24"/>
                <w:szCs w:val="24"/>
                <w:lang w:val="pt-BR"/>
              </w:rPr>
              <w:t xml:space="preserve">Gerentes de nível médio estavam demonstrando comportamentos resistentes, o que aumentou o risco do projeto. A resistência foi refletida no Plano de Liderança, que está atrasado, pois você teve dificuldades para engajar esse público-alvo essencial. </w:t>
            </w:r>
          </w:p>
          <w:p w14:paraId="3179C68E" w14:textId="77777777" w:rsidR="00A85107" w:rsidRPr="00A85107" w:rsidRDefault="00A85107" w:rsidP="00A85107">
            <w:pPr>
              <w:pStyle w:val="PargrafodaLista"/>
              <w:numPr>
                <w:ilvl w:val="0"/>
                <w:numId w:val="8"/>
              </w:numPr>
              <w:rPr>
                <w:rFonts w:ascii="Calibri" w:eastAsia="Calibri" w:hAnsi="Calibri" w:cs="Arial"/>
                <w:sz w:val="24"/>
                <w:szCs w:val="24"/>
                <w:lang w:val="pt-BR"/>
              </w:rPr>
            </w:pPr>
            <w:r w:rsidRPr="00A85107">
              <w:rPr>
                <w:rFonts w:ascii="Calibri" w:eastAsia="Calibri" w:hAnsi="Calibri" w:cs="Arial"/>
                <w:sz w:val="24"/>
                <w:szCs w:val="24"/>
                <w:lang w:val="pt-BR"/>
              </w:rPr>
              <w:t xml:space="preserve">A pesquisa ADKAR feita antes de realizar o treinamento sobre o novo sistema e processos indicou que Consciência foi alta em todos os grupos impactados, mas Desejo permaneceu um ponto de barreira para alguns grupos em Serviços Compartilhados. Os membros desses grupos </w:t>
            </w:r>
            <w:r w:rsidRPr="00A85107">
              <w:rPr>
                <w:rFonts w:ascii="Calibri" w:eastAsia="Calibri" w:hAnsi="Calibri" w:cs="Arial"/>
                <w:sz w:val="24"/>
                <w:szCs w:val="24"/>
                <w:lang w:val="pt-BR"/>
              </w:rPr>
              <w:lastRenderedPageBreak/>
              <w:t>estavam preocupados que o novo sistema de gestão de desempenho exigiria uma quantidade significativa de engajamento ativo e supervisão dos gestores, que não estavam preparados para oferecer coaching de progresso de carreira.</w:t>
            </w:r>
          </w:p>
          <w:p w14:paraId="27C30C21" w14:textId="77777777" w:rsidR="00A85107" w:rsidRPr="00A85107" w:rsidRDefault="00A85107" w:rsidP="00A85107">
            <w:pPr>
              <w:pStyle w:val="PargrafodaLista"/>
              <w:rPr>
                <w:rFonts w:ascii="Calibri" w:eastAsia="Calibri" w:hAnsi="Calibri" w:cs="Arial"/>
                <w:sz w:val="24"/>
                <w:szCs w:val="24"/>
                <w:lang w:val="pt-BR"/>
              </w:rPr>
            </w:pPr>
          </w:p>
          <w:p w14:paraId="59E1DA19" w14:textId="00B51FF7" w:rsidR="0000506F" w:rsidRPr="005D536E" w:rsidRDefault="00A85107" w:rsidP="00A85107">
            <w:pPr>
              <w:rPr>
                <w:sz w:val="24"/>
                <w:szCs w:val="24"/>
                <w:lang w:val="pt-BR"/>
              </w:rPr>
            </w:pPr>
            <w:r w:rsidRPr="00A85107">
              <w:rPr>
                <w:rFonts w:ascii="Calibri" w:eastAsia="Calibri" w:hAnsi="Calibri" w:cs="Arial"/>
                <w:sz w:val="24"/>
                <w:szCs w:val="24"/>
                <w:lang w:val="pt-BR"/>
              </w:rPr>
              <w:t>O primeiro milestone do “go live” da função de Serviços Compartilhados de Chicago e do escritório de Hong Kong está prestes a ocorrer. Você realizou diversas Avaliações PCT e os resultados mais recentes estão indicados abaixo. Você também repetiu a Avaliação ADKAR e tem acompanhado ativamente o progresso da mudança em relação ao planejamento.</w:t>
            </w:r>
          </w:p>
          <w:p w14:paraId="59E1DA1A" w14:textId="77777777" w:rsidR="0000506F" w:rsidRPr="005D536E" w:rsidRDefault="0000506F" w:rsidP="0000506F">
            <w:pPr>
              <w:rPr>
                <w:sz w:val="24"/>
                <w:szCs w:val="24"/>
                <w:lang w:val="pt-BR"/>
              </w:rPr>
            </w:pPr>
          </w:p>
          <w:p w14:paraId="59E1DA1B" w14:textId="77777777" w:rsidR="0000506F" w:rsidRPr="005D536E" w:rsidRDefault="0000506F" w:rsidP="0000506F">
            <w:pPr>
              <w:rPr>
                <w:b/>
                <w:bCs/>
                <w:sz w:val="26"/>
                <w:szCs w:val="26"/>
                <w:lang w:val="pt-BR"/>
              </w:rPr>
            </w:pPr>
            <w:r w:rsidRPr="005D536E">
              <w:rPr>
                <w:rFonts w:ascii="Calibri" w:eastAsia="Calibri" w:hAnsi="Calibri" w:cs="Arial"/>
                <w:b/>
                <w:bCs/>
                <w:sz w:val="26"/>
                <w:szCs w:val="26"/>
                <w:lang w:val="pt-BR"/>
              </w:rPr>
              <w:t>Resultados da avaliação de Gestão de Mudanças e PCT – Antes do primeiro “go live”</w:t>
            </w:r>
          </w:p>
          <w:p w14:paraId="59E1DA1C" w14:textId="77777777" w:rsidR="0000506F" w:rsidRPr="005D536E" w:rsidRDefault="0000506F" w:rsidP="0000506F">
            <w:pPr>
              <w:rPr>
                <w:b/>
                <w:bCs/>
                <w:sz w:val="26"/>
                <w:szCs w:val="26"/>
                <w:lang w:val="pt-BR"/>
              </w:rPr>
            </w:pPr>
          </w:p>
          <w:p w14:paraId="59E1DA1D"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ADKAR Blueprint - na meta</w:t>
            </w:r>
          </w:p>
          <w:p w14:paraId="59E1DA1E"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Plano de Patrocínio - atrás da meta</w:t>
            </w:r>
          </w:p>
          <w:p w14:paraId="59E1DA1F"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Plano de Liderança - na meta</w:t>
            </w:r>
          </w:p>
          <w:p w14:paraId="59E1DA20"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Plano de Comunicação - na meta</w:t>
            </w:r>
          </w:p>
          <w:p w14:paraId="59E1DA21"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Plano de Treinamento - atrás da meta</w:t>
            </w:r>
          </w:p>
          <w:p w14:paraId="59E1DA22" w14:textId="77777777" w:rsidR="0000506F" w:rsidRPr="005D536E" w:rsidRDefault="0000506F" w:rsidP="0000506F">
            <w:pPr>
              <w:rPr>
                <w:b/>
                <w:bCs/>
                <w:sz w:val="26"/>
                <w:szCs w:val="26"/>
                <w:lang w:val="pt-BR"/>
              </w:rPr>
            </w:pPr>
          </w:p>
        </w:tc>
      </w:tr>
      <w:tr w:rsidR="0000506F" w:rsidRPr="005D536E" w14:paraId="59E1DA60" w14:textId="77777777" w:rsidTr="0000506F">
        <w:tc>
          <w:tcPr>
            <w:tcW w:w="5850" w:type="dxa"/>
          </w:tcPr>
          <w:p w14:paraId="59E1DA24" w14:textId="77777777" w:rsidR="0000506F" w:rsidRPr="005D536E" w:rsidRDefault="0000506F" w:rsidP="0000506F">
            <w:pPr>
              <w:rPr>
                <w:b/>
                <w:bCs/>
                <w:sz w:val="26"/>
                <w:szCs w:val="26"/>
              </w:rPr>
            </w:pPr>
            <w:r w:rsidRPr="005D536E">
              <w:rPr>
                <w:b/>
                <w:bCs/>
                <w:sz w:val="26"/>
                <w:szCs w:val="26"/>
              </w:rPr>
              <w:lastRenderedPageBreak/>
              <w:t>ADKAR Assessment Results - Prior to First Go Live Milestone</w:t>
            </w:r>
          </w:p>
          <w:p w14:paraId="59E1DA25" w14:textId="77777777" w:rsidR="0000506F" w:rsidRPr="005D536E" w:rsidRDefault="0000506F" w:rsidP="0000506F">
            <w:pPr>
              <w:rPr>
                <w:sz w:val="24"/>
                <w:szCs w:val="24"/>
              </w:rPr>
            </w:pPr>
          </w:p>
          <w:p w14:paraId="59E1DA26" w14:textId="77777777" w:rsidR="0000506F" w:rsidRPr="005D536E" w:rsidRDefault="0000506F" w:rsidP="0000506F">
            <w:pPr>
              <w:rPr>
                <w:sz w:val="24"/>
                <w:szCs w:val="24"/>
              </w:rPr>
            </w:pPr>
            <w:r w:rsidRPr="005D536E">
              <w:rPr>
                <w:sz w:val="24"/>
                <w:szCs w:val="24"/>
              </w:rPr>
              <w:t>Group Impact Inventory</w:t>
            </w:r>
          </w:p>
          <w:p w14:paraId="59E1DA27" w14:textId="77777777" w:rsidR="0000506F" w:rsidRPr="005D536E" w:rsidRDefault="0000506F" w:rsidP="0000506F">
            <w:pPr>
              <w:rPr>
                <w:sz w:val="24"/>
                <w:szCs w:val="24"/>
              </w:rPr>
            </w:pPr>
            <w:r w:rsidRPr="005D536E">
              <w:rPr>
                <w:sz w:val="24"/>
                <w:szCs w:val="24"/>
              </w:rPr>
              <w:t>Impacted groups</w:t>
            </w:r>
          </w:p>
          <w:p w14:paraId="59E1DA28" w14:textId="77777777" w:rsidR="0000506F" w:rsidRPr="005D536E" w:rsidRDefault="0000506F" w:rsidP="0000506F">
            <w:pPr>
              <w:rPr>
                <w:sz w:val="24"/>
                <w:szCs w:val="24"/>
              </w:rPr>
            </w:pPr>
            <w:r w:rsidRPr="005D536E">
              <w:rPr>
                <w:sz w:val="24"/>
                <w:szCs w:val="24"/>
              </w:rPr>
              <w:t>Number in groups</w:t>
            </w:r>
          </w:p>
          <w:p w14:paraId="59E1DA29" w14:textId="77777777" w:rsidR="0000506F" w:rsidRPr="005D536E" w:rsidRDefault="0000506F" w:rsidP="0000506F">
            <w:pPr>
              <w:rPr>
                <w:sz w:val="24"/>
                <w:szCs w:val="24"/>
              </w:rPr>
            </w:pPr>
            <w:r w:rsidRPr="005D536E">
              <w:rPr>
                <w:sz w:val="24"/>
                <w:szCs w:val="24"/>
              </w:rPr>
              <w:t>Anticipated ADKAR</w:t>
            </w:r>
          </w:p>
          <w:p w14:paraId="59E1DA2A" w14:textId="77777777" w:rsidR="0000506F" w:rsidRPr="005D536E" w:rsidRDefault="0000506F" w:rsidP="0000506F">
            <w:pPr>
              <w:rPr>
                <w:sz w:val="24"/>
                <w:szCs w:val="24"/>
              </w:rPr>
            </w:pPr>
          </w:p>
          <w:p w14:paraId="59E1DA2B" w14:textId="77777777" w:rsidR="0000506F" w:rsidRPr="005D536E" w:rsidRDefault="0000506F" w:rsidP="0000506F">
            <w:pPr>
              <w:rPr>
                <w:sz w:val="24"/>
                <w:szCs w:val="24"/>
              </w:rPr>
            </w:pPr>
            <w:r w:rsidRPr="005D536E">
              <w:rPr>
                <w:sz w:val="24"/>
                <w:szCs w:val="24"/>
              </w:rPr>
              <w:t>Shared Services Chicago: Finance</w:t>
            </w:r>
          </w:p>
          <w:p w14:paraId="59E1DA2C" w14:textId="77777777" w:rsidR="0000506F" w:rsidRPr="005D536E" w:rsidRDefault="0000506F" w:rsidP="0000506F">
            <w:pPr>
              <w:rPr>
                <w:sz w:val="24"/>
                <w:szCs w:val="24"/>
              </w:rPr>
            </w:pPr>
            <w:r w:rsidRPr="005D536E">
              <w:rPr>
                <w:sz w:val="24"/>
                <w:szCs w:val="24"/>
              </w:rPr>
              <w:t>Shared Services Chicago: Accounting</w:t>
            </w:r>
          </w:p>
          <w:p w14:paraId="59E1DA2D" w14:textId="77777777" w:rsidR="0000506F" w:rsidRPr="005D536E" w:rsidRDefault="0000506F" w:rsidP="0000506F">
            <w:pPr>
              <w:rPr>
                <w:sz w:val="24"/>
                <w:szCs w:val="24"/>
              </w:rPr>
            </w:pPr>
            <w:r w:rsidRPr="005D536E">
              <w:rPr>
                <w:sz w:val="24"/>
                <w:szCs w:val="24"/>
              </w:rPr>
              <w:t>Shared Services Chicago: Purchasing</w:t>
            </w:r>
          </w:p>
          <w:p w14:paraId="59E1DA2E" w14:textId="77777777" w:rsidR="0000506F" w:rsidRPr="005D536E" w:rsidRDefault="0000506F" w:rsidP="0000506F">
            <w:pPr>
              <w:rPr>
                <w:sz w:val="24"/>
                <w:szCs w:val="24"/>
              </w:rPr>
            </w:pPr>
            <w:r w:rsidRPr="005D536E">
              <w:rPr>
                <w:sz w:val="24"/>
                <w:szCs w:val="24"/>
              </w:rPr>
              <w:t>Shared Services Chicago: Legal</w:t>
            </w:r>
          </w:p>
          <w:p w14:paraId="59E1DA2F" w14:textId="77777777" w:rsidR="0000506F" w:rsidRPr="005D536E" w:rsidRDefault="0000506F" w:rsidP="0000506F">
            <w:pPr>
              <w:rPr>
                <w:sz w:val="24"/>
                <w:szCs w:val="24"/>
              </w:rPr>
            </w:pPr>
            <w:r w:rsidRPr="005D536E">
              <w:rPr>
                <w:sz w:val="24"/>
                <w:szCs w:val="24"/>
              </w:rPr>
              <w:t>Shared Services Chicago: HR</w:t>
            </w:r>
          </w:p>
          <w:p w14:paraId="59E1DA30" w14:textId="77777777" w:rsidR="0000506F" w:rsidRPr="005D536E" w:rsidRDefault="0000506F" w:rsidP="0000506F">
            <w:pPr>
              <w:rPr>
                <w:sz w:val="24"/>
                <w:szCs w:val="24"/>
              </w:rPr>
            </w:pPr>
            <w:r w:rsidRPr="005D536E">
              <w:rPr>
                <w:sz w:val="24"/>
                <w:szCs w:val="24"/>
              </w:rPr>
              <w:t>Shared Services Chicago: IT</w:t>
            </w:r>
          </w:p>
          <w:p w14:paraId="59E1DA31" w14:textId="77777777" w:rsidR="0000506F" w:rsidRPr="005D536E" w:rsidRDefault="0000506F" w:rsidP="0000506F">
            <w:pPr>
              <w:rPr>
                <w:sz w:val="24"/>
                <w:szCs w:val="24"/>
              </w:rPr>
            </w:pPr>
            <w:r w:rsidRPr="005D536E">
              <w:rPr>
                <w:sz w:val="24"/>
                <w:szCs w:val="24"/>
              </w:rPr>
              <w:t>Hong Kong Office</w:t>
            </w:r>
          </w:p>
          <w:p w14:paraId="59E1DA32" w14:textId="77777777" w:rsidR="0000506F" w:rsidRPr="005D536E" w:rsidRDefault="0000506F" w:rsidP="0000506F">
            <w:pPr>
              <w:rPr>
                <w:sz w:val="24"/>
                <w:szCs w:val="24"/>
              </w:rPr>
            </w:pPr>
          </w:p>
          <w:p w14:paraId="59E1DA33" w14:textId="77777777" w:rsidR="0000506F" w:rsidRPr="005D536E" w:rsidRDefault="0000506F" w:rsidP="0000506F">
            <w:pPr>
              <w:rPr>
                <w:b/>
                <w:bCs/>
                <w:sz w:val="26"/>
                <w:szCs w:val="26"/>
              </w:rPr>
            </w:pPr>
            <w:r w:rsidRPr="005D536E">
              <w:rPr>
                <w:b/>
                <w:bCs/>
                <w:sz w:val="26"/>
                <w:szCs w:val="26"/>
              </w:rPr>
              <w:t>Phase 2 - Managing Change: Observations - Prior to the First Go Live Milestones</w:t>
            </w:r>
          </w:p>
          <w:p w14:paraId="59E1DA34" w14:textId="77777777" w:rsidR="0000506F" w:rsidRPr="005D536E" w:rsidRDefault="0000506F" w:rsidP="0000506F">
            <w:pPr>
              <w:pStyle w:val="PargrafodaLista"/>
              <w:numPr>
                <w:ilvl w:val="0"/>
                <w:numId w:val="9"/>
              </w:numPr>
              <w:ind w:left="432" w:hanging="288"/>
              <w:rPr>
                <w:sz w:val="24"/>
                <w:szCs w:val="24"/>
              </w:rPr>
            </w:pPr>
            <w:r w:rsidRPr="005D536E">
              <w:rPr>
                <w:sz w:val="24"/>
                <w:szCs w:val="24"/>
              </w:rPr>
              <w:t>The PCT score for sponsorship has decreased, as Mary Miller has been unable to fulfill some of the key activities in the Sponsor Plan due to competing demands for her time to sponsor other projects.</w:t>
            </w:r>
          </w:p>
          <w:p w14:paraId="59E1DA35" w14:textId="77777777" w:rsidR="0000506F" w:rsidRPr="005D536E" w:rsidRDefault="0000506F" w:rsidP="0000506F">
            <w:pPr>
              <w:pStyle w:val="PargrafodaLista"/>
              <w:ind w:left="432"/>
              <w:rPr>
                <w:sz w:val="24"/>
                <w:szCs w:val="24"/>
              </w:rPr>
            </w:pPr>
          </w:p>
          <w:p w14:paraId="59E1DA36" w14:textId="77777777" w:rsidR="0000506F" w:rsidRPr="005D536E" w:rsidRDefault="0000506F" w:rsidP="0000506F">
            <w:pPr>
              <w:pStyle w:val="PargrafodaLista"/>
              <w:numPr>
                <w:ilvl w:val="0"/>
                <w:numId w:val="9"/>
              </w:numPr>
              <w:ind w:left="432" w:hanging="288"/>
              <w:rPr>
                <w:sz w:val="24"/>
                <w:szCs w:val="24"/>
              </w:rPr>
            </w:pPr>
            <w:r w:rsidRPr="005D536E">
              <w:rPr>
                <w:sz w:val="24"/>
                <w:szCs w:val="24"/>
              </w:rPr>
              <w:lastRenderedPageBreak/>
              <w:t>The most recent ADKAR survey indicates that Desire continues to be a barrier point for three groups in Shared Services.</w:t>
            </w:r>
          </w:p>
          <w:p w14:paraId="59E1DA37" w14:textId="77777777" w:rsidR="0000506F" w:rsidRPr="005D536E" w:rsidRDefault="0000506F" w:rsidP="0000506F">
            <w:pPr>
              <w:pStyle w:val="PargrafodaLista"/>
              <w:numPr>
                <w:ilvl w:val="0"/>
                <w:numId w:val="9"/>
              </w:numPr>
              <w:ind w:left="432" w:hanging="288"/>
              <w:rPr>
                <w:sz w:val="24"/>
                <w:szCs w:val="24"/>
              </w:rPr>
            </w:pPr>
            <w:r w:rsidRPr="005D536E">
              <w:rPr>
                <w:sz w:val="24"/>
                <w:szCs w:val="24"/>
              </w:rPr>
              <w:t>Early training was delivered for people managers to introduce the new performance management system, but more than half of the Chicago Shared Services team leaders did not attend. Training for the Hong Kong office has not been conducted yet.</w:t>
            </w:r>
          </w:p>
          <w:p w14:paraId="59E1DA38" w14:textId="77777777" w:rsidR="0000506F" w:rsidRPr="005D536E" w:rsidRDefault="0000506F" w:rsidP="0000506F">
            <w:pPr>
              <w:pStyle w:val="PargrafodaLista"/>
              <w:ind w:left="432"/>
              <w:rPr>
                <w:sz w:val="24"/>
                <w:szCs w:val="24"/>
              </w:rPr>
            </w:pPr>
          </w:p>
          <w:p w14:paraId="59E1DA39" w14:textId="77777777" w:rsidR="0000506F" w:rsidRPr="005D536E" w:rsidRDefault="0000506F" w:rsidP="0000506F">
            <w:pPr>
              <w:pStyle w:val="PargrafodaLista"/>
              <w:numPr>
                <w:ilvl w:val="0"/>
                <w:numId w:val="9"/>
              </w:numPr>
              <w:ind w:left="432" w:hanging="288"/>
              <w:rPr>
                <w:sz w:val="24"/>
                <w:szCs w:val="24"/>
              </w:rPr>
            </w:pPr>
            <w:r w:rsidRPr="005D536E">
              <w:rPr>
                <w:sz w:val="24"/>
                <w:szCs w:val="24"/>
              </w:rPr>
              <w:t>Cultural differences between Chicago and Hong Kong indicate an increased need to consider cultural implications in sponsorship, communications, and people manager engagement.</w:t>
            </w:r>
          </w:p>
          <w:p w14:paraId="59E1DA3A" w14:textId="77777777" w:rsidR="0000506F" w:rsidRPr="005D536E" w:rsidRDefault="0000506F" w:rsidP="0000506F">
            <w:pPr>
              <w:rPr>
                <w:sz w:val="24"/>
                <w:szCs w:val="24"/>
              </w:rPr>
            </w:pPr>
          </w:p>
          <w:p w14:paraId="59E1DA3B" w14:textId="77777777" w:rsidR="0000506F" w:rsidRPr="005D536E" w:rsidRDefault="0000506F" w:rsidP="0000506F">
            <w:pPr>
              <w:pStyle w:val="PargrafodaLista"/>
              <w:numPr>
                <w:ilvl w:val="0"/>
                <w:numId w:val="9"/>
              </w:numPr>
              <w:ind w:left="432" w:hanging="288"/>
              <w:rPr>
                <w:sz w:val="24"/>
                <w:szCs w:val="24"/>
              </w:rPr>
            </w:pPr>
            <w:r w:rsidRPr="005D536E">
              <w:rPr>
                <w:sz w:val="24"/>
                <w:szCs w:val="24"/>
              </w:rPr>
              <w:t>The change agent network is working well with issues and concerns being addressed within the functional areas.</w:t>
            </w:r>
          </w:p>
          <w:p w14:paraId="59E1DA3C" w14:textId="77777777" w:rsidR="0000506F" w:rsidRPr="005D536E" w:rsidRDefault="0000506F" w:rsidP="0000506F">
            <w:pPr>
              <w:rPr>
                <w:sz w:val="24"/>
                <w:szCs w:val="24"/>
              </w:rPr>
            </w:pPr>
          </w:p>
          <w:p w14:paraId="59E1DA3D" w14:textId="77777777" w:rsidR="0000506F" w:rsidRPr="005D536E" w:rsidRDefault="0000506F" w:rsidP="0000506F">
            <w:pPr>
              <w:pStyle w:val="PargrafodaLista"/>
              <w:numPr>
                <w:ilvl w:val="0"/>
                <w:numId w:val="9"/>
              </w:numPr>
              <w:ind w:left="432" w:hanging="288"/>
              <w:rPr>
                <w:sz w:val="24"/>
                <w:szCs w:val="24"/>
              </w:rPr>
            </w:pPr>
            <w:r w:rsidRPr="005D536E">
              <w:rPr>
                <w:sz w:val="24"/>
                <w:szCs w:val="24"/>
              </w:rPr>
              <w:t>Post-transition proficiency metrics are still being finalized. Employees are wondering what ‘Ability’ looks like for them in the future state.</w:t>
            </w:r>
          </w:p>
          <w:p w14:paraId="59E1DA3E" w14:textId="77777777" w:rsidR="0000506F" w:rsidRPr="005D536E" w:rsidRDefault="0000506F" w:rsidP="0000506F">
            <w:pPr>
              <w:rPr>
                <w:sz w:val="24"/>
                <w:szCs w:val="24"/>
              </w:rPr>
            </w:pPr>
          </w:p>
          <w:p w14:paraId="59E1DA3F" w14:textId="77777777" w:rsidR="0000506F" w:rsidRPr="005D536E" w:rsidRDefault="0000506F" w:rsidP="0000506F">
            <w:pPr>
              <w:pStyle w:val="PargrafodaLista"/>
              <w:numPr>
                <w:ilvl w:val="0"/>
                <w:numId w:val="9"/>
              </w:numPr>
              <w:ind w:left="432" w:hanging="288"/>
              <w:rPr>
                <w:sz w:val="24"/>
                <w:szCs w:val="24"/>
              </w:rPr>
            </w:pPr>
            <w:r w:rsidRPr="005D536E">
              <w:rPr>
                <w:sz w:val="24"/>
                <w:szCs w:val="24"/>
              </w:rPr>
              <w:t>The project manager has extended the timeframe for the project into Phase 3 – Sustain Outcomes and has secured resources.</w:t>
            </w:r>
          </w:p>
          <w:p w14:paraId="59E1DA40" w14:textId="77777777" w:rsidR="0000506F" w:rsidRPr="005D536E" w:rsidRDefault="0000506F" w:rsidP="0000506F">
            <w:pPr>
              <w:rPr>
                <w:sz w:val="24"/>
                <w:szCs w:val="24"/>
              </w:rPr>
            </w:pPr>
          </w:p>
          <w:p w14:paraId="59E1DA41" w14:textId="77777777" w:rsidR="0000506F" w:rsidRPr="005D536E" w:rsidRDefault="0000506F" w:rsidP="0000506F">
            <w:pPr>
              <w:pStyle w:val="PargrafodaLista"/>
              <w:numPr>
                <w:ilvl w:val="0"/>
                <w:numId w:val="9"/>
              </w:numPr>
              <w:ind w:left="432" w:hanging="288"/>
              <w:rPr>
                <w:sz w:val="24"/>
                <w:szCs w:val="24"/>
              </w:rPr>
            </w:pPr>
            <w:r w:rsidRPr="005D536E">
              <w:rPr>
                <w:sz w:val="24"/>
                <w:szCs w:val="24"/>
              </w:rPr>
              <w:t>PEP is one of many change initiatives being implemented at Finesta. Employees are feeling change saturated.</w:t>
            </w:r>
          </w:p>
        </w:tc>
        <w:tc>
          <w:tcPr>
            <w:tcW w:w="5850" w:type="dxa"/>
          </w:tcPr>
          <w:p w14:paraId="59E1DA42" w14:textId="1259D93C" w:rsidR="0000506F" w:rsidRPr="005D536E" w:rsidRDefault="0000506F" w:rsidP="0000506F">
            <w:pPr>
              <w:rPr>
                <w:b/>
                <w:bCs/>
                <w:sz w:val="26"/>
                <w:szCs w:val="26"/>
                <w:lang w:val="pt-BR"/>
              </w:rPr>
            </w:pPr>
            <w:r w:rsidRPr="005D536E">
              <w:rPr>
                <w:rFonts w:ascii="Calibri" w:eastAsia="Calibri" w:hAnsi="Calibri" w:cs="Arial"/>
                <w:b/>
                <w:bCs/>
                <w:sz w:val="26"/>
                <w:szCs w:val="26"/>
                <w:lang w:val="pt-BR"/>
              </w:rPr>
              <w:lastRenderedPageBreak/>
              <w:t xml:space="preserve">Resultados da </w:t>
            </w:r>
            <w:r w:rsidR="009D1637">
              <w:rPr>
                <w:rFonts w:ascii="Calibri" w:eastAsia="Calibri" w:hAnsi="Calibri" w:cs="Arial"/>
                <w:b/>
                <w:bCs/>
                <w:sz w:val="26"/>
                <w:szCs w:val="26"/>
                <w:lang w:val="pt-BR"/>
              </w:rPr>
              <w:t xml:space="preserve">Avaliação </w:t>
            </w:r>
            <w:r w:rsidRPr="005D536E">
              <w:rPr>
                <w:rFonts w:ascii="Calibri" w:eastAsia="Calibri" w:hAnsi="Calibri" w:cs="Arial"/>
                <w:b/>
                <w:bCs/>
                <w:sz w:val="26"/>
                <w:szCs w:val="26"/>
                <w:lang w:val="pt-BR"/>
              </w:rPr>
              <w:t>ADKAR – Antes do primeiro "go live"</w:t>
            </w:r>
          </w:p>
          <w:p w14:paraId="59E1DA43" w14:textId="77777777" w:rsidR="0000506F" w:rsidRPr="005D536E" w:rsidRDefault="0000506F" w:rsidP="0000506F">
            <w:pPr>
              <w:rPr>
                <w:sz w:val="24"/>
                <w:szCs w:val="24"/>
                <w:lang w:val="pt-BR"/>
              </w:rPr>
            </w:pPr>
          </w:p>
          <w:p w14:paraId="59E1DA44"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Inventário de impacto por grupo</w:t>
            </w:r>
          </w:p>
          <w:p w14:paraId="59E1DA45"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Grupos impactados</w:t>
            </w:r>
          </w:p>
          <w:p w14:paraId="59E1DA46"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Número de pessoas</w:t>
            </w:r>
          </w:p>
          <w:p w14:paraId="59E1DA47"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ADKAR antecipado</w:t>
            </w:r>
          </w:p>
          <w:p w14:paraId="59E1DA48" w14:textId="77777777" w:rsidR="0000506F" w:rsidRPr="005D536E" w:rsidRDefault="0000506F" w:rsidP="0000506F">
            <w:pPr>
              <w:rPr>
                <w:sz w:val="24"/>
                <w:szCs w:val="24"/>
                <w:lang w:val="pt-BR"/>
              </w:rPr>
            </w:pPr>
          </w:p>
          <w:p w14:paraId="59E1DA49"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Serviços compartilhados em Chicago: Finanças</w:t>
            </w:r>
          </w:p>
          <w:p w14:paraId="59E1DA4A"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Serviços compartilhados em Chicago: Contabilidade</w:t>
            </w:r>
          </w:p>
          <w:p w14:paraId="59E1DA4B"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Serviços compartilhados em Chicago: Compras</w:t>
            </w:r>
          </w:p>
          <w:p w14:paraId="59E1DA4C"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Serviços compartilhados em Chicago: Jurídico</w:t>
            </w:r>
          </w:p>
          <w:p w14:paraId="59E1DA4D"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Serviços compartilhados em Chicago: RH</w:t>
            </w:r>
          </w:p>
          <w:p w14:paraId="59E1DA4E"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Serviços compartilhados em Chicago: TI</w:t>
            </w:r>
          </w:p>
          <w:p w14:paraId="59E1DA4F" w14:textId="77777777" w:rsidR="0000506F" w:rsidRPr="005D536E" w:rsidRDefault="0000506F" w:rsidP="0000506F">
            <w:pPr>
              <w:rPr>
                <w:sz w:val="24"/>
                <w:szCs w:val="24"/>
                <w:lang w:val="pt-BR"/>
              </w:rPr>
            </w:pPr>
            <w:r w:rsidRPr="005D536E">
              <w:rPr>
                <w:rFonts w:ascii="Calibri" w:eastAsia="Calibri" w:hAnsi="Calibri" w:cs="Arial"/>
                <w:sz w:val="24"/>
                <w:szCs w:val="24"/>
                <w:lang w:val="pt-BR"/>
              </w:rPr>
              <w:t>Escritório de Hong Kong</w:t>
            </w:r>
          </w:p>
          <w:p w14:paraId="59E1DA50" w14:textId="77777777" w:rsidR="0000506F" w:rsidRPr="005D536E" w:rsidRDefault="0000506F" w:rsidP="0000506F">
            <w:pPr>
              <w:rPr>
                <w:sz w:val="24"/>
                <w:szCs w:val="24"/>
                <w:lang w:val="pt-BR"/>
              </w:rPr>
            </w:pPr>
          </w:p>
          <w:p w14:paraId="59E1DA51" w14:textId="5D640C97" w:rsidR="0000506F" w:rsidRDefault="00FE2D68" w:rsidP="0000506F">
            <w:pPr>
              <w:rPr>
                <w:rFonts w:ascii="Calibri" w:eastAsia="Calibri" w:hAnsi="Calibri" w:cs="Arial"/>
                <w:b/>
                <w:bCs/>
                <w:sz w:val="26"/>
                <w:szCs w:val="26"/>
                <w:lang w:val="pt-BR"/>
              </w:rPr>
            </w:pPr>
            <w:r w:rsidRPr="00FE2D68">
              <w:rPr>
                <w:rFonts w:ascii="Calibri" w:eastAsia="Calibri" w:hAnsi="Calibri" w:cs="Arial"/>
                <w:b/>
                <w:bCs/>
                <w:sz w:val="26"/>
                <w:szCs w:val="26"/>
                <w:lang w:val="pt-BR"/>
              </w:rPr>
              <w:t>Phase 2 – Manage Change:</w:t>
            </w:r>
            <w:r>
              <w:rPr>
                <w:rFonts w:ascii="Calibri" w:eastAsia="Calibri" w:hAnsi="Calibri" w:cs="Arial"/>
                <w:b/>
                <w:bCs/>
                <w:sz w:val="26"/>
                <w:szCs w:val="26"/>
                <w:lang w:val="pt-BR"/>
              </w:rPr>
              <w:t xml:space="preserve"> </w:t>
            </w:r>
            <w:r w:rsidR="0000506F" w:rsidRPr="005D536E">
              <w:rPr>
                <w:rFonts w:ascii="Calibri" w:eastAsia="Calibri" w:hAnsi="Calibri" w:cs="Arial"/>
                <w:b/>
                <w:bCs/>
                <w:sz w:val="26"/>
                <w:szCs w:val="26"/>
                <w:lang w:val="pt-BR"/>
              </w:rPr>
              <w:t>Observações – Antes do primeiro "go live"</w:t>
            </w:r>
          </w:p>
          <w:p w14:paraId="6243E9E0" w14:textId="77777777" w:rsidR="00FE2D68" w:rsidRPr="005D536E" w:rsidRDefault="00FE2D68" w:rsidP="0000506F">
            <w:pPr>
              <w:rPr>
                <w:b/>
                <w:bCs/>
                <w:sz w:val="26"/>
                <w:szCs w:val="26"/>
                <w:lang w:val="pt-BR"/>
              </w:rPr>
            </w:pPr>
          </w:p>
          <w:p w14:paraId="01AC25B0" w14:textId="4240F6F7" w:rsidR="003C2EE8" w:rsidRDefault="003C2EE8" w:rsidP="003C2EE8">
            <w:pPr>
              <w:pStyle w:val="PargrafodaLista"/>
              <w:numPr>
                <w:ilvl w:val="0"/>
                <w:numId w:val="9"/>
              </w:numPr>
              <w:rPr>
                <w:rFonts w:ascii="Calibri" w:eastAsia="Calibri" w:hAnsi="Calibri" w:cs="Arial"/>
                <w:sz w:val="24"/>
                <w:szCs w:val="24"/>
                <w:lang w:val="pt-BR"/>
              </w:rPr>
            </w:pPr>
            <w:r w:rsidRPr="003C2EE8">
              <w:rPr>
                <w:rFonts w:ascii="Calibri" w:eastAsia="Calibri" w:hAnsi="Calibri" w:cs="Arial"/>
                <w:sz w:val="24"/>
                <w:szCs w:val="24"/>
                <w:lang w:val="pt-BR"/>
              </w:rPr>
              <w:t>A pontuação PCT para patrocínio diminuiu, já que Mary Miller não conseguiu realizar algumas das principais atividades no Plano de Patrocínio devido às exigências conflitantes de tempo para patrocinar outros projetos.</w:t>
            </w:r>
          </w:p>
          <w:p w14:paraId="514F2DD2" w14:textId="77777777" w:rsidR="001F3094" w:rsidRPr="003C2EE8" w:rsidRDefault="001F3094" w:rsidP="001F3094">
            <w:pPr>
              <w:pStyle w:val="PargrafodaLista"/>
              <w:rPr>
                <w:rFonts w:ascii="Calibri" w:eastAsia="Calibri" w:hAnsi="Calibri" w:cs="Arial"/>
                <w:sz w:val="24"/>
                <w:szCs w:val="24"/>
                <w:lang w:val="pt-BR"/>
              </w:rPr>
            </w:pPr>
          </w:p>
          <w:p w14:paraId="442E7BA6" w14:textId="659DA967" w:rsidR="003C2EE8" w:rsidRDefault="003C2EE8" w:rsidP="003C2EE8">
            <w:pPr>
              <w:pStyle w:val="PargrafodaLista"/>
              <w:numPr>
                <w:ilvl w:val="0"/>
                <w:numId w:val="9"/>
              </w:numPr>
              <w:rPr>
                <w:rFonts w:ascii="Calibri" w:eastAsia="Calibri" w:hAnsi="Calibri" w:cs="Arial"/>
                <w:sz w:val="24"/>
                <w:szCs w:val="24"/>
                <w:lang w:val="pt-BR"/>
              </w:rPr>
            </w:pPr>
            <w:r w:rsidRPr="003C2EE8">
              <w:rPr>
                <w:rFonts w:ascii="Calibri" w:eastAsia="Calibri" w:hAnsi="Calibri" w:cs="Arial"/>
                <w:sz w:val="24"/>
                <w:szCs w:val="24"/>
                <w:lang w:val="pt-BR"/>
              </w:rPr>
              <w:lastRenderedPageBreak/>
              <w:t xml:space="preserve">A pesquisa ADKAR mais recente indica que o Desejo continua a ser um ponto de barreira para três grupos em Serviços Compartilhados. </w:t>
            </w:r>
          </w:p>
          <w:p w14:paraId="6C78C5A2" w14:textId="77777777" w:rsidR="001F3094" w:rsidRPr="001F3094" w:rsidRDefault="001F3094" w:rsidP="001F3094">
            <w:pPr>
              <w:rPr>
                <w:rFonts w:ascii="Calibri" w:eastAsia="Calibri" w:hAnsi="Calibri" w:cs="Arial"/>
                <w:sz w:val="24"/>
                <w:szCs w:val="24"/>
                <w:lang w:val="pt-BR"/>
              </w:rPr>
            </w:pPr>
          </w:p>
          <w:p w14:paraId="464A5750" w14:textId="39E62423" w:rsidR="003C2EE8" w:rsidRDefault="003C2EE8" w:rsidP="003C2EE8">
            <w:pPr>
              <w:pStyle w:val="PargrafodaLista"/>
              <w:numPr>
                <w:ilvl w:val="0"/>
                <w:numId w:val="9"/>
              </w:numPr>
              <w:rPr>
                <w:rFonts w:ascii="Calibri" w:eastAsia="Calibri" w:hAnsi="Calibri" w:cs="Arial"/>
                <w:sz w:val="24"/>
                <w:szCs w:val="24"/>
                <w:lang w:val="pt-BR"/>
              </w:rPr>
            </w:pPr>
            <w:r w:rsidRPr="003C2EE8">
              <w:rPr>
                <w:rFonts w:ascii="Calibri" w:eastAsia="Calibri" w:hAnsi="Calibri" w:cs="Arial"/>
                <w:sz w:val="24"/>
                <w:szCs w:val="24"/>
                <w:lang w:val="pt-BR"/>
              </w:rPr>
              <w:t>O treinamento inicial foi realizado para que os gerentes pudessem introduzir o novo sistema de gestão de desempenho, mas mais da metade dos líderes da equipe de Serviços Compartilhados de Chicago não compareceu. O treinamento do escritório de Hong Kong ainda não foi realizado.</w:t>
            </w:r>
          </w:p>
          <w:p w14:paraId="4D05370B" w14:textId="77777777" w:rsidR="001F3094" w:rsidRPr="001F3094" w:rsidRDefault="001F3094" w:rsidP="001F3094">
            <w:pPr>
              <w:rPr>
                <w:rFonts w:ascii="Calibri" w:eastAsia="Calibri" w:hAnsi="Calibri" w:cs="Arial"/>
                <w:sz w:val="24"/>
                <w:szCs w:val="24"/>
                <w:lang w:val="pt-BR"/>
              </w:rPr>
            </w:pPr>
          </w:p>
          <w:p w14:paraId="2D0477E6" w14:textId="0595A7CC" w:rsidR="003C2EE8" w:rsidRDefault="003C2EE8" w:rsidP="003C2EE8">
            <w:pPr>
              <w:pStyle w:val="PargrafodaLista"/>
              <w:numPr>
                <w:ilvl w:val="0"/>
                <w:numId w:val="9"/>
              </w:numPr>
              <w:rPr>
                <w:rFonts w:ascii="Calibri" w:eastAsia="Calibri" w:hAnsi="Calibri" w:cs="Arial"/>
                <w:sz w:val="24"/>
                <w:szCs w:val="24"/>
                <w:lang w:val="pt-BR"/>
              </w:rPr>
            </w:pPr>
            <w:r w:rsidRPr="003C2EE8">
              <w:rPr>
                <w:rFonts w:ascii="Calibri" w:eastAsia="Calibri" w:hAnsi="Calibri" w:cs="Arial"/>
                <w:sz w:val="24"/>
                <w:szCs w:val="24"/>
                <w:lang w:val="pt-BR"/>
              </w:rPr>
              <w:t>As diferenças culturais entre Chicago e Hong Kong indicam uma necessidade maior de considerar as implicações culturais no patrocínio, comunicação e engajamento dos líderes.</w:t>
            </w:r>
          </w:p>
          <w:p w14:paraId="5952F262" w14:textId="77777777" w:rsidR="001F3094" w:rsidRPr="001F3094" w:rsidRDefault="001F3094" w:rsidP="001F3094">
            <w:pPr>
              <w:rPr>
                <w:rFonts w:ascii="Calibri" w:eastAsia="Calibri" w:hAnsi="Calibri" w:cs="Arial"/>
                <w:sz w:val="24"/>
                <w:szCs w:val="24"/>
                <w:lang w:val="pt-BR"/>
              </w:rPr>
            </w:pPr>
          </w:p>
          <w:p w14:paraId="1F78723F" w14:textId="0E5FCE91" w:rsidR="003C2EE8" w:rsidRDefault="003C2EE8" w:rsidP="003C2EE8">
            <w:pPr>
              <w:pStyle w:val="PargrafodaLista"/>
              <w:numPr>
                <w:ilvl w:val="0"/>
                <w:numId w:val="9"/>
              </w:numPr>
              <w:rPr>
                <w:rFonts w:ascii="Calibri" w:eastAsia="Calibri" w:hAnsi="Calibri" w:cs="Arial"/>
                <w:sz w:val="24"/>
                <w:szCs w:val="24"/>
                <w:lang w:val="pt-BR"/>
              </w:rPr>
            </w:pPr>
            <w:r w:rsidRPr="003C2EE8">
              <w:rPr>
                <w:rFonts w:ascii="Calibri" w:eastAsia="Calibri" w:hAnsi="Calibri" w:cs="Arial"/>
                <w:sz w:val="24"/>
                <w:szCs w:val="24"/>
                <w:lang w:val="pt-BR"/>
              </w:rPr>
              <w:t>A rede de agentes de mudanças está trabalhando bem com problemas e preocupações que estão sendo abordadas nas áreas funcionais.</w:t>
            </w:r>
          </w:p>
          <w:p w14:paraId="0C8458C3" w14:textId="77777777" w:rsidR="001F3094" w:rsidRPr="001F3094" w:rsidRDefault="001F3094" w:rsidP="001F3094">
            <w:pPr>
              <w:rPr>
                <w:rFonts w:ascii="Calibri" w:eastAsia="Calibri" w:hAnsi="Calibri" w:cs="Arial"/>
                <w:sz w:val="24"/>
                <w:szCs w:val="24"/>
                <w:lang w:val="pt-BR"/>
              </w:rPr>
            </w:pPr>
          </w:p>
          <w:p w14:paraId="6AC39D7F" w14:textId="209ED720" w:rsidR="003C2EE8" w:rsidRDefault="003C2EE8" w:rsidP="003C2EE8">
            <w:pPr>
              <w:pStyle w:val="PargrafodaLista"/>
              <w:numPr>
                <w:ilvl w:val="0"/>
                <w:numId w:val="9"/>
              </w:numPr>
              <w:rPr>
                <w:rFonts w:ascii="Calibri" w:eastAsia="Calibri" w:hAnsi="Calibri" w:cs="Arial"/>
                <w:sz w:val="24"/>
                <w:szCs w:val="24"/>
                <w:lang w:val="pt-BR"/>
              </w:rPr>
            </w:pPr>
            <w:r w:rsidRPr="003C2EE8">
              <w:rPr>
                <w:rFonts w:ascii="Calibri" w:eastAsia="Calibri" w:hAnsi="Calibri" w:cs="Arial"/>
                <w:sz w:val="24"/>
                <w:szCs w:val="24"/>
                <w:lang w:val="pt-BR"/>
              </w:rPr>
              <w:t>As métricas de proficiência pós-transição ainda estão sendo finalizadas. Os colaboradores estão questionando qual é o aspecto de “Habilidade” para eles no estado futuro.</w:t>
            </w:r>
          </w:p>
          <w:p w14:paraId="08AFA3EC" w14:textId="77777777" w:rsidR="001F3094" w:rsidRPr="001F3094" w:rsidRDefault="001F3094" w:rsidP="001F3094">
            <w:pPr>
              <w:rPr>
                <w:rFonts w:ascii="Calibri" w:eastAsia="Calibri" w:hAnsi="Calibri" w:cs="Arial"/>
                <w:sz w:val="24"/>
                <w:szCs w:val="24"/>
                <w:lang w:val="pt-BR"/>
              </w:rPr>
            </w:pPr>
          </w:p>
          <w:p w14:paraId="6D7DFD55" w14:textId="4516CB59" w:rsidR="003C2EE8" w:rsidRDefault="003C2EE8" w:rsidP="003C2EE8">
            <w:pPr>
              <w:pStyle w:val="PargrafodaLista"/>
              <w:numPr>
                <w:ilvl w:val="0"/>
                <w:numId w:val="9"/>
              </w:numPr>
              <w:rPr>
                <w:rFonts w:ascii="Calibri" w:eastAsia="Calibri" w:hAnsi="Calibri" w:cs="Arial"/>
                <w:sz w:val="24"/>
                <w:szCs w:val="24"/>
                <w:lang w:val="pt-BR"/>
              </w:rPr>
            </w:pPr>
            <w:r w:rsidRPr="003C2EE8">
              <w:rPr>
                <w:rFonts w:ascii="Calibri" w:eastAsia="Calibri" w:hAnsi="Calibri" w:cs="Arial"/>
                <w:sz w:val="24"/>
                <w:szCs w:val="24"/>
                <w:lang w:val="pt-BR"/>
              </w:rPr>
              <w:t>O gerente de projetos ampliou o prazo de início da Phase 3 – Sustain Outcomes do projeto e garantiu os recursos.</w:t>
            </w:r>
          </w:p>
          <w:p w14:paraId="1683E55C" w14:textId="77777777" w:rsidR="001F3094" w:rsidRPr="001F3094" w:rsidRDefault="001F3094" w:rsidP="001F3094">
            <w:pPr>
              <w:rPr>
                <w:rFonts w:ascii="Calibri" w:eastAsia="Calibri" w:hAnsi="Calibri" w:cs="Arial"/>
                <w:sz w:val="24"/>
                <w:szCs w:val="24"/>
                <w:lang w:val="pt-BR"/>
              </w:rPr>
            </w:pPr>
          </w:p>
          <w:p w14:paraId="59E1DA5F" w14:textId="156C8ACF" w:rsidR="0000506F" w:rsidRPr="005D536E" w:rsidRDefault="003C2EE8" w:rsidP="003C2EE8">
            <w:pPr>
              <w:pStyle w:val="PargrafodaLista"/>
              <w:numPr>
                <w:ilvl w:val="0"/>
                <w:numId w:val="9"/>
              </w:numPr>
              <w:rPr>
                <w:sz w:val="24"/>
                <w:szCs w:val="24"/>
              </w:rPr>
            </w:pPr>
            <w:r w:rsidRPr="003C2EE8">
              <w:rPr>
                <w:rFonts w:ascii="Calibri" w:eastAsia="Calibri" w:hAnsi="Calibri" w:cs="Arial"/>
                <w:sz w:val="24"/>
                <w:szCs w:val="24"/>
                <w:lang w:val="pt-BR"/>
              </w:rPr>
              <w:t>O PEP é uma das muitas iniciativas de mudança que estão sendo implementadas na Finesta. Os colaboradores estão se sentindo saturados com a mudança.</w:t>
            </w:r>
          </w:p>
        </w:tc>
      </w:tr>
    </w:tbl>
    <w:p w14:paraId="59E1DA61" w14:textId="77777777" w:rsidR="00874968" w:rsidRPr="00F71757" w:rsidRDefault="00874968"/>
    <w:sectPr w:rsidR="00874968" w:rsidRPr="00F71757" w:rsidSect="000E5974">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4B8DB" w14:textId="77777777" w:rsidR="000E5974" w:rsidRDefault="000E5974" w:rsidP="0000506F">
      <w:pPr>
        <w:spacing w:after="0" w:line="240" w:lineRule="auto"/>
      </w:pPr>
      <w:r>
        <w:separator/>
      </w:r>
    </w:p>
  </w:endnote>
  <w:endnote w:type="continuationSeparator" w:id="0">
    <w:p w14:paraId="65E78645" w14:textId="77777777" w:rsidR="000E5974" w:rsidRDefault="000E5974" w:rsidP="00005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AD9C7" w14:textId="77777777" w:rsidR="000E5974" w:rsidRDefault="000E5974" w:rsidP="0000506F">
      <w:pPr>
        <w:spacing w:after="0" w:line="240" w:lineRule="auto"/>
      </w:pPr>
      <w:r>
        <w:separator/>
      </w:r>
    </w:p>
  </w:footnote>
  <w:footnote w:type="continuationSeparator" w:id="0">
    <w:p w14:paraId="253E7F69" w14:textId="77777777" w:rsidR="000E5974" w:rsidRDefault="000E5974" w:rsidP="00005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61BE5"/>
    <w:multiLevelType w:val="hybridMultilevel"/>
    <w:tmpl w:val="B586487C"/>
    <w:lvl w:ilvl="0" w:tplc="03C26D6C">
      <w:start w:val="1"/>
      <w:numFmt w:val="bullet"/>
      <w:lvlText w:val=""/>
      <w:lvlJc w:val="left"/>
      <w:pPr>
        <w:ind w:left="720" w:hanging="360"/>
      </w:pPr>
      <w:rPr>
        <w:rFonts w:ascii="Symbol" w:hAnsi="Symbol" w:hint="default"/>
      </w:rPr>
    </w:lvl>
    <w:lvl w:ilvl="1" w:tplc="24C628A0" w:tentative="1">
      <w:start w:val="1"/>
      <w:numFmt w:val="bullet"/>
      <w:lvlText w:val="o"/>
      <w:lvlJc w:val="left"/>
      <w:pPr>
        <w:ind w:left="1440" w:hanging="360"/>
      </w:pPr>
      <w:rPr>
        <w:rFonts w:ascii="Courier New" w:hAnsi="Courier New" w:cs="Courier New" w:hint="default"/>
      </w:rPr>
    </w:lvl>
    <w:lvl w:ilvl="2" w:tplc="C5143B96" w:tentative="1">
      <w:start w:val="1"/>
      <w:numFmt w:val="bullet"/>
      <w:lvlText w:val=""/>
      <w:lvlJc w:val="left"/>
      <w:pPr>
        <w:ind w:left="2160" w:hanging="360"/>
      </w:pPr>
      <w:rPr>
        <w:rFonts w:ascii="Wingdings" w:hAnsi="Wingdings" w:hint="default"/>
      </w:rPr>
    </w:lvl>
    <w:lvl w:ilvl="3" w:tplc="731A4DFC" w:tentative="1">
      <w:start w:val="1"/>
      <w:numFmt w:val="bullet"/>
      <w:lvlText w:val=""/>
      <w:lvlJc w:val="left"/>
      <w:pPr>
        <w:ind w:left="2880" w:hanging="360"/>
      </w:pPr>
      <w:rPr>
        <w:rFonts w:ascii="Symbol" w:hAnsi="Symbol" w:hint="default"/>
      </w:rPr>
    </w:lvl>
    <w:lvl w:ilvl="4" w:tplc="4B6855F4" w:tentative="1">
      <w:start w:val="1"/>
      <w:numFmt w:val="bullet"/>
      <w:lvlText w:val="o"/>
      <w:lvlJc w:val="left"/>
      <w:pPr>
        <w:ind w:left="3600" w:hanging="360"/>
      </w:pPr>
      <w:rPr>
        <w:rFonts w:ascii="Courier New" w:hAnsi="Courier New" w:cs="Courier New" w:hint="default"/>
      </w:rPr>
    </w:lvl>
    <w:lvl w:ilvl="5" w:tplc="E286C0F4" w:tentative="1">
      <w:start w:val="1"/>
      <w:numFmt w:val="bullet"/>
      <w:lvlText w:val=""/>
      <w:lvlJc w:val="left"/>
      <w:pPr>
        <w:ind w:left="4320" w:hanging="360"/>
      </w:pPr>
      <w:rPr>
        <w:rFonts w:ascii="Wingdings" w:hAnsi="Wingdings" w:hint="default"/>
      </w:rPr>
    </w:lvl>
    <w:lvl w:ilvl="6" w:tplc="C23C32C6" w:tentative="1">
      <w:start w:val="1"/>
      <w:numFmt w:val="bullet"/>
      <w:lvlText w:val=""/>
      <w:lvlJc w:val="left"/>
      <w:pPr>
        <w:ind w:left="5040" w:hanging="360"/>
      </w:pPr>
      <w:rPr>
        <w:rFonts w:ascii="Symbol" w:hAnsi="Symbol" w:hint="default"/>
      </w:rPr>
    </w:lvl>
    <w:lvl w:ilvl="7" w:tplc="2C344C72" w:tentative="1">
      <w:start w:val="1"/>
      <w:numFmt w:val="bullet"/>
      <w:lvlText w:val="o"/>
      <w:lvlJc w:val="left"/>
      <w:pPr>
        <w:ind w:left="5760" w:hanging="360"/>
      </w:pPr>
      <w:rPr>
        <w:rFonts w:ascii="Courier New" w:hAnsi="Courier New" w:cs="Courier New" w:hint="default"/>
      </w:rPr>
    </w:lvl>
    <w:lvl w:ilvl="8" w:tplc="41CA5884" w:tentative="1">
      <w:start w:val="1"/>
      <w:numFmt w:val="bullet"/>
      <w:lvlText w:val=""/>
      <w:lvlJc w:val="left"/>
      <w:pPr>
        <w:ind w:left="6480" w:hanging="360"/>
      </w:pPr>
      <w:rPr>
        <w:rFonts w:ascii="Wingdings" w:hAnsi="Wingdings" w:hint="default"/>
      </w:rPr>
    </w:lvl>
  </w:abstractNum>
  <w:abstractNum w:abstractNumId="1" w15:restartNumberingAfterBreak="0">
    <w:nsid w:val="1084406A"/>
    <w:multiLevelType w:val="hybridMultilevel"/>
    <w:tmpl w:val="C11CDD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8A07E4"/>
    <w:multiLevelType w:val="hybridMultilevel"/>
    <w:tmpl w:val="EF9CEA3E"/>
    <w:lvl w:ilvl="0" w:tplc="9D5674E6">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D26461"/>
    <w:multiLevelType w:val="hybridMultilevel"/>
    <w:tmpl w:val="5A225610"/>
    <w:lvl w:ilvl="0" w:tplc="B1EAF60C">
      <w:start w:val="1"/>
      <w:numFmt w:val="bullet"/>
      <w:lvlText w:val=""/>
      <w:lvlJc w:val="left"/>
      <w:pPr>
        <w:ind w:left="720" w:hanging="360"/>
      </w:pPr>
      <w:rPr>
        <w:rFonts w:ascii="Symbol" w:hAnsi="Symbol" w:hint="default"/>
      </w:rPr>
    </w:lvl>
    <w:lvl w:ilvl="1" w:tplc="CC321BFC" w:tentative="1">
      <w:start w:val="1"/>
      <w:numFmt w:val="bullet"/>
      <w:lvlText w:val="o"/>
      <w:lvlJc w:val="left"/>
      <w:pPr>
        <w:ind w:left="1440" w:hanging="360"/>
      </w:pPr>
      <w:rPr>
        <w:rFonts w:ascii="Courier New" w:hAnsi="Courier New" w:cs="Courier New" w:hint="default"/>
      </w:rPr>
    </w:lvl>
    <w:lvl w:ilvl="2" w:tplc="E9F85330" w:tentative="1">
      <w:start w:val="1"/>
      <w:numFmt w:val="bullet"/>
      <w:lvlText w:val=""/>
      <w:lvlJc w:val="left"/>
      <w:pPr>
        <w:ind w:left="2160" w:hanging="360"/>
      </w:pPr>
      <w:rPr>
        <w:rFonts w:ascii="Wingdings" w:hAnsi="Wingdings" w:hint="default"/>
      </w:rPr>
    </w:lvl>
    <w:lvl w:ilvl="3" w:tplc="BD96B526" w:tentative="1">
      <w:start w:val="1"/>
      <w:numFmt w:val="bullet"/>
      <w:lvlText w:val=""/>
      <w:lvlJc w:val="left"/>
      <w:pPr>
        <w:ind w:left="2880" w:hanging="360"/>
      </w:pPr>
      <w:rPr>
        <w:rFonts w:ascii="Symbol" w:hAnsi="Symbol" w:hint="default"/>
      </w:rPr>
    </w:lvl>
    <w:lvl w:ilvl="4" w:tplc="1132172C" w:tentative="1">
      <w:start w:val="1"/>
      <w:numFmt w:val="bullet"/>
      <w:lvlText w:val="o"/>
      <w:lvlJc w:val="left"/>
      <w:pPr>
        <w:ind w:left="3600" w:hanging="360"/>
      </w:pPr>
      <w:rPr>
        <w:rFonts w:ascii="Courier New" w:hAnsi="Courier New" w:cs="Courier New" w:hint="default"/>
      </w:rPr>
    </w:lvl>
    <w:lvl w:ilvl="5" w:tplc="56402686" w:tentative="1">
      <w:start w:val="1"/>
      <w:numFmt w:val="bullet"/>
      <w:lvlText w:val=""/>
      <w:lvlJc w:val="left"/>
      <w:pPr>
        <w:ind w:left="4320" w:hanging="360"/>
      </w:pPr>
      <w:rPr>
        <w:rFonts w:ascii="Wingdings" w:hAnsi="Wingdings" w:hint="default"/>
      </w:rPr>
    </w:lvl>
    <w:lvl w:ilvl="6" w:tplc="2DB288E8" w:tentative="1">
      <w:start w:val="1"/>
      <w:numFmt w:val="bullet"/>
      <w:lvlText w:val=""/>
      <w:lvlJc w:val="left"/>
      <w:pPr>
        <w:ind w:left="5040" w:hanging="360"/>
      </w:pPr>
      <w:rPr>
        <w:rFonts w:ascii="Symbol" w:hAnsi="Symbol" w:hint="default"/>
      </w:rPr>
    </w:lvl>
    <w:lvl w:ilvl="7" w:tplc="CCDCB2B8" w:tentative="1">
      <w:start w:val="1"/>
      <w:numFmt w:val="bullet"/>
      <w:lvlText w:val="o"/>
      <w:lvlJc w:val="left"/>
      <w:pPr>
        <w:ind w:left="5760" w:hanging="360"/>
      </w:pPr>
      <w:rPr>
        <w:rFonts w:ascii="Courier New" w:hAnsi="Courier New" w:cs="Courier New" w:hint="default"/>
      </w:rPr>
    </w:lvl>
    <w:lvl w:ilvl="8" w:tplc="DFAEBDBC" w:tentative="1">
      <w:start w:val="1"/>
      <w:numFmt w:val="bullet"/>
      <w:lvlText w:val=""/>
      <w:lvlJc w:val="left"/>
      <w:pPr>
        <w:ind w:left="6480" w:hanging="360"/>
      </w:pPr>
      <w:rPr>
        <w:rFonts w:ascii="Wingdings" w:hAnsi="Wingdings" w:hint="default"/>
      </w:rPr>
    </w:lvl>
  </w:abstractNum>
  <w:abstractNum w:abstractNumId="4" w15:restartNumberingAfterBreak="0">
    <w:nsid w:val="1F5B216B"/>
    <w:multiLevelType w:val="hybridMultilevel"/>
    <w:tmpl w:val="63AACEBA"/>
    <w:lvl w:ilvl="0" w:tplc="93B2A98A">
      <w:start w:val="1"/>
      <w:numFmt w:val="bullet"/>
      <w:lvlText w:val=""/>
      <w:lvlJc w:val="left"/>
      <w:pPr>
        <w:ind w:left="720" w:hanging="360"/>
      </w:pPr>
      <w:rPr>
        <w:rFonts w:ascii="Symbol" w:hAnsi="Symbol" w:hint="default"/>
      </w:rPr>
    </w:lvl>
    <w:lvl w:ilvl="1" w:tplc="B532EEAA" w:tentative="1">
      <w:start w:val="1"/>
      <w:numFmt w:val="bullet"/>
      <w:lvlText w:val="o"/>
      <w:lvlJc w:val="left"/>
      <w:pPr>
        <w:ind w:left="1440" w:hanging="360"/>
      </w:pPr>
      <w:rPr>
        <w:rFonts w:ascii="Courier New" w:hAnsi="Courier New" w:cs="Courier New" w:hint="default"/>
      </w:rPr>
    </w:lvl>
    <w:lvl w:ilvl="2" w:tplc="B3FA179E" w:tentative="1">
      <w:start w:val="1"/>
      <w:numFmt w:val="bullet"/>
      <w:lvlText w:val=""/>
      <w:lvlJc w:val="left"/>
      <w:pPr>
        <w:ind w:left="2160" w:hanging="360"/>
      </w:pPr>
      <w:rPr>
        <w:rFonts w:ascii="Wingdings" w:hAnsi="Wingdings" w:hint="default"/>
      </w:rPr>
    </w:lvl>
    <w:lvl w:ilvl="3" w:tplc="8E40BB00" w:tentative="1">
      <w:start w:val="1"/>
      <w:numFmt w:val="bullet"/>
      <w:lvlText w:val=""/>
      <w:lvlJc w:val="left"/>
      <w:pPr>
        <w:ind w:left="2880" w:hanging="360"/>
      </w:pPr>
      <w:rPr>
        <w:rFonts w:ascii="Symbol" w:hAnsi="Symbol" w:hint="default"/>
      </w:rPr>
    </w:lvl>
    <w:lvl w:ilvl="4" w:tplc="761A610C" w:tentative="1">
      <w:start w:val="1"/>
      <w:numFmt w:val="bullet"/>
      <w:lvlText w:val="o"/>
      <w:lvlJc w:val="left"/>
      <w:pPr>
        <w:ind w:left="3600" w:hanging="360"/>
      </w:pPr>
      <w:rPr>
        <w:rFonts w:ascii="Courier New" w:hAnsi="Courier New" w:cs="Courier New" w:hint="default"/>
      </w:rPr>
    </w:lvl>
    <w:lvl w:ilvl="5" w:tplc="A26EBDF6" w:tentative="1">
      <w:start w:val="1"/>
      <w:numFmt w:val="bullet"/>
      <w:lvlText w:val=""/>
      <w:lvlJc w:val="left"/>
      <w:pPr>
        <w:ind w:left="4320" w:hanging="360"/>
      </w:pPr>
      <w:rPr>
        <w:rFonts w:ascii="Wingdings" w:hAnsi="Wingdings" w:hint="default"/>
      </w:rPr>
    </w:lvl>
    <w:lvl w:ilvl="6" w:tplc="2C36A33E" w:tentative="1">
      <w:start w:val="1"/>
      <w:numFmt w:val="bullet"/>
      <w:lvlText w:val=""/>
      <w:lvlJc w:val="left"/>
      <w:pPr>
        <w:ind w:left="5040" w:hanging="360"/>
      </w:pPr>
      <w:rPr>
        <w:rFonts w:ascii="Symbol" w:hAnsi="Symbol" w:hint="default"/>
      </w:rPr>
    </w:lvl>
    <w:lvl w:ilvl="7" w:tplc="1C58D866" w:tentative="1">
      <w:start w:val="1"/>
      <w:numFmt w:val="bullet"/>
      <w:lvlText w:val="o"/>
      <w:lvlJc w:val="left"/>
      <w:pPr>
        <w:ind w:left="5760" w:hanging="360"/>
      </w:pPr>
      <w:rPr>
        <w:rFonts w:ascii="Courier New" w:hAnsi="Courier New" w:cs="Courier New" w:hint="default"/>
      </w:rPr>
    </w:lvl>
    <w:lvl w:ilvl="8" w:tplc="3A36BB5A" w:tentative="1">
      <w:start w:val="1"/>
      <w:numFmt w:val="bullet"/>
      <w:lvlText w:val=""/>
      <w:lvlJc w:val="left"/>
      <w:pPr>
        <w:ind w:left="6480" w:hanging="360"/>
      </w:pPr>
      <w:rPr>
        <w:rFonts w:ascii="Wingdings" w:hAnsi="Wingdings" w:hint="default"/>
      </w:rPr>
    </w:lvl>
  </w:abstractNum>
  <w:abstractNum w:abstractNumId="5" w15:restartNumberingAfterBreak="0">
    <w:nsid w:val="25E56D83"/>
    <w:multiLevelType w:val="hybridMultilevel"/>
    <w:tmpl w:val="F9B2BDAA"/>
    <w:lvl w:ilvl="0" w:tplc="93DCEB30">
      <w:start w:val="1"/>
      <w:numFmt w:val="bullet"/>
      <w:lvlText w:val=""/>
      <w:lvlJc w:val="left"/>
      <w:pPr>
        <w:ind w:left="720" w:hanging="360"/>
      </w:pPr>
      <w:rPr>
        <w:rFonts w:ascii="Symbol" w:hAnsi="Symbol" w:hint="default"/>
      </w:rPr>
    </w:lvl>
    <w:lvl w:ilvl="1" w:tplc="398C0E1C" w:tentative="1">
      <w:start w:val="1"/>
      <w:numFmt w:val="bullet"/>
      <w:lvlText w:val="o"/>
      <w:lvlJc w:val="left"/>
      <w:pPr>
        <w:ind w:left="1440" w:hanging="360"/>
      </w:pPr>
      <w:rPr>
        <w:rFonts w:ascii="Courier New" w:hAnsi="Courier New" w:cs="Courier New" w:hint="default"/>
      </w:rPr>
    </w:lvl>
    <w:lvl w:ilvl="2" w:tplc="A16C29DA" w:tentative="1">
      <w:start w:val="1"/>
      <w:numFmt w:val="bullet"/>
      <w:lvlText w:val=""/>
      <w:lvlJc w:val="left"/>
      <w:pPr>
        <w:ind w:left="2160" w:hanging="360"/>
      </w:pPr>
      <w:rPr>
        <w:rFonts w:ascii="Wingdings" w:hAnsi="Wingdings" w:hint="default"/>
      </w:rPr>
    </w:lvl>
    <w:lvl w:ilvl="3" w:tplc="E326A7FC" w:tentative="1">
      <w:start w:val="1"/>
      <w:numFmt w:val="bullet"/>
      <w:lvlText w:val=""/>
      <w:lvlJc w:val="left"/>
      <w:pPr>
        <w:ind w:left="2880" w:hanging="360"/>
      </w:pPr>
      <w:rPr>
        <w:rFonts w:ascii="Symbol" w:hAnsi="Symbol" w:hint="default"/>
      </w:rPr>
    </w:lvl>
    <w:lvl w:ilvl="4" w:tplc="040490DA" w:tentative="1">
      <w:start w:val="1"/>
      <w:numFmt w:val="bullet"/>
      <w:lvlText w:val="o"/>
      <w:lvlJc w:val="left"/>
      <w:pPr>
        <w:ind w:left="3600" w:hanging="360"/>
      </w:pPr>
      <w:rPr>
        <w:rFonts w:ascii="Courier New" w:hAnsi="Courier New" w:cs="Courier New" w:hint="default"/>
      </w:rPr>
    </w:lvl>
    <w:lvl w:ilvl="5" w:tplc="63181BBC" w:tentative="1">
      <w:start w:val="1"/>
      <w:numFmt w:val="bullet"/>
      <w:lvlText w:val=""/>
      <w:lvlJc w:val="left"/>
      <w:pPr>
        <w:ind w:left="4320" w:hanging="360"/>
      </w:pPr>
      <w:rPr>
        <w:rFonts w:ascii="Wingdings" w:hAnsi="Wingdings" w:hint="default"/>
      </w:rPr>
    </w:lvl>
    <w:lvl w:ilvl="6" w:tplc="8018A10E" w:tentative="1">
      <w:start w:val="1"/>
      <w:numFmt w:val="bullet"/>
      <w:lvlText w:val=""/>
      <w:lvlJc w:val="left"/>
      <w:pPr>
        <w:ind w:left="5040" w:hanging="360"/>
      </w:pPr>
      <w:rPr>
        <w:rFonts w:ascii="Symbol" w:hAnsi="Symbol" w:hint="default"/>
      </w:rPr>
    </w:lvl>
    <w:lvl w:ilvl="7" w:tplc="3A6E1516" w:tentative="1">
      <w:start w:val="1"/>
      <w:numFmt w:val="bullet"/>
      <w:lvlText w:val="o"/>
      <w:lvlJc w:val="left"/>
      <w:pPr>
        <w:ind w:left="5760" w:hanging="360"/>
      </w:pPr>
      <w:rPr>
        <w:rFonts w:ascii="Courier New" w:hAnsi="Courier New" w:cs="Courier New" w:hint="default"/>
      </w:rPr>
    </w:lvl>
    <w:lvl w:ilvl="8" w:tplc="5498B728" w:tentative="1">
      <w:start w:val="1"/>
      <w:numFmt w:val="bullet"/>
      <w:lvlText w:val=""/>
      <w:lvlJc w:val="left"/>
      <w:pPr>
        <w:ind w:left="6480" w:hanging="360"/>
      </w:pPr>
      <w:rPr>
        <w:rFonts w:ascii="Wingdings" w:hAnsi="Wingdings" w:hint="default"/>
      </w:rPr>
    </w:lvl>
  </w:abstractNum>
  <w:abstractNum w:abstractNumId="6" w15:restartNumberingAfterBreak="0">
    <w:nsid w:val="281D2094"/>
    <w:multiLevelType w:val="hybridMultilevel"/>
    <w:tmpl w:val="C2BE95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D0C5570"/>
    <w:multiLevelType w:val="hybridMultilevel"/>
    <w:tmpl w:val="DCB6EB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98D1A16"/>
    <w:multiLevelType w:val="hybridMultilevel"/>
    <w:tmpl w:val="8826BF92"/>
    <w:lvl w:ilvl="0" w:tplc="C07C0828">
      <w:start w:val="1"/>
      <w:numFmt w:val="decimal"/>
      <w:lvlText w:val="%1."/>
      <w:lvlJc w:val="left"/>
      <w:pPr>
        <w:ind w:left="720" w:hanging="360"/>
      </w:pPr>
      <w:rPr>
        <w:rFonts w:hint="default"/>
      </w:rPr>
    </w:lvl>
    <w:lvl w:ilvl="1" w:tplc="3B50F088" w:tentative="1">
      <w:start w:val="1"/>
      <w:numFmt w:val="lowerLetter"/>
      <w:lvlText w:val="%2."/>
      <w:lvlJc w:val="left"/>
      <w:pPr>
        <w:ind w:left="1440" w:hanging="360"/>
      </w:pPr>
    </w:lvl>
    <w:lvl w:ilvl="2" w:tplc="26BC57A6" w:tentative="1">
      <w:start w:val="1"/>
      <w:numFmt w:val="lowerRoman"/>
      <w:lvlText w:val="%3."/>
      <w:lvlJc w:val="right"/>
      <w:pPr>
        <w:ind w:left="2160" w:hanging="180"/>
      </w:pPr>
    </w:lvl>
    <w:lvl w:ilvl="3" w:tplc="E6FE219E" w:tentative="1">
      <w:start w:val="1"/>
      <w:numFmt w:val="decimal"/>
      <w:lvlText w:val="%4."/>
      <w:lvlJc w:val="left"/>
      <w:pPr>
        <w:ind w:left="2880" w:hanging="360"/>
      </w:pPr>
    </w:lvl>
    <w:lvl w:ilvl="4" w:tplc="256ACE6E" w:tentative="1">
      <w:start w:val="1"/>
      <w:numFmt w:val="lowerLetter"/>
      <w:lvlText w:val="%5."/>
      <w:lvlJc w:val="left"/>
      <w:pPr>
        <w:ind w:left="3600" w:hanging="360"/>
      </w:pPr>
    </w:lvl>
    <w:lvl w:ilvl="5" w:tplc="EC8E8160" w:tentative="1">
      <w:start w:val="1"/>
      <w:numFmt w:val="lowerRoman"/>
      <w:lvlText w:val="%6."/>
      <w:lvlJc w:val="right"/>
      <w:pPr>
        <w:ind w:left="4320" w:hanging="180"/>
      </w:pPr>
    </w:lvl>
    <w:lvl w:ilvl="6" w:tplc="9E0CE380" w:tentative="1">
      <w:start w:val="1"/>
      <w:numFmt w:val="decimal"/>
      <w:lvlText w:val="%7."/>
      <w:lvlJc w:val="left"/>
      <w:pPr>
        <w:ind w:left="5040" w:hanging="360"/>
      </w:pPr>
    </w:lvl>
    <w:lvl w:ilvl="7" w:tplc="5F2A570E" w:tentative="1">
      <w:start w:val="1"/>
      <w:numFmt w:val="lowerLetter"/>
      <w:lvlText w:val="%8."/>
      <w:lvlJc w:val="left"/>
      <w:pPr>
        <w:ind w:left="5760" w:hanging="360"/>
      </w:pPr>
    </w:lvl>
    <w:lvl w:ilvl="8" w:tplc="4972FB6E" w:tentative="1">
      <w:start w:val="1"/>
      <w:numFmt w:val="lowerRoman"/>
      <w:lvlText w:val="%9."/>
      <w:lvlJc w:val="right"/>
      <w:pPr>
        <w:ind w:left="6480" w:hanging="180"/>
      </w:pPr>
    </w:lvl>
  </w:abstractNum>
  <w:abstractNum w:abstractNumId="9" w15:restartNumberingAfterBreak="0">
    <w:nsid w:val="44E37527"/>
    <w:multiLevelType w:val="hybridMultilevel"/>
    <w:tmpl w:val="314EFA9E"/>
    <w:lvl w:ilvl="0" w:tplc="94B8D91A">
      <w:start w:val="1"/>
      <w:numFmt w:val="bullet"/>
      <w:lvlText w:val=""/>
      <w:lvlJc w:val="left"/>
      <w:pPr>
        <w:ind w:left="720" w:hanging="360"/>
      </w:pPr>
      <w:rPr>
        <w:rFonts w:ascii="Symbol" w:hAnsi="Symbol" w:hint="default"/>
      </w:rPr>
    </w:lvl>
    <w:lvl w:ilvl="1" w:tplc="44A254EC" w:tentative="1">
      <w:start w:val="1"/>
      <w:numFmt w:val="bullet"/>
      <w:lvlText w:val="o"/>
      <w:lvlJc w:val="left"/>
      <w:pPr>
        <w:ind w:left="1440" w:hanging="360"/>
      </w:pPr>
      <w:rPr>
        <w:rFonts w:ascii="Courier New" w:hAnsi="Courier New" w:cs="Courier New" w:hint="default"/>
      </w:rPr>
    </w:lvl>
    <w:lvl w:ilvl="2" w:tplc="7AE08510" w:tentative="1">
      <w:start w:val="1"/>
      <w:numFmt w:val="bullet"/>
      <w:lvlText w:val=""/>
      <w:lvlJc w:val="left"/>
      <w:pPr>
        <w:ind w:left="2160" w:hanging="360"/>
      </w:pPr>
      <w:rPr>
        <w:rFonts w:ascii="Wingdings" w:hAnsi="Wingdings" w:hint="default"/>
      </w:rPr>
    </w:lvl>
    <w:lvl w:ilvl="3" w:tplc="300A593C" w:tentative="1">
      <w:start w:val="1"/>
      <w:numFmt w:val="bullet"/>
      <w:lvlText w:val=""/>
      <w:lvlJc w:val="left"/>
      <w:pPr>
        <w:ind w:left="2880" w:hanging="360"/>
      </w:pPr>
      <w:rPr>
        <w:rFonts w:ascii="Symbol" w:hAnsi="Symbol" w:hint="default"/>
      </w:rPr>
    </w:lvl>
    <w:lvl w:ilvl="4" w:tplc="B5340396" w:tentative="1">
      <w:start w:val="1"/>
      <w:numFmt w:val="bullet"/>
      <w:lvlText w:val="o"/>
      <w:lvlJc w:val="left"/>
      <w:pPr>
        <w:ind w:left="3600" w:hanging="360"/>
      </w:pPr>
      <w:rPr>
        <w:rFonts w:ascii="Courier New" w:hAnsi="Courier New" w:cs="Courier New" w:hint="default"/>
      </w:rPr>
    </w:lvl>
    <w:lvl w:ilvl="5" w:tplc="F8E64F82" w:tentative="1">
      <w:start w:val="1"/>
      <w:numFmt w:val="bullet"/>
      <w:lvlText w:val=""/>
      <w:lvlJc w:val="left"/>
      <w:pPr>
        <w:ind w:left="4320" w:hanging="360"/>
      </w:pPr>
      <w:rPr>
        <w:rFonts w:ascii="Wingdings" w:hAnsi="Wingdings" w:hint="default"/>
      </w:rPr>
    </w:lvl>
    <w:lvl w:ilvl="6" w:tplc="BB0AF668" w:tentative="1">
      <w:start w:val="1"/>
      <w:numFmt w:val="bullet"/>
      <w:lvlText w:val=""/>
      <w:lvlJc w:val="left"/>
      <w:pPr>
        <w:ind w:left="5040" w:hanging="360"/>
      </w:pPr>
      <w:rPr>
        <w:rFonts w:ascii="Symbol" w:hAnsi="Symbol" w:hint="default"/>
      </w:rPr>
    </w:lvl>
    <w:lvl w:ilvl="7" w:tplc="AC90B8F4" w:tentative="1">
      <w:start w:val="1"/>
      <w:numFmt w:val="bullet"/>
      <w:lvlText w:val="o"/>
      <w:lvlJc w:val="left"/>
      <w:pPr>
        <w:ind w:left="5760" w:hanging="360"/>
      </w:pPr>
      <w:rPr>
        <w:rFonts w:ascii="Courier New" w:hAnsi="Courier New" w:cs="Courier New" w:hint="default"/>
      </w:rPr>
    </w:lvl>
    <w:lvl w:ilvl="8" w:tplc="DD1882AC" w:tentative="1">
      <w:start w:val="1"/>
      <w:numFmt w:val="bullet"/>
      <w:lvlText w:val=""/>
      <w:lvlJc w:val="left"/>
      <w:pPr>
        <w:ind w:left="6480" w:hanging="360"/>
      </w:pPr>
      <w:rPr>
        <w:rFonts w:ascii="Wingdings" w:hAnsi="Wingdings" w:hint="default"/>
      </w:rPr>
    </w:lvl>
  </w:abstractNum>
  <w:abstractNum w:abstractNumId="10" w15:restartNumberingAfterBreak="0">
    <w:nsid w:val="461A17FC"/>
    <w:multiLevelType w:val="hybridMultilevel"/>
    <w:tmpl w:val="B9C2B5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1FA17B8"/>
    <w:multiLevelType w:val="hybridMultilevel"/>
    <w:tmpl w:val="2D28B90C"/>
    <w:lvl w:ilvl="0" w:tplc="B3C63B7C">
      <w:start w:val="1"/>
      <w:numFmt w:val="bullet"/>
      <w:lvlText w:val=""/>
      <w:lvlJc w:val="left"/>
      <w:pPr>
        <w:ind w:left="720" w:hanging="360"/>
      </w:pPr>
      <w:rPr>
        <w:rFonts w:ascii="Symbol" w:hAnsi="Symbol" w:hint="default"/>
      </w:rPr>
    </w:lvl>
    <w:lvl w:ilvl="1" w:tplc="5D7AAA44" w:tentative="1">
      <w:start w:val="1"/>
      <w:numFmt w:val="bullet"/>
      <w:lvlText w:val="o"/>
      <w:lvlJc w:val="left"/>
      <w:pPr>
        <w:ind w:left="1440" w:hanging="360"/>
      </w:pPr>
      <w:rPr>
        <w:rFonts w:ascii="Courier New" w:hAnsi="Courier New" w:cs="Courier New" w:hint="default"/>
      </w:rPr>
    </w:lvl>
    <w:lvl w:ilvl="2" w:tplc="83FA7556" w:tentative="1">
      <w:start w:val="1"/>
      <w:numFmt w:val="bullet"/>
      <w:lvlText w:val=""/>
      <w:lvlJc w:val="left"/>
      <w:pPr>
        <w:ind w:left="2160" w:hanging="360"/>
      </w:pPr>
      <w:rPr>
        <w:rFonts w:ascii="Wingdings" w:hAnsi="Wingdings" w:hint="default"/>
      </w:rPr>
    </w:lvl>
    <w:lvl w:ilvl="3" w:tplc="CB1EF7F6" w:tentative="1">
      <w:start w:val="1"/>
      <w:numFmt w:val="bullet"/>
      <w:lvlText w:val=""/>
      <w:lvlJc w:val="left"/>
      <w:pPr>
        <w:ind w:left="2880" w:hanging="360"/>
      </w:pPr>
      <w:rPr>
        <w:rFonts w:ascii="Symbol" w:hAnsi="Symbol" w:hint="default"/>
      </w:rPr>
    </w:lvl>
    <w:lvl w:ilvl="4" w:tplc="41F60514" w:tentative="1">
      <w:start w:val="1"/>
      <w:numFmt w:val="bullet"/>
      <w:lvlText w:val="o"/>
      <w:lvlJc w:val="left"/>
      <w:pPr>
        <w:ind w:left="3600" w:hanging="360"/>
      </w:pPr>
      <w:rPr>
        <w:rFonts w:ascii="Courier New" w:hAnsi="Courier New" w:cs="Courier New" w:hint="default"/>
      </w:rPr>
    </w:lvl>
    <w:lvl w:ilvl="5" w:tplc="1EFE7B5C" w:tentative="1">
      <w:start w:val="1"/>
      <w:numFmt w:val="bullet"/>
      <w:lvlText w:val=""/>
      <w:lvlJc w:val="left"/>
      <w:pPr>
        <w:ind w:left="4320" w:hanging="360"/>
      </w:pPr>
      <w:rPr>
        <w:rFonts w:ascii="Wingdings" w:hAnsi="Wingdings" w:hint="default"/>
      </w:rPr>
    </w:lvl>
    <w:lvl w:ilvl="6" w:tplc="DE609090" w:tentative="1">
      <w:start w:val="1"/>
      <w:numFmt w:val="bullet"/>
      <w:lvlText w:val=""/>
      <w:lvlJc w:val="left"/>
      <w:pPr>
        <w:ind w:left="5040" w:hanging="360"/>
      </w:pPr>
      <w:rPr>
        <w:rFonts w:ascii="Symbol" w:hAnsi="Symbol" w:hint="default"/>
      </w:rPr>
    </w:lvl>
    <w:lvl w:ilvl="7" w:tplc="91CA9A52" w:tentative="1">
      <w:start w:val="1"/>
      <w:numFmt w:val="bullet"/>
      <w:lvlText w:val="o"/>
      <w:lvlJc w:val="left"/>
      <w:pPr>
        <w:ind w:left="5760" w:hanging="360"/>
      </w:pPr>
      <w:rPr>
        <w:rFonts w:ascii="Courier New" w:hAnsi="Courier New" w:cs="Courier New" w:hint="default"/>
      </w:rPr>
    </w:lvl>
    <w:lvl w:ilvl="8" w:tplc="B29A581C" w:tentative="1">
      <w:start w:val="1"/>
      <w:numFmt w:val="bullet"/>
      <w:lvlText w:val=""/>
      <w:lvlJc w:val="left"/>
      <w:pPr>
        <w:ind w:left="6480" w:hanging="360"/>
      </w:pPr>
      <w:rPr>
        <w:rFonts w:ascii="Wingdings" w:hAnsi="Wingdings" w:hint="default"/>
      </w:rPr>
    </w:lvl>
  </w:abstractNum>
  <w:abstractNum w:abstractNumId="12" w15:restartNumberingAfterBreak="0">
    <w:nsid w:val="5BA21282"/>
    <w:multiLevelType w:val="hybridMultilevel"/>
    <w:tmpl w:val="C8B2F9AC"/>
    <w:lvl w:ilvl="0" w:tplc="9D5674E6">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05F4629"/>
    <w:multiLevelType w:val="hybridMultilevel"/>
    <w:tmpl w:val="B434E5A0"/>
    <w:lvl w:ilvl="0" w:tplc="BFA4A28E">
      <w:start w:val="1"/>
      <w:numFmt w:val="bullet"/>
      <w:lvlText w:val=""/>
      <w:lvlJc w:val="left"/>
      <w:pPr>
        <w:ind w:left="720" w:hanging="360"/>
      </w:pPr>
      <w:rPr>
        <w:rFonts w:ascii="Symbol" w:hAnsi="Symbol" w:hint="default"/>
      </w:rPr>
    </w:lvl>
    <w:lvl w:ilvl="1" w:tplc="9F669344" w:tentative="1">
      <w:start w:val="1"/>
      <w:numFmt w:val="bullet"/>
      <w:lvlText w:val="o"/>
      <w:lvlJc w:val="left"/>
      <w:pPr>
        <w:ind w:left="1440" w:hanging="360"/>
      </w:pPr>
      <w:rPr>
        <w:rFonts w:ascii="Courier New" w:hAnsi="Courier New" w:cs="Courier New" w:hint="default"/>
      </w:rPr>
    </w:lvl>
    <w:lvl w:ilvl="2" w:tplc="111A6A58" w:tentative="1">
      <w:start w:val="1"/>
      <w:numFmt w:val="bullet"/>
      <w:lvlText w:val=""/>
      <w:lvlJc w:val="left"/>
      <w:pPr>
        <w:ind w:left="2160" w:hanging="360"/>
      </w:pPr>
      <w:rPr>
        <w:rFonts w:ascii="Wingdings" w:hAnsi="Wingdings" w:hint="default"/>
      </w:rPr>
    </w:lvl>
    <w:lvl w:ilvl="3" w:tplc="2B7EF56C" w:tentative="1">
      <w:start w:val="1"/>
      <w:numFmt w:val="bullet"/>
      <w:lvlText w:val=""/>
      <w:lvlJc w:val="left"/>
      <w:pPr>
        <w:ind w:left="2880" w:hanging="360"/>
      </w:pPr>
      <w:rPr>
        <w:rFonts w:ascii="Symbol" w:hAnsi="Symbol" w:hint="default"/>
      </w:rPr>
    </w:lvl>
    <w:lvl w:ilvl="4" w:tplc="CF241FA0" w:tentative="1">
      <w:start w:val="1"/>
      <w:numFmt w:val="bullet"/>
      <w:lvlText w:val="o"/>
      <w:lvlJc w:val="left"/>
      <w:pPr>
        <w:ind w:left="3600" w:hanging="360"/>
      </w:pPr>
      <w:rPr>
        <w:rFonts w:ascii="Courier New" w:hAnsi="Courier New" w:cs="Courier New" w:hint="default"/>
      </w:rPr>
    </w:lvl>
    <w:lvl w:ilvl="5" w:tplc="B0E27554" w:tentative="1">
      <w:start w:val="1"/>
      <w:numFmt w:val="bullet"/>
      <w:lvlText w:val=""/>
      <w:lvlJc w:val="left"/>
      <w:pPr>
        <w:ind w:left="4320" w:hanging="360"/>
      </w:pPr>
      <w:rPr>
        <w:rFonts w:ascii="Wingdings" w:hAnsi="Wingdings" w:hint="default"/>
      </w:rPr>
    </w:lvl>
    <w:lvl w:ilvl="6" w:tplc="91BC6906" w:tentative="1">
      <w:start w:val="1"/>
      <w:numFmt w:val="bullet"/>
      <w:lvlText w:val=""/>
      <w:lvlJc w:val="left"/>
      <w:pPr>
        <w:ind w:left="5040" w:hanging="360"/>
      </w:pPr>
      <w:rPr>
        <w:rFonts w:ascii="Symbol" w:hAnsi="Symbol" w:hint="default"/>
      </w:rPr>
    </w:lvl>
    <w:lvl w:ilvl="7" w:tplc="7C3C865A" w:tentative="1">
      <w:start w:val="1"/>
      <w:numFmt w:val="bullet"/>
      <w:lvlText w:val="o"/>
      <w:lvlJc w:val="left"/>
      <w:pPr>
        <w:ind w:left="5760" w:hanging="360"/>
      </w:pPr>
      <w:rPr>
        <w:rFonts w:ascii="Courier New" w:hAnsi="Courier New" w:cs="Courier New" w:hint="default"/>
      </w:rPr>
    </w:lvl>
    <w:lvl w:ilvl="8" w:tplc="8A66D31C" w:tentative="1">
      <w:start w:val="1"/>
      <w:numFmt w:val="bullet"/>
      <w:lvlText w:val=""/>
      <w:lvlJc w:val="left"/>
      <w:pPr>
        <w:ind w:left="6480" w:hanging="360"/>
      </w:pPr>
      <w:rPr>
        <w:rFonts w:ascii="Wingdings" w:hAnsi="Wingdings" w:hint="default"/>
      </w:rPr>
    </w:lvl>
  </w:abstractNum>
  <w:abstractNum w:abstractNumId="14" w15:restartNumberingAfterBreak="0">
    <w:nsid w:val="759C3BCA"/>
    <w:multiLevelType w:val="hybridMultilevel"/>
    <w:tmpl w:val="C8284552"/>
    <w:lvl w:ilvl="0" w:tplc="F38CD8AC">
      <w:start w:val="1"/>
      <w:numFmt w:val="bullet"/>
      <w:lvlText w:val=""/>
      <w:lvlJc w:val="left"/>
      <w:pPr>
        <w:ind w:left="720" w:hanging="360"/>
      </w:pPr>
      <w:rPr>
        <w:rFonts w:ascii="Symbol" w:hAnsi="Symbol" w:hint="default"/>
      </w:rPr>
    </w:lvl>
    <w:lvl w:ilvl="1" w:tplc="CA1E57AC" w:tentative="1">
      <w:start w:val="1"/>
      <w:numFmt w:val="bullet"/>
      <w:lvlText w:val="o"/>
      <w:lvlJc w:val="left"/>
      <w:pPr>
        <w:ind w:left="1440" w:hanging="360"/>
      </w:pPr>
      <w:rPr>
        <w:rFonts w:ascii="Courier New" w:hAnsi="Courier New" w:cs="Courier New" w:hint="default"/>
      </w:rPr>
    </w:lvl>
    <w:lvl w:ilvl="2" w:tplc="CE2CE4F4" w:tentative="1">
      <w:start w:val="1"/>
      <w:numFmt w:val="bullet"/>
      <w:lvlText w:val=""/>
      <w:lvlJc w:val="left"/>
      <w:pPr>
        <w:ind w:left="2160" w:hanging="360"/>
      </w:pPr>
      <w:rPr>
        <w:rFonts w:ascii="Wingdings" w:hAnsi="Wingdings" w:hint="default"/>
      </w:rPr>
    </w:lvl>
    <w:lvl w:ilvl="3" w:tplc="0DC454EA" w:tentative="1">
      <w:start w:val="1"/>
      <w:numFmt w:val="bullet"/>
      <w:lvlText w:val=""/>
      <w:lvlJc w:val="left"/>
      <w:pPr>
        <w:ind w:left="2880" w:hanging="360"/>
      </w:pPr>
      <w:rPr>
        <w:rFonts w:ascii="Symbol" w:hAnsi="Symbol" w:hint="default"/>
      </w:rPr>
    </w:lvl>
    <w:lvl w:ilvl="4" w:tplc="2BD2868E" w:tentative="1">
      <w:start w:val="1"/>
      <w:numFmt w:val="bullet"/>
      <w:lvlText w:val="o"/>
      <w:lvlJc w:val="left"/>
      <w:pPr>
        <w:ind w:left="3600" w:hanging="360"/>
      </w:pPr>
      <w:rPr>
        <w:rFonts w:ascii="Courier New" w:hAnsi="Courier New" w:cs="Courier New" w:hint="default"/>
      </w:rPr>
    </w:lvl>
    <w:lvl w:ilvl="5" w:tplc="93B2B658" w:tentative="1">
      <w:start w:val="1"/>
      <w:numFmt w:val="bullet"/>
      <w:lvlText w:val=""/>
      <w:lvlJc w:val="left"/>
      <w:pPr>
        <w:ind w:left="4320" w:hanging="360"/>
      </w:pPr>
      <w:rPr>
        <w:rFonts w:ascii="Wingdings" w:hAnsi="Wingdings" w:hint="default"/>
      </w:rPr>
    </w:lvl>
    <w:lvl w:ilvl="6" w:tplc="C6C87B0E" w:tentative="1">
      <w:start w:val="1"/>
      <w:numFmt w:val="bullet"/>
      <w:lvlText w:val=""/>
      <w:lvlJc w:val="left"/>
      <w:pPr>
        <w:ind w:left="5040" w:hanging="360"/>
      </w:pPr>
      <w:rPr>
        <w:rFonts w:ascii="Symbol" w:hAnsi="Symbol" w:hint="default"/>
      </w:rPr>
    </w:lvl>
    <w:lvl w:ilvl="7" w:tplc="3ED28C42" w:tentative="1">
      <w:start w:val="1"/>
      <w:numFmt w:val="bullet"/>
      <w:lvlText w:val="o"/>
      <w:lvlJc w:val="left"/>
      <w:pPr>
        <w:ind w:left="5760" w:hanging="360"/>
      </w:pPr>
      <w:rPr>
        <w:rFonts w:ascii="Courier New" w:hAnsi="Courier New" w:cs="Courier New" w:hint="default"/>
      </w:rPr>
    </w:lvl>
    <w:lvl w:ilvl="8" w:tplc="3770166C" w:tentative="1">
      <w:start w:val="1"/>
      <w:numFmt w:val="bullet"/>
      <w:lvlText w:val=""/>
      <w:lvlJc w:val="left"/>
      <w:pPr>
        <w:ind w:left="6480" w:hanging="360"/>
      </w:pPr>
      <w:rPr>
        <w:rFonts w:ascii="Wingdings" w:hAnsi="Wingdings" w:hint="default"/>
      </w:rPr>
    </w:lvl>
  </w:abstractNum>
  <w:num w:numId="1" w16cid:durableId="1378774019">
    <w:abstractNumId w:val="0"/>
  </w:num>
  <w:num w:numId="2" w16cid:durableId="1153990250">
    <w:abstractNumId w:val="13"/>
  </w:num>
  <w:num w:numId="3" w16cid:durableId="1729452956">
    <w:abstractNumId w:val="9"/>
  </w:num>
  <w:num w:numId="4" w16cid:durableId="1379738296">
    <w:abstractNumId w:val="3"/>
  </w:num>
  <w:num w:numId="5" w16cid:durableId="653803407">
    <w:abstractNumId w:val="4"/>
  </w:num>
  <w:num w:numId="6" w16cid:durableId="294024815">
    <w:abstractNumId w:val="8"/>
  </w:num>
  <w:num w:numId="7" w16cid:durableId="1041130646">
    <w:abstractNumId w:val="11"/>
  </w:num>
  <w:num w:numId="8" w16cid:durableId="1994529417">
    <w:abstractNumId w:val="5"/>
  </w:num>
  <w:num w:numId="9" w16cid:durableId="793862496">
    <w:abstractNumId w:val="14"/>
  </w:num>
  <w:num w:numId="10" w16cid:durableId="622922625">
    <w:abstractNumId w:val="7"/>
  </w:num>
  <w:num w:numId="11" w16cid:durableId="780954202">
    <w:abstractNumId w:val="1"/>
  </w:num>
  <w:num w:numId="12" w16cid:durableId="1066338592">
    <w:abstractNumId w:val="6"/>
  </w:num>
  <w:num w:numId="13" w16cid:durableId="660042443">
    <w:abstractNumId w:val="10"/>
  </w:num>
  <w:num w:numId="14" w16cid:durableId="594673794">
    <w:abstractNumId w:val="12"/>
  </w:num>
  <w:num w:numId="15" w16cid:durableId="949430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en-US" w:vendorID="64" w:dllVersion="6" w:nlCheck="1" w:checkStyle="1"/>
  <w:activeWritingStyle w:appName="MSWord" w:lang="en-US" w:vendorID="64" w:dllVersion="0" w:nlCheck="1" w:checkStyle="0"/>
  <w:activeWritingStyle w:appName="MSWord" w:lang="pt-BR"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4EF"/>
    <w:rsid w:val="0000506F"/>
    <w:rsid w:val="00025CB5"/>
    <w:rsid w:val="0003347F"/>
    <w:rsid w:val="000E2F7D"/>
    <w:rsid w:val="000E5974"/>
    <w:rsid w:val="0013607B"/>
    <w:rsid w:val="00167D0D"/>
    <w:rsid w:val="001F1C8B"/>
    <w:rsid w:val="001F3094"/>
    <w:rsid w:val="00236628"/>
    <w:rsid w:val="0024119B"/>
    <w:rsid w:val="002476FE"/>
    <w:rsid w:val="0026714B"/>
    <w:rsid w:val="003155D6"/>
    <w:rsid w:val="003617DC"/>
    <w:rsid w:val="00375622"/>
    <w:rsid w:val="003B6C7A"/>
    <w:rsid w:val="003C2EE8"/>
    <w:rsid w:val="004211FC"/>
    <w:rsid w:val="004C7556"/>
    <w:rsid w:val="004E3AC4"/>
    <w:rsid w:val="005D536E"/>
    <w:rsid w:val="005E0642"/>
    <w:rsid w:val="0069444A"/>
    <w:rsid w:val="007629C4"/>
    <w:rsid w:val="00785721"/>
    <w:rsid w:val="007E4BF2"/>
    <w:rsid w:val="00874968"/>
    <w:rsid w:val="009023A8"/>
    <w:rsid w:val="00984B4A"/>
    <w:rsid w:val="009D1637"/>
    <w:rsid w:val="009D5122"/>
    <w:rsid w:val="00A44425"/>
    <w:rsid w:val="00A819A8"/>
    <w:rsid w:val="00A85107"/>
    <w:rsid w:val="00A93222"/>
    <w:rsid w:val="00AE5BA0"/>
    <w:rsid w:val="00B3088B"/>
    <w:rsid w:val="00B6360E"/>
    <w:rsid w:val="00B85FE4"/>
    <w:rsid w:val="00C440F2"/>
    <w:rsid w:val="00C47BF6"/>
    <w:rsid w:val="00C525D5"/>
    <w:rsid w:val="00CA7086"/>
    <w:rsid w:val="00D044EF"/>
    <w:rsid w:val="00D66546"/>
    <w:rsid w:val="00E21A62"/>
    <w:rsid w:val="00F27403"/>
    <w:rsid w:val="00F349BB"/>
    <w:rsid w:val="00F709D5"/>
    <w:rsid w:val="00F71757"/>
    <w:rsid w:val="00F925B4"/>
    <w:rsid w:val="00FD5867"/>
    <w:rsid w:val="00FE2D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E1D90B"/>
  <w15:chartTrackingRefBased/>
  <w15:docId w15:val="{F950BE1F-5AA0-4E20-8A35-7D680970F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044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044EF"/>
    <w:rPr>
      <w:rFonts w:ascii="Segoe UI" w:hAnsi="Segoe UI" w:cs="Segoe UI"/>
      <w:sz w:val="18"/>
      <w:szCs w:val="18"/>
    </w:rPr>
  </w:style>
  <w:style w:type="table" w:styleId="Tabelacomgrade">
    <w:name w:val="Table Grid"/>
    <w:basedOn w:val="Tabelanormal"/>
    <w:uiPriority w:val="39"/>
    <w:rsid w:val="00D04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044EF"/>
    <w:rPr>
      <w:i/>
      <w:iCs/>
    </w:rPr>
  </w:style>
  <w:style w:type="paragraph" w:styleId="PargrafodaLista">
    <w:name w:val="List Paragraph"/>
    <w:basedOn w:val="Normal"/>
    <w:uiPriority w:val="34"/>
    <w:qFormat/>
    <w:rsid w:val="00D044EF"/>
    <w:pPr>
      <w:ind w:left="720"/>
      <w:contextualSpacing/>
    </w:pPr>
  </w:style>
  <w:style w:type="paragraph" w:styleId="Cabealho">
    <w:name w:val="header"/>
    <w:basedOn w:val="Normal"/>
    <w:link w:val="CabealhoChar"/>
    <w:uiPriority w:val="99"/>
    <w:unhideWhenUsed/>
    <w:rsid w:val="00C440F2"/>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C440F2"/>
  </w:style>
  <w:style w:type="paragraph" w:styleId="Rodap">
    <w:name w:val="footer"/>
    <w:basedOn w:val="Normal"/>
    <w:link w:val="RodapChar"/>
    <w:uiPriority w:val="99"/>
    <w:unhideWhenUsed/>
    <w:rsid w:val="00C440F2"/>
    <w:pPr>
      <w:tabs>
        <w:tab w:val="center" w:pos="4680"/>
        <w:tab w:val="right" w:pos="9360"/>
      </w:tabs>
      <w:spacing w:after="0" w:line="240" w:lineRule="auto"/>
    </w:pPr>
  </w:style>
  <w:style w:type="character" w:customStyle="1" w:styleId="RodapChar">
    <w:name w:val="Rodapé Char"/>
    <w:basedOn w:val="Fontepargpadro"/>
    <w:link w:val="Rodap"/>
    <w:uiPriority w:val="99"/>
    <w:rsid w:val="00C440F2"/>
  </w:style>
  <w:style w:type="character" w:styleId="Refdecomentrio">
    <w:name w:val="annotation reference"/>
    <w:basedOn w:val="Fontepargpadro"/>
    <w:uiPriority w:val="99"/>
    <w:semiHidden/>
    <w:unhideWhenUsed/>
    <w:rsid w:val="004211FC"/>
    <w:rPr>
      <w:sz w:val="16"/>
      <w:szCs w:val="16"/>
    </w:rPr>
  </w:style>
  <w:style w:type="paragraph" w:styleId="Textodecomentrio">
    <w:name w:val="annotation text"/>
    <w:basedOn w:val="Normal"/>
    <w:link w:val="TextodecomentrioChar"/>
    <w:uiPriority w:val="99"/>
    <w:semiHidden/>
    <w:unhideWhenUsed/>
    <w:rsid w:val="004211F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211FC"/>
    <w:rPr>
      <w:sz w:val="20"/>
      <w:szCs w:val="20"/>
    </w:rPr>
  </w:style>
  <w:style w:type="paragraph" w:styleId="Assuntodocomentrio">
    <w:name w:val="annotation subject"/>
    <w:basedOn w:val="Textodecomentrio"/>
    <w:next w:val="Textodecomentrio"/>
    <w:link w:val="AssuntodocomentrioChar"/>
    <w:uiPriority w:val="99"/>
    <w:semiHidden/>
    <w:unhideWhenUsed/>
    <w:rsid w:val="004211FC"/>
    <w:rPr>
      <w:b/>
      <w:bCs/>
    </w:rPr>
  </w:style>
  <w:style w:type="character" w:customStyle="1" w:styleId="AssuntodocomentrioChar">
    <w:name w:val="Assunto do comentário Char"/>
    <w:basedOn w:val="TextodecomentrioChar"/>
    <w:link w:val="Assuntodocomentrio"/>
    <w:uiPriority w:val="99"/>
    <w:semiHidden/>
    <w:rsid w:val="004211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134996">
      <w:bodyDiv w:val="1"/>
      <w:marLeft w:val="0"/>
      <w:marRight w:val="0"/>
      <w:marTop w:val="0"/>
      <w:marBottom w:val="0"/>
      <w:divBdr>
        <w:top w:val="none" w:sz="0" w:space="0" w:color="auto"/>
        <w:left w:val="none" w:sz="0" w:space="0" w:color="auto"/>
        <w:bottom w:val="none" w:sz="0" w:space="0" w:color="auto"/>
        <w:right w:val="none" w:sz="0" w:space="0" w:color="auto"/>
      </w:divBdr>
      <w:divsChild>
        <w:div w:id="1094131534">
          <w:marLeft w:val="0"/>
          <w:marRight w:val="0"/>
          <w:marTop w:val="0"/>
          <w:marBottom w:val="0"/>
          <w:divBdr>
            <w:top w:val="none" w:sz="0" w:space="0" w:color="auto"/>
            <w:left w:val="none" w:sz="0" w:space="0" w:color="auto"/>
            <w:bottom w:val="none" w:sz="0" w:space="0" w:color="auto"/>
            <w:right w:val="none" w:sz="0" w:space="0" w:color="auto"/>
          </w:divBdr>
          <w:divsChild>
            <w:div w:id="1686250804">
              <w:marLeft w:val="0"/>
              <w:marRight w:val="0"/>
              <w:marTop w:val="0"/>
              <w:marBottom w:val="0"/>
              <w:divBdr>
                <w:top w:val="none" w:sz="0" w:space="0" w:color="auto"/>
                <w:left w:val="none" w:sz="0" w:space="0" w:color="auto"/>
                <w:bottom w:val="none" w:sz="0" w:space="0" w:color="auto"/>
                <w:right w:val="none" w:sz="0" w:space="0" w:color="auto"/>
              </w:divBdr>
              <w:divsChild>
                <w:div w:id="1869104435">
                  <w:marLeft w:val="0"/>
                  <w:marRight w:val="0"/>
                  <w:marTop w:val="0"/>
                  <w:marBottom w:val="0"/>
                  <w:divBdr>
                    <w:top w:val="none" w:sz="0" w:space="0" w:color="auto"/>
                    <w:left w:val="none" w:sz="0" w:space="0" w:color="auto"/>
                    <w:bottom w:val="none" w:sz="0" w:space="0" w:color="auto"/>
                    <w:right w:val="none" w:sz="0" w:space="0" w:color="auto"/>
                  </w:divBdr>
                  <w:divsChild>
                    <w:div w:id="18350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038348">
      <w:bodyDiv w:val="1"/>
      <w:marLeft w:val="0"/>
      <w:marRight w:val="0"/>
      <w:marTop w:val="0"/>
      <w:marBottom w:val="0"/>
      <w:divBdr>
        <w:top w:val="none" w:sz="0" w:space="0" w:color="auto"/>
        <w:left w:val="none" w:sz="0" w:space="0" w:color="auto"/>
        <w:bottom w:val="none" w:sz="0" w:space="0" w:color="auto"/>
        <w:right w:val="none" w:sz="0" w:space="0" w:color="auto"/>
      </w:divBdr>
      <w:divsChild>
        <w:div w:id="814566272">
          <w:marLeft w:val="0"/>
          <w:marRight w:val="0"/>
          <w:marTop w:val="0"/>
          <w:marBottom w:val="0"/>
          <w:divBdr>
            <w:top w:val="none" w:sz="0" w:space="0" w:color="auto"/>
            <w:left w:val="none" w:sz="0" w:space="0" w:color="auto"/>
            <w:bottom w:val="none" w:sz="0" w:space="0" w:color="auto"/>
            <w:right w:val="none" w:sz="0" w:space="0" w:color="auto"/>
          </w:divBdr>
          <w:divsChild>
            <w:div w:id="424958039">
              <w:marLeft w:val="0"/>
              <w:marRight w:val="0"/>
              <w:marTop w:val="0"/>
              <w:marBottom w:val="0"/>
              <w:divBdr>
                <w:top w:val="none" w:sz="0" w:space="0" w:color="auto"/>
                <w:left w:val="none" w:sz="0" w:space="0" w:color="auto"/>
                <w:bottom w:val="none" w:sz="0" w:space="0" w:color="auto"/>
                <w:right w:val="none" w:sz="0" w:space="0" w:color="auto"/>
              </w:divBdr>
              <w:divsChild>
                <w:div w:id="574245277">
                  <w:marLeft w:val="0"/>
                  <w:marRight w:val="0"/>
                  <w:marTop w:val="0"/>
                  <w:marBottom w:val="0"/>
                  <w:divBdr>
                    <w:top w:val="none" w:sz="0" w:space="0" w:color="auto"/>
                    <w:left w:val="none" w:sz="0" w:space="0" w:color="auto"/>
                    <w:bottom w:val="none" w:sz="0" w:space="0" w:color="auto"/>
                    <w:right w:val="none" w:sz="0" w:space="0" w:color="auto"/>
                  </w:divBdr>
                  <w:divsChild>
                    <w:div w:id="18892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688674">
      <w:bodyDiv w:val="1"/>
      <w:marLeft w:val="0"/>
      <w:marRight w:val="0"/>
      <w:marTop w:val="0"/>
      <w:marBottom w:val="0"/>
      <w:divBdr>
        <w:top w:val="none" w:sz="0" w:space="0" w:color="auto"/>
        <w:left w:val="none" w:sz="0" w:space="0" w:color="auto"/>
        <w:bottom w:val="none" w:sz="0" w:space="0" w:color="auto"/>
        <w:right w:val="none" w:sz="0" w:space="0" w:color="auto"/>
      </w:divBdr>
      <w:divsChild>
        <w:div w:id="1368333772">
          <w:marLeft w:val="0"/>
          <w:marRight w:val="0"/>
          <w:marTop w:val="0"/>
          <w:marBottom w:val="0"/>
          <w:divBdr>
            <w:top w:val="none" w:sz="0" w:space="0" w:color="auto"/>
            <w:left w:val="none" w:sz="0" w:space="0" w:color="auto"/>
            <w:bottom w:val="none" w:sz="0" w:space="0" w:color="auto"/>
            <w:right w:val="none" w:sz="0" w:space="0" w:color="auto"/>
          </w:divBdr>
          <w:divsChild>
            <w:div w:id="1208684297">
              <w:marLeft w:val="0"/>
              <w:marRight w:val="0"/>
              <w:marTop w:val="0"/>
              <w:marBottom w:val="0"/>
              <w:divBdr>
                <w:top w:val="none" w:sz="0" w:space="0" w:color="auto"/>
                <w:left w:val="none" w:sz="0" w:space="0" w:color="auto"/>
                <w:bottom w:val="none" w:sz="0" w:space="0" w:color="auto"/>
                <w:right w:val="none" w:sz="0" w:space="0" w:color="auto"/>
              </w:divBdr>
              <w:divsChild>
                <w:div w:id="157307685">
                  <w:marLeft w:val="0"/>
                  <w:marRight w:val="0"/>
                  <w:marTop w:val="0"/>
                  <w:marBottom w:val="0"/>
                  <w:divBdr>
                    <w:top w:val="none" w:sz="0" w:space="0" w:color="auto"/>
                    <w:left w:val="none" w:sz="0" w:space="0" w:color="auto"/>
                    <w:bottom w:val="none" w:sz="0" w:space="0" w:color="auto"/>
                    <w:right w:val="none" w:sz="0" w:space="0" w:color="auto"/>
                  </w:divBdr>
                  <w:divsChild>
                    <w:div w:id="4722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7373">
      <w:bodyDiv w:val="1"/>
      <w:marLeft w:val="0"/>
      <w:marRight w:val="0"/>
      <w:marTop w:val="0"/>
      <w:marBottom w:val="0"/>
      <w:divBdr>
        <w:top w:val="none" w:sz="0" w:space="0" w:color="auto"/>
        <w:left w:val="none" w:sz="0" w:space="0" w:color="auto"/>
        <w:bottom w:val="none" w:sz="0" w:space="0" w:color="auto"/>
        <w:right w:val="none" w:sz="0" w:space="0" w:color="auto"/>
      </w:divBdr>
      <w:divsChild>
        <w:div w:id="1397699409">
          <w:marLeft w:val="0"/>
          <w:marRight w:val="0"/>
          <w:marTop w:val="0"/>
          <w:marBottom w:val="0"/>
          <w:divBdr>
            <w:top w:val="none" w:sz="0" w:space="0" w:color="auto"/>
            <w:left w:val="none" w:sz="0" w:space="0" w:color="auto"/>
            <w:bottom w:val="none" w:sz="0" w:space="0" w:color="auto"/>
            <w:right w:val="none" w:sz="0" w:space="0" w:color="auto"/>
          </w:divBdr>
          <w:divsChild>
            <w:div w:id="46347340">
              <w:marLeft w:val="0"/>
              <w:marRight w:val="0"/>
              <w:marTop w:val="0"/>
              <w:marBottom w:val="0"/>
              <w:divBdr>
                <w:top w:val="none" w:sz="0" w:space="0" w:color="auto"/>
                <w:left w:val="none" w:sz="0" w:space="0" w:color="auto"/>
                <w:bottom w:val="none" w:sz="0" w:space="0" w:color="auto"/>
                <w:right w:val="none" w:sz="0" w:space="0" w:color="auto"/>
              </w:divBdr>
              <w:divsChild>
                <w:div w:id="1865362398">
                  <w:marLeft w:val="0"/>
                  <w:marRight w:val="0"/>
                  <w:marTop w:val="0"/>
                  <w:marBottom w:val="0"/>
                  <w:divBdr>
                    <w:top w:val="none" w:sz="0" w:space="0" w:color="auto"/>
                    <w:left w:val="none" w:sz="0" w:space="0" w:color="auto"/>
                    <w:bottom w:val="none" w:sz="0" w:space="0" w:color="auto"/>
                    <w:right w:val="none" w:sz="0" w:space="0" w:color="auto"/>
                  </w:divBdr>
                  <w:divsChild>
                    <w:div w:id="15010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90329801DE44469CAA9EB60A5FE8C4" ma:contentTypeVersion="16" ma:contentTypeDescription="Create a new document." ma:contentTypeScope="" ma:versionID="7a2584cce453aa613ca3ba08447b652f">
  <xsd:schema xmlns:xsd="http://www.w3.org/2001/XMLSchema" xmlns:xs="http://www.w3.org/2001/XMLSchema" xmlns:p="http://schemas.microsoft.com/office/2006/metadata/properties" xmlns:ns2="91471a48-9be5-4c15-a3c3-f09df5f6a0a0" xmlns:ns3="5becf25d-ea15-4435-bffd-a37ea6c6584d" targetNamespace="http://schemas.microsoft.com/office/2006/metadata/properties" ma:root="true" ma:fieldsID="a6a1c4eb47aaad166263ef6f7a8cb77d" ns2:_="" ns3:_="">
    <xsd:import namespace="91471a48-9be5-4c15-a3c3-f09df5f6a0a0"/>
    <xsd:import namespace="5becf25d-ea15-4435-bffd-a37ea6c6584d"/>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71a48-9be5-4c15-a3c3-f09df5f6a0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59285ce-07f8-4d7d-9d7f-5d604bf1848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becf25d-ea15-4435-bffd-a37ea6c6584d"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57d41b7c-31bd-4bd4-bbb2-85219b3af9b6}" ma:internalName="TaxCatchAll" ma:showField="CatchAllData" ma:web="5becf25d-ea15-4435-bffd-a37ea6c6584d">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1471a48-9be5-4c15-a3c3-f09df5f6a0a0">
      <Terms xmlns="http://schemas.microsoft.com/office/infopath/2007/PartnerControls"/>
    </lcf76f155ced4ddcb4097134ff3c332f>
    <TaxCatchAll xmlns="5becf25d-ea15-4435-bffd-a37ea6c6584d" xsi:nil="true"/>
    <MediaLengthInSeconds xmlns="91471a48-9be5-4c15-a3c3-f09df5f6a0a0" xsi:nil="true"/>
  </documentManagement>
</p:properties>
</file>

<file path=customXml/itemProps1.xml><?xml version="1.0" encoding="utf-8"?>
<ds:datastoreItem xmlns:ds="http://schemas.openxmlformats.org/officeDocument/2006/customXml" ds:itemID="{3DF8BC47-9240-44F3-A1E6-A1F2F28C95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471a48-9be5-4c15-a3c3-f09df5f6a0a0"/>
    <ds:schemaRef ds:uri="5becf25d-ea15-4435-bffd-a37ea6c658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6B841E-05BC-40FB-ACD8-55539FAC53CC}">
  <ds:schemaRefs>
    <ds:schemaRef ds:uri="http://schemas.microsoft.com/sharepoint/v3/contenttype/forms"/>
  </ds:schemaRefs>
</ds:datastoreItem>
</file>

<file path=customXml/itemProps3.xml><?xml version="1.0" encoding="utf-8"?>
<ds:datastoreItem xmlns:ds="http://schemas.openxmlformats.org/officeDocument/2006/customXml" ds:itemID="{DFD979EC-7992-4718-822C-2BCEDAD15FD8}">
  <ds:schemaRefs>
    <ds:schemaRef ds:uri="http://schemas.openxmlformats.org/officeDocument/2006/bibliography"/>
  </ds:schemaRefs>
</ds:datastoreItem>
</file>

<file path=customXml/itemProps4.xml><?xml version="1.0" encoding="utf-8"?>
<ds:datastoreItem xmlns:ds="http://schemas.openxmlformats.org/officeDocument/2006/customXml" ds:itemID="{BE0BC2DC-1E5A-4D0C-89E3-86086C78A3D6}">
  <ds:schemaRefs>
    <ds:schemaRef ds:uri="http://schemas.microsoft.com/office/2006/metadata/properties"/>
    <ds:schemaRef ds:uri="http://schemas.microsoft.com/office/infopath/2007/PartnerControls"/>
    <ds:schemaRef ds:uri="91471a48-9be5-4c15-a3c3-f09df5f6a0a0"/>
    <ds:schemaRef ds:uri="5becf25d-ea15-4435-bffd-a37ea6c6584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4550</Words>
  <Characters>26179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Prosci Knowledge Hub – Practitioner Program</vt:lpstr>
    </vt:vector>
  </TitlesOfParts>
  <Company/>
  <LinksUpToDate>false</LinksUpToDate>
  <CharactersWithSpaces>30668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Prosci prework app – Practitioner Program</dc:title>
  <dc:creator>Brittany Rappe</dc:creator>
  <cp:lastModifiedBy>Raquel Costa</cp:lastModifiedBy>
  <cp:revision>37</cp:revision>
  <dcterms:created xsi:type="dcterms:W3CDTF">2020-12-16T18:22:00Z</dcterms:created>
  <dcterms:modified xsi:type="dcterms:W3CDTF">2024-03-24T00:11:00Z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0x010100CF90329801DE44469CAA9EB60A5FE8C4</vt:lpwstr>
  </property>
  <property fmtid="{D5CDD505-2E9C-101B-9397-08002B2CF9AE}" pid="3" name="MediaServiceImageTags">
    <vt:lpwstr/>
  </property>
  <property fmtid="{D5CDD505-2E9C-101B-9397-08002B2CF9AE}" pid="4" name="Order">
    <vt:r8>728100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ies>
</file>