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9AF8" w14:textId="365B1A9E" w:rsidR="0097490A" w:rsidRDefault="008D360B" w:rsidP="0097490A">
      <w:pPr>
        <w:jc w:val="center"/>
        <w:rPr>
          <w:sz w:val="40"/>
        </w:rPr>
      </w:pPr>
      <w:r w:rsidRPr="008D360B">
        <w:rPr>
          <w:sz w:val="40"/>
        </w:rPr>
        <w:t>EXPERIMENT</w:t>
      </w:r>
      <w:r w:rsidR="009E147C">
        <w:rPr>
          <w:sz w:val="40"/>
        </w:rPr>
        <w:t xml:space="preserve"> </w:t>
      </w:r>
      <w:r w:rsidR="000936A0">
        <w:rPr>
          <w:sz w:val="40"/>
        </w:rPr>
        <w:t>1</w:t>
      </w:r>
      <w:r w:rsidR="00F82568">
        <w:rPr>
          <w:sz w:val="40"/>
        </w:rPr>
        <w:t>1</w:t>
      </w:r>
    </w:p>
    <w:p w14:paraId="31A49F85" w14:textId="2757064F" w:rsidR="008D360B" w:rsidRDefault="008D360B" w:rsidP="008D360B">
      <w:pPr>
        <w:jc w:val="center"/>
      </w:pPr>
      <w:r>
        <w:t>Jai Prasadh</w:t>
      </w:r>
    </w:p>
    <w:p w14:paraId="5099BD0B" w14:textId="2096A264" w:rsidR="008D360B" w:rsidRDefault="008D360B" w:rsidP="008D360B">
      <w:pPr>
        <w:jc w:val="center"/>
      </w:pPr>
      <w:r>
        <w:t>PHY 115L</w:t>
      </w:r>
    </w:p>
    <w:p w14:paraId="4DE0A7C6" w14:textId="18A33B73" w:rsidR="008D360B" w:rsidRDefault="008D360B" w:rsidP="008D360B">
      <w:r>
        <w:t>INTRODUCTION</w:t>
      </w:r>
    </w:p>
    <w:p w14:paraId="7E8FF396" w14:textId="006CEEE0" w:rsidR="00065050" w:rsidRDefault="008D360B" w:rsidP="008D360B">
      <w:r>
        <w:t xml:space="preserve">In this experiment </w:t>
      </w:r>
      <w:r w:rsidR="001C3599">
        <w:t>I</w:t>
      </w:r>
      <w:r>
        <w:t xml:space="preserve"> sought to</w:t>
      </w:r>
      <w:r w:rsidR="000936A0">
        <w:t xml:space="preserve"> </w:t>
      </w:r>
      <w:r w:rsidR="00EF3EDE">
        <w:t>learn how to perform diffraction grating spectroscopy</w:t>
      </w:r>
      <w:r w:rsidR="00F2099E">
        <w:t>.</w:t>
      </w:r>
      <w:r w:rsidR="009E147C">
        <w:t xml:space="preserve"> </w:t>
      </w:r>
      <w:r w:rsidR="004C4449">
        <w:t xml:space="preserve">Using </w:t>
      </w:r>
      <w:r w:rsidR="00C21FCA">
        <w:t>the method of normally incident diffraction, I determined the wavelength of the sodium D2 spectral line based on diffraction angles measured for both first and second order fringes</w:t>
      </w:r>
      <w:r w:rsidR="009E147C">
        <w:t xml:space="preserve">. I then set out to </w:t>
      </w:r>
      <w:r w:rsidR="00C21FCA">
        <w:t>again measure the wavelength of the sodium D2 line, this time using the method of minimum deviation, to compare to the reported wavelength of the sodium D1 and D2 spectral lines</w:t>
      </w:r>
      <w:r w:rsidR="003C32BE">
        <w:t xml:space="preserve">. In analyzing these phenomena, I aimed to </w:t>
      </w:r>
      <w:r w:rsidR="00270CF8">
        <w:t>use the high precision of the instrument to robustly validate the theory behind diffraction and diffraction grating spectroscopy</w:t>
      </w:r>
      <w:r w:rsidR="009E147C">
        <w:t>.</w:t>
      </w:r>
      <w:r w:rsidR="00890B5A">
        <w:t xml:space="preserve"> </w:t>
      </w:r>
      <w:r w:rsidR="002B7F66">
        <w:t xml:space="preserve">Finally, I sought </w:t>
      </w:r>
      <w:r w:rsidR="00270CF8">
        <w:t>to identify an unknown gas species through qualitative observation and measurement of its emission spectrum</w:t>
      </w:r>
      <w:r w:rsidR="00890B5A">
        <w:t>.</w:t>
      </w:r>
    </w:p>
    <w:p w14:paraId="5E95720C" w14:textId="77777777" w:rsidR="002B38AD" w:rsidRDefault="002B38AD" w:rsidP="008D360B"/>
    <w:p w14:paraId="5522BC80" w14:textId="3B96EEF2" w:rsidR="00065050" w:rsidRDefault="00065050" w:rsidP="008D360B">
      <w:r>
        <w:t>RESULTS</w:t>
      </w:r>
    </w:p>
    <w:p w14:paraId="7A263D8F" w14:textId="2DD294D7" w:rsidR="00065050" w:rsidRDefault="00D95250" w:rsidP="008D360B">
      <w:r>
        <w:t xml:space="preserve">Measurement of </w:t>
      </w:r>
      <w:r w:rsidR="006F3357">
        <w:t>Wavelength of Sodium D2 Line</w:t>
      </w:r>
      <w:r w:rsidR="00C64CC9">
        <w:t>:</w:t>
      </w:r>
    </w:p>
    <w:p w14:paraId="6C1CA2FF" w14:textId="0A8E4F3D" w:rsidR="00D95250" w:rsidRDefault="00394D87" w:rsidP="00D95250">
      <w:r>
        <w:t xml:space="preserve">In this </w:t>
      </w:r>
      <w:r w:rsidR="001A373D">
        <w:t xml:space="preserve">section, I </w:t>
      </w:r>
      <w:r w:rsidR="00D95250">
        <w:t>used a spectrometer and a diffraction grating of 600 lines/mm to measure the wavelength of the sodium D2 spectral line produced from the sodium lamp. Specifically, I used the method</w:t>
      </w:r>
      <w:r w:rsidR="00D95250" w:rsidRPr="00D95250">
        <w:t xml:space="preserve"> of first- and second-order normal incidence</w:t>
      </w:r>
      <w:r w:rsidR="00D95250">
        <w:t>, in which I lined up the normal angle of incidence by eye with the help of a protractor, to determine the angle of diffraction and from this, the wavelength of the line.</w:t>
      </w:r>
      <w:r w:rsidR="00EC1872">
        <w:t xml:space="preserve"> My measurements and results are as follow, with tables 1 and 2 showing the </w:t>
      </w:r>
      <w:r w:rsidR="00337DB6">
        <w:t>measurements and calculations</w:t>
      </w:r>
      <w:r w:rsidR="00EC1872">
        <w:t>, respectively.</w:t>
      </w:r>
      <w:r w:rsidR="00337DB6">
        <w:t xml:space="preserve"> I also compared my results with the reported wavelength of the</w:t>
      </w:r>
      <w:r w:rsidR="006A3B8F">
        <w:t xml:space="preserve"> D2</w:t>
      </w:r>
      <w:r w:rsidR="00337DB6">
        <w:t xml:space="preserve"> line.</w:t>
      </w:r>
    </w:p>
    <w:p w14:paraId="60B7EE2B" w14:textId="78669938" w:rsidR="00337DB6" w:rsidRDefault="00337DB6" w:rsidP="00337DB6">
      <w:pPr>
        <w:pStyle w:val="Caption"/>
        <w:keepNext/>
      </w:pPr>
      <w:r>
        <w:t xml:space="preserve">Table </w:t>
      </w:r>
      <w:fldSimple w:instr=" SEQ Table \* ARABIC ">
        <w:r w:rsidR="00E448A9">
          <w:rPr>
            <w:noProof/>
          </w:rPr>
          <w:t>1</w:t>
        </w:r>
      </w:fldSimple>
    </w:p>
    <w:tbl>
      <w:tblPr>
        <w:tblStyle w:val="ListTable1Light"/>
        <w:tblW w:w="3240" w:type="dxa"/>
        <w:tblLook w:val="04A0" w:firstRow="1" w:lastRow="0" w:firstColumn="1" w:lastColumn="0" w:noHBand="0" w:noVBand="1"/>
      </w:tblPr>
      <w:tblGrid>
        <w:gridCol w:w="1620"/>
        <w:gridCol w:w="1080"/>
        <w:gridCol w:w="607"/>
      </w:tblGrid>
      <w:tr w:rsidR="00337DB6" w:rsidRPr="00EC1872" w14:paraId="1854EF10" w14:textId="3728129F" w:rsidTr="00337DB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B637880" w14:textId="77777777" w:rsidR="00337DB6" w:rsidRPr="00EC1872" w:rsidRDefault="00337DB6" w:rsidP="00337DB6">
            <w:pPr>
              <w:jc w:val="center"/>
              <w:rPr>
                <w:rFonts w:ascii="Calibri" w:eastAsia="Times New Roman" w:hAnsi="Calibri" w:cs="Calibri"/>
                <w:color w:val="000000"/>
              </w:rPr>
            </w:pPr>
            <w:r w:rsidRPr="00EC1872">
              <w:rPr>
                <w:rFonts w:ascii="Calibri" w:eastAsia="Times New Roman" w:hAnsi="Calibri" w:cs="Calibri"/>
                <w:color w:val="000000"/>
              </w:rPr>
              <w:t>Order</w:t>
            </w:r>
          </w:p>
        </w:tc>
        <w:tc>
          <w:tcPr>
            <w:tcW w:w="1620" w:type="dxa"/>
            <w:gridSpan w:val="2"/>
            <w:noWrap/>
            <w:hideMark/>
          </w:tcPr>
          <w:p w14:paraId="45924B06" w14:textId="0CB08D3B" w:rsidR="00337DB6" w:rsidRPr="00EC1872" w:rsidRDefault="00337DB6" w:rsidP="00337D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1872">
              <w:rPr>
                <w:rFonts w:ascii="Calibri" w:eastAsia="Times New Roman" w:hAnsi="Calibri" w:cs="Calibri"/>
                <w:color w:val="000000"/>
              </w:rPr>
              <w:t>θ (</w:t>
            </w:r>
            <w:r>
              <w:rPr>
                <w:rFonts w:ascii="Calibri" w:eastAsia="Times New Roman" w:hAnsi="Calibri" w:cs="Calibri"/>
                <w:color w:val="000000"/>
              </w:rPr>
              <w:t>°</w:t>
            </w:r>
            <w:r w:rsidRPr="00EC1872">
              <w:rPr>
                <w:rFonts w:ascii="Calibri" w:eastAsia="Times New Roman" w:hAnsi="Calibri" w:cs="Calibri"/>
                <w:color w:val="000000"/>
              </w:rPr>
              <w:t>)</w:t>
            </w:r>
          </w:p>
        </w:tc>
      </w:tr>
      <w:tr w:rsidR="00337DB6" w:rsidRPr="00EC1872" w14:paraId="711D2BA1" w14:textId="3807E199" w:rsidTr="00337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D63F00A" w14:textId="56F84891" w:rsidR="00337DB6" w:rsidRPr="00EC1872" w:rsidRDefault="00337DB6" w:rsidP="00337DB6">
            <w:pPr>
              <w:jc w:val="right"/>
              <w:rPr>
                <w:rFonts w:ascii="Calibri" w:eastAsia="Times New Roman" w:hAnsi="Calibri" w:cs="Calibri"/>
                <w:color w:val="000000"/>
              </w:rPr>
            </w:pPr>
            <w:r>
              <w:rPr>
                <w:rFonts w:ascii="Calibri" w:eastAsia="Times New Roman" w:hAnsi="Calibri" w:cs="Calibri"/>
                <w:color w:val="000000"/>
              </w:rPr>
              <w:t xml:space="preserve"> </w:t>
            </w:r>
            <w:r w:rsidRPr="00EC1872">
              <w:rPr>
                <w:rFonts w:ascii="Calibri" w:eastAsia="Times New Roman" w:hAnsi="Calibri" w:cs="Calibri"/>
                <w:color w:val="000000"/>
              </w:rPr>
              <w:t>1</w:t>
            </w:r>
          </w:p>
        </w:tc>
        <w:tc>
          <w:tcPr>
            <w:tcW w:w="1080" w:type="dxa"/>
            <w:noWrap/>
            <w:hideMark/>
          </w:tcPr>
          <w:p w14:paraId="2CA91ED6" w14:textId="77777777" w:rsidR="00337DB6" w:rsidRPr="00EC1872" w:rsidRDefault="00337DB6" w:rsidP="00EC18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1872">
              <w:rPr>
                <w:rFonts w:ascii="Calibri" w:eastAsia="Times New Roman" w:hAnsi="Calibri" w:cs="Calibri"/>
                <w:color w:val="000000"/>
              </w:rPr>
              <w:t>20.47</w:t>
            </w:r>
          </w:p>
        </w:tc>
        <w:tc>
          <w:tcPr>
            <w:tcW w:w="540" w:type="dxa"/>
            <w:noWrap/>
            <w:hideMark/>
          </w:tcPr>
          <w:p w14:paraId="6F10C331" w14:textId="77777777" w:rsidR="00337DB6" w:rsidRPr="00EC1872" w:rsidRDefault="00337DB6" w:rsidP="00EC18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1872">
              <w:rPr>
                <w:rFonts w:ascii="Calibri" w:eastAsia="Times New Roman" w:hAnsi="Calibri" w:cs="Calibri"/>
                <w:color w:val="000000"/>
              </w:rPr>
              <w:t>0.03</w:t>
            </w:r>
          </w:p>
        </w:tc>
      </w:tr>
      <w:tr w:rsidR="00337DB6" w:rsidRPr="00EC1872" w14:paraId="7046E126" w14:textId="7163BDE6" w:rsidTr="00337DB6">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71FB102" w14:textId="77777777" w:rsidR="00337DB6" w:rsidRPr="00EC1872" w:rsidRDefault="00337DB6" w:rsidP="00337DB6">
            <w:pPr>
              <w:jc w:val="right"/>
              <w:rPr>
                <w:rFonts w:ascii="Calibri" w:eastAsia="Times New Roman" w:hAnsi="Calibri" w:cs="Calibri"/>
                <w:color w:val="000000"/>
              </w:rPr>
            </w:pPr>
            <w:r w:rsidRPr="00EC1872">
              <w:rPr>
                <w:rFonts w:ascii="Calibri" w:eastAsia="Times New Roman" w:hAnsi="Calibri" w:cs="Calibri"/>
                <w:color w:val="000000"/>
              </w:rPr>
              <w:t>-1</w:t>
            </w:r>
          </w:p>
        </w:tc>
        <w:tc>
          <w:tcPr>
            <w:tcW w:w="1080" w:type="dxa"/>
            <w:noWrap/>
            <w:hideMark/>
          </w:tcPr>
          <w:p w14:paraId="1A2A0594" w14:textId="77777777" w:rsidR="00337DB6" w:rsidRPr="00EC1872" w:rsidRDefault="00337DB6" w:rsidP="00EC1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1872">
              <w:rPr>
                <w:rFonts w:ascii="Calibri" w:eastAsia="Times New Roman" w:hAnsi="Calibri" w:cs="Calibri"/>
                <w:color w:val="000000"/>
              </w:rPr>
              <w:t>20.52</w:t>
            </w:r>
          </w:p>
        </w:tc>
        <w:tc>
          <w:tcPr>
            <w:tcW w:w="540" w:type="dxa"/>
            <w:noWrap/>
            <w:hideMark/>
          </w:tcPr>
          <w:p w14:paraId="5924B52A" w14:textId="77777777" w:rsidR="00337DB6" w:rsidRPr="00EC1872" w:rsidRDefault="00337DB6" w:rsidP="00EC18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1872">
              <w:rPr>
                <w:rFonts w:ascii="Calibri" w:eastAsia="Times New Roman" w:hAnsi="Calibri" w:cs="Calibri"/>
                <w:color w:val="000000"/>
              </w:rPr>
              <w:t>0.03</w:t>
            </w:r>
          </w:p>
        </w:tc>
      </w:tr>
      <w:tr w:rsidR="00337DB6" w:rsidRPr="00EC1872" w14:paraId="1A873370" w14:textId="3426E16F" w:rsidTr="00337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A38674A" w14:textId="7D459764" w:rsidR="00337DB6" w:rsidRPr="00EC1872" w:rsidRDefault="00337DB6" w:rsidP="00337DB6">
            <w:pPr>
              <w:jc w:val="right"/>
              <w:rPr>
                <w:rFonts w:ascii="Calibri" w:eastAsia="Times New Roman" w:hAnsi="Calibri" w:cs="Calibri"/>
                <w:color w:val="000000"/>
              </w:rPr>
            </w:pPr>
            <w:r>
              <w:rPr>
                <w:rFonts w:ascii="Calibri" w:eastAsia="Times New Roman" w:hAnsi="Calibri" w:cs="Calibri"/>
                <w:color w:val="000000"/>
              </w:rPr>
              <w:t>Average first-order</w:t>
            </w:r>
          </w:p>
        </w:tc>
        <w:tc>
          <w:tcPr>
            <w:tcW w:w="1080" w:type="dxa"/>
            <w:noWrap/>
            <w:hideMark/>
          </w:tcPr>
          <w:p w14:paraId="7957467D" w14:textId="77777777" w:rsidR="00337DB6" w:rsidRPr="00EC1872" w:rsidRDefault="00337DB6" w:rsidP="00EC18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1872">
              <w:rPr>
                <w:rFonts w:ascii="Calibri" w:eastAsia="Times New Roman" w:hAnsi="Calibri" w:cs="Calibri"/>
                <w:color w:val="000000"/>
              </w:rPr>
              <w:t>20.49</w:t>
            </w:r>
          </w:p>
        </w:tc>
        <w:tc>
          <w:tcPr>
            <w:tcW w:w="540" w:type="dxa"/>
            <w:noWrap/>
            <w:hideMark/>
          </w:tcPr>
          <w:p w14:paraId="24382F9C" w14:textId="77777777" w:rsidR="00337DB6" w:rsidRPr="00EC1872" w:rsidRDefault="00337DB6" w:rsidP="00EC18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1872">
              <w:rPr>
                <w:rFonts w:ascii="Calibri" w:eastAsia="Times New Roman" w:hAnsi="Calibri" w:cs="Calibri"/>
                <w:color w:val="000000"/>
              </w:rPr>
              <w:t>0.03</w:t>
            </w:r>
          </w:p>
        </w:tc>
      </w:tr>
      <w:tr w:rsidR="00337DB6" w:rsidRPr="00EC1872" w14:paraId="1E20B7D5" w14:textId="77777777" w:rsidTr="00337DB6">
        <w:trPr>
          <w:trHeight w:val="300"/>
        </w:trPr>
        <w:tc>
          <w:tcPr>
            <w:cnfStyle w:val="001000000000" w:firstRow="0" w:lastRow="0" w:firstColumn="1" w:lastColumn="0" w:oddVBand="0" w:evenVBand="0" w:oddHBand="0" w:evenHBand="0" w:firstRowFirstColumn="0" w:firstRowLastColumn="0" w:lastRowFirstColumn="0" w:lastRowLastColumn="0"/>
            <w:tcW w:w="1620" w:type="dxa"/>
            <w:noWrap/>
          </w:tcPr>
          <w:p w14:paraId="3D654280" w14:textId="4E3C9150" w:rsidR="00337DB6" w:rsidRDefault="00337DB6" w:rsidP="00337DB6">
            <w:pPr>
              <w:jc w:val="right"/>
              <w:rPr>
                <w:rFonts w:ascii="Calibri" w:eastAsia="Times New Roman" w:hAnsi="Calibri" w:cs="Calibri"/>
                <w:color w:val="000000"/>
              </w:rPr>
            </w:pPr>
            <w:r>
              <w:rPr>
                <w:rFonts w:ascii="Calibri" w:hAnsi="Calibri" w:cs="Calibri"/>
                <w:color w:val="000000"/>
              </w:rPr>
              <w:t xml:space="preserve">   2</w:t>
            </w:r>
          </w:p>
        </w:tc>
        <w:tc>
          <w:tcPr>
            <w:tcW w:w="1080" w:type="dxa"/>
            <w:noWrap/>
          </w:tcPr>
          <w:p w14:paraId="70B4F380" w14:textId="685F2D36" w:rsidR="00337DB6" w:rsidRPr="00EC1872" w:rsidRDefault="00337DB6" w:rsidP="00337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45.00</w:t>
            </w:r>
          </w:p>
        </w:tc>
        <w:tc>
          <w:tcPr>
            <w:tcW w:w="540" w:type="dxa"/>
            <w:noWrap/>
          </w:tcPr>
          <w:p w14:paraId="68EE6EE2" w14:textId="26564F1B" w:rsidR="00337DB6" w:rsidRPr="00EC1872" w:rsidRDefault="00337DB6" w:rsidP="00337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0.03</w:t>
            </w:r>
          </w:p>
        </w:tc>
      </w:tr>
      <w:tr w:rsidR="00337DB6" w:rsidRPr="00EC1872" w14:paraId="7421920B" w14:textId="77777777" w:rsidTr="00337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tcPr>
          <w:p w14:paraId="184D6072" w14:textId="40A37432" w:rsidR="00337DB6" w:rsidRDefault="00337DB6" w:rsidP="00337DB6">
            <w:pPr>
              <w:jc w:val="right"/>
              <w:rPr>
                <w:rFonts w:ascii="Calibri" w:eastAsia="Times New Roman" w:hAnsi="Calibri" w:cs="Calibri"/>
                <w:color w:val="000000"/>
              </w:rPr>
            </w:pPr>
            <w:r>
              <w:rPr>
                <w:rFonts w:ascii="Calibri" w:hAnsi="Calibri" w:cs="Calibri"/>
                <w:color w:val="000000"/>
              </w:rPr>
              <w:t>-2</w:t>
            </w:r>
          </w:p>
        </w:tc>
        <w:tc>
          <w:tcPr>
            <w:tcW w:w="1080" w:type="dxa"/>
            <w:noWrap/>
          </w:tcPr>
          <w:p w14:paraId="6B79B10E" w14:textId="58257428" w:rsidR="00337DB6" w:rsidRPr="00EC1872" w:rsidRDefault="00337DB6" w:rsidP="00337D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44.53</w:t>
            </w:r>
          </w:p>
        </w:tc>
        <w:tc>
          <w:tcPr>
            <w:tcW w:w="540" w:type="dxa"/>
            <w:noWrap/>
          </w:tcPr>
          <w:p w14:paraId="368A5668" w14:textId="2FE608F6" w:rsidR="00337DB6" w:rsidRPr="00EC1872" w:rsidRDefault="00337DB6" w:rsidP="00337D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0.03</w:t>
            </w:r>
          </w:p>
        </w:tc>
      </w:tr>
      <w:tr w:rsidR="00337DB6" w:rsidRPr="00EC1872" w14:paraId="54186AFD" w14:textId="77777777" w:rsidTr="00337DB6">
        <w:trPr>
          <w:trHeight w:val="300"/>
        </w:trPr>
        <w:tc>
          <w:tcPr>
            <w:cnfStyle w:val="001000000000" w:firstRow="0" w:lastRow="0" w:firstColumn="1" w:lastColumn="0" w:oddVBand="0" w:evenVBand="0" w:oddHBand="0" w:evenHBand="0" w:firstRowFirstColumn="0" w:firstRowLastColumn="0" w:lastRowFirstColumn="0" w:lastRowLastColumn="0"/>
            <w:tcW w:w="1620" w:type="dxa"/>
            <w:noWrap/>
          </w:tcPr>
          <w:p w14:paraId="4D58E20C" w14:textId="44EE7210" w:rsidR="00337DB6" w:rsidRDefault="00337DB6" w:rsidP="00337DB6">
            <w:pPr>
              <w:jc w:val="right"/>
              <w:rPr>
                <w:rFonts w:ascii="Calibri" w:eastAsia="Times New Roman" w:hAnsi="Calibri" w:cs="Calibri"/>
                <w:color w:val="000000"/>
              </w:rPr>
            </w:pPr>
            <w:r>
              <w:rPr>
                <w:rFonts w:ascii="Calibri" w:hAnsi="Calibri" w:cs="Calibri"/>
                <w:color w:val="000000"/>
              </w:rPr>
              <w:t>Average second-order</w:t>
            </w:r>
          </w:p>
        </w:tc>
        <w:tc>
          <w:tcPr>
            <w:tcW w:w="1080" w:type="dxa"/>
            <w:noWrap/>
          </w:tcPr>
          <w:p w14:paraId="65E4D148" w14:textId="26F28475" w:rsidR="00337DB6" w:rsidRPr="00EC1872" w:rsidRDefault="00337DB6" w:rsidP="00337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44.77</w:t>
            </w:r>
          </w:p>
        </w:tc>
        <w:tc>
          <w:tcPr>
            <w:tcW w:w="540" w:type="dxa"/>
            <w:noWrap/>
          </w:tcPr>
          <w:p w14:paraId="163D98B7" w14:textId="40D05418" w:rsidR="00337DB6" w:rsidRPr="00EC1872" w:rsidRDefault="00337DB6" w:rsidP="00337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0.03</w:t>
            </w:r>
          </w:p>
        </w:tc>
      </w:tr>
    </w:tbl>
    <w:p w14:paraId="6F9EFFDE" w14:textId="77777777" w:rsidR="00EC1872" w:rsidRPr="00D95250" w:rsidRDefault="00EC1872" w:rsidP="00D95250"/>
    <w:p w14:paraId="2FE3F101" w14:textId="44B15EC6" w:rsidR="00FA14FD" w:rsidRDefault="00FA14FD" w:rsidP="00FA14FD">
      <w:pPr>
        <w:pStyle w:val="Caption"/>
        <w:keepNext/>
      </w:pPr>
      <w:r>
        <w:t xml:space="preserve">Table </w:t>
      </w:r>
      <w:fldSimple w:instr=" SEQ Table \* ARABIC ">
        <w:r w:rsidR="00E448A9">
          <w:rPr>
            <w:noProof/>
          </w:rPr>
          <w:t>2</w:t>
        </w:r>
      </w:fldSimple>
    </w:p>
    <w:tbl>
      <w:tblPr>
        <w:tblStyle w:val="ListTable1Light"/>
        <w:tblW w:w="0" w:type="auto"/>
        <w:tblLook w:val="04A0" w:firstRow="1" w:lastRow="0" w:firstColumn="1" w:lastColumn="0" w:noHBand="0" w:noVBand="1"/>
      </w:tblPr>
      <w:tblGrid>
        <w:gridCol w:w="2970"/>
        <w:gridCol w:w="941"/>
        <w:gridCol w:w="674"/>
        <w:gridCol w:w="1260"/>
        <w:gridCol w:w="469"/>
      </w:tblGrid>
      <w:tr w:rsidR="00FA14FD" w14:paraId="266D9656" w14:textId="77777777" w:rsidTr="00FA1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B7B75C4" w14:textId="77777777" w:rsidR="00FA14FD" w:rsidRDefault="00FA14FD" w:rsidP="0092091E"/>
        </w:tc>
        <w:tc>
          <w:tcPr>
            <w:tcW w:w="1615" w:type="dxa"/>
            <w:gridSpan w:val="2"/>
          </w:tcPr>
          <w:p w14:paraId="13EB7592" w14:textId="5F3A1BC9" w:rsidR="00FA14FD" w:rsidRDefault="00FA14FD" w:rsidP="00FA14FD">
            <w:pPr>
              <w:jc w:val="center"/>
              <w:cnfStyle w:val="100000000000" w:firstRow="1" w:lastRow="0" w:firstColumn="0" w:lastColumn="0" w:oddVBand="0" w:evenVBand="0" w:oddHBand="0" w:evenHBand="0" w:firstRowFirstColumn="0" w:firstRowLastColumn="0" w:lastRowFirstColumn="0" w:lastRowLastColumn="0"/>
            </w:pPr>
            <w:r w:rsidRPr="00FA14FD">
              <w:t>λ (nm)</w:t>
            </w:r>
          </w:p>
        </w:tc>
        <w:tc>
          <w:tcPr>
            <w:tcW w:w="1729" w:type="dxa"/>
            <w:gridSpan w:val="2"/>
          </w:tcPr>
          <w:p w14:paraId="5F499F35" w14:textId="121AFBDB" w:rsidR="00FA14FD" w:rsidRDefault="00FA14FD" w:rsidP="00FA14FD">
            <w:pPr>
              <w:jc w:val="center"/>
              <w:cnfStyle w:val="100000000000" w:firstRow="1" w:lastRow="0" w:firstColumn="0" w:lastColumn="0" w:oddVBand="0" w:evenVBand="0" w:oddHBand="0" w:evenHBand="0" w:firstRowFirstColumn="0" w:firstRowLastColumn="0" w:lastRowFirstColumn="0" w:lastRowLastColumn="0"/>
            </w:pPr>
            <w:r w:rsidRPr="00FA14FD">
              <w:t>λ (Å)</w:t>
            </w:r>
          </w:p>
        </w:tc>
      </w:tr>
      <w:tr w:rsidR="00FA14FD" w14:paraId="455BF994" w14:textId="77777777" w:rsidTr="00FA1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552D322A" w14:textId="1107B47B" w:rsidR="00FA14FD" w:rsidRDefault="00FA14FD" w:rsidP="00FA14FD">
            <w:r>
              <w:t>Calculated from first-order</w:t>
            </w:r>
          </w:p>
        </w:tc>
        <w:tc>
          <w:tcPr>
            <w:tcW w:w="941" w:type="dxa"/>
          </w:tcPr>
          <w:p w14:paraId="41EA55B1" w14:textId="5E9688EA" w:rsidR="00FA14FD" w:rsidRDefault="00FA14FD" w:rsidP="00FA14FD">
            <w:pPr>
              <w:jc w:val="right"/>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583.5</w:t>
            </w:r>
          </w:p>
        </w:tc>
        <w:tc>
          <w:tcPr>
            <w:tcW w:w="674" w:type="dxa"/>
          </w:tcPr>
          <w:p w14:paraId="55E6385F" w14:textId="500F69C6" w:rsidR="00FA14FD" w:rsidRDefault="00FA14FD" w:rsidP="00FA14FD">
            <w:pPr>
              <w:jc w:val="right"/>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0.7</w:t>
            </w:r>
          </w:p>
        </w:tc>
        <w:tc>
          <w:tcPr>
            <w:tcW w:w="1260" w:type="dxa"/>
          </w:tcPr>
          <w:p w14:paraId="7C0D82E1" w14:textId="7A59B8ED" w:rsidR="00FA14FD" w:rsidRDefault="00FA14FD" w:rsidP="00FA14FD">
            <w:pPr>
              <w:jc w:val="right"/>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5835</w:t>
            </w:r>
          </w:p>
        </w:tc>
        <w:tc>
          <w:tcPr>
            <w:tcW w:w="469" w:type="dxa"/>
          </w:tcPr>
          <w:p w14:paraId="2D62E0EF" w14:textId="5F1860CB" w:rsidR="00FA14FD" w:rsidRDefault="00FA14FD" w:rsidP="00FA14FD">
            <w:pPr>
              <w:jc w:val="right"/>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w:t>
            </w:r>
          </w:p>
        </w:tc>
      </w:tr>
      <w:tr w:rsidR="00FA14FD" w14:paraId="219D5FE9" w14:textId="77777777" w:rsidTr="00FA14FD">
        <w:tc>
          <w:tcPr>
            <w:cnfStyle w:val="001000000000" w:firstRow="0" w:lastRow="0" w:firstColumn="1" w:lastColumn="0" w:oddVBand="0" w:evenVBand="0" w:oddHBand="0" w:evenHBand="0" w:firstRowFirstColumn="0" w:firstRowLastColumn="0" w:lastRowFirstColumn="0" w:lastRowLastColumn="0"/>
            <w:tcW w:w="2970" w:type="dxa"/>
          </w:tcPr>
          <w:p w14:paraId="74828AEA" w14:textId="6CC9AD87" w:rsidR="00FA14FD" w:rsidRDefault="00FA14FD" w:rsidP="00FA14FD">
            <w:r>
              <w:t>Calculated from second-order</w:t>
            </w:r>
          </w:p>
        </w:tc>
        <w:tc>
          <w:tcPr>
            <w:tcW w:w="941" w:type="dxa"/>
          </w:tcPr>
          <w:p w14:paraId="4F181F47" w14:textId="3EB75A49" w:rsidR="00FA14FD" w:rsidRDefault="00FA14FD" w:rsidP="00FA14FD">
            <w:pPr>
              <w:jc w:val="right"/>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586.9</w:t>
            </w:r>
          </w:p>
        </w:tc>
        <w:tc>
          <w:tcPr>
            <w:tcW w:w="674" w:type="dxa"/>
          </w:tcPr>
          <w:p w14:paraId="6B74D2C3" w14:textId="1B0F7851" w:rsidR="00FA14FD" w:rsidRDefault="00FA14FD" w:rsidP="00FA14FD">
            <w:pPr>
              <w:jc w:val="right"/>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0.4</w:t>
            </w:r>
          </w:p>
        </w:tc>
        <w:tc>
          <w:tcPr>
            <w:tcW w:w="1260" w:type="dxa"/>
          </w:tcPr>
          <w:p w14:paraId="7BC67939" w14:textId="3B876E14" w:rsidR="00FA14FD" w:rsidRDefault="00FA14FD" w:rsidP="00FA14FD">
            <w:pPr>
              <w:jc w:val="right"/>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5869</w:t>
            </w:r>
          </w:p>
        </w:tc>
        <w:tc>
          <w:tcPr>
            <w:tcW w:w="469" w:type="dxa"/>
          </w:tcPr>
          <w:p w14:paraId="08257F9D" w14:textId="5596C703" w:rsidR="00FA14FD" w:rsidRDefault="00FA14FD" w:rsidP="00FA14FD">
            <w:pPr>
              <w:jc w:val="right"/>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w:t>
            </w:r>
          </w:p>
        </w:tc>
      </w:tr>
      <w:tr w:rsidR="00FA14FD" w14:paraId="2BD29F22" w14:textId="77777777" w:rsidTr="00FA1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D753820" w14:textId="1886A26B" w:rsidR="00FA14FD" w:rsidRDefault="00FA14FD" w:rsidP="00FA14FD">
            <w:r>
              <w:t>Reported</w:t>
            </w:r>
          </w:p>
        </w:tc>
        <w:tc>
          <w:tcPr>
            <w:tcW w:w="941" w:type="dxa"/>
          </w:tcPr>
          <w:p w14:paraId="04F6EC3C" w14:textId="270B49C2" w:rsidR="00FA14FD" w:rsidRDefault="00FA14FD" w:rsidP="00FA14FD">
            <w:pPr>
              <w:jc w:val="right"/>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588.995</w:t>
            </w:r>
          </w:p>
        </w:tc>
        <w:tc>
          <w:tcPr>
            <w:tcW w:w="674" w:type="dxa"/>
          </w:tcPr>
          <w:p w14:paraId="0FD16DA7" w14:textId="77777777" w:rsidR="00FA14FD" w:rsidRDefault="00FA14FD" w:rsidP="00FA14FD">
            <w:pPr>
              <w:jc w:val="right"/>
              <w:cnfStyle w:val="000000100000" w:firstRow="0" w:lastRow="0" w:firstColumn="0" w:lastColumn="0" w:oddVBand="0" w:evenVBand="0" w:oddHBand="1" w:evenHBand="0" w:firstRowFirstColumn="0" w:firstRowLastColumn="0" w:lastRowFirstColumn="0" w:lastRowLastColumn="0"/>
            </w:pPr>
          </w:p>
        </w:tc>
        <w:tc>
          <w:tcPr>
            <w:tcW w:w="1260" w:type="dxa"/>
          </w:tcPr>
          <w:p w14:paraId="70684774" w14:textId="77195B35" w:rsidR="00FA14FD" w:rsidRDefault="00FA14FD" w:rsidP="00FA14FD">
            <w:pPr>
              <w:jc w:val="right"/>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5889.95</w:t>
            </w:r>
          </w:p>
        </w:tc>
        <w:tc>
          <w:tcPr>
            <w:tcW w:w="469" w:type="dxa"/>
          </w:tcPr>
          <w:p w14:paraId="6B8A1849" w14:textId="77777777" w:rsidR="00FA14FD" w:rsidRDefault="00FA14FD" w:rsidP="00FA14FD">
            <w:pPr>
              <w:jc w:val="right"/>
              <w:cnfStyle w:val="000000100000" w:firstRow="0" w:lastRow="0" w:firstColumn="0" w:lastColumn="0" w:oddVBand="0" w:evenVBand="0" w:oddHBand="1" w:evenHBand="0" w:firstRowFirstColumn="0" w:firstRowLastColumn="0" w:lastRowFirstColumn="0" w:lastRowLastColumn="0"/>
            </w:pPr>
          </w:p>
        </w:tc>
      </w:tr>
    </w:tbl>
    <w:p w14:paraId="75B063CD" w14:textId="537BE607" w:rsidR="007665D3" w:rsidRDefault="00FA14FD" w:rsidP="0092091E">
      <w:r>
        <w:lastRenderedPageBreak/>
        <w:t xml:space="preserve">These results agree closely with the known wavelength, </w:t>
      </w:r>
      <w:r w:rsidR="006650EE">
        <w:t>with the wavelength calculated from the second-order fringes being more accurate than that calculated from the first-order fringes. Also, the uncertaint</w:t>
      </w:r>
      <w:r w:rsidR="00064B2C">
        <w:t>ies</w:t>
      </w:r>
      <w:r w:rsidR="006650EE">
        <w:t xml:space="preserve"> calculated here is predominantly </w:t>
      </w:r>
      <w:r w:rsidR="00233C57">
        <w:t>based on</w:t>
      </w:r>
      <w:r w:rsidR="006650EE">
        <w:t xml:space="preserve"> the precision of the spectrometer, so </w:t>
      </w:r>
      <w:r w:rsidR="00064B2C">
        <w:t>they</w:t>
      </w:r>
      <w:r w:rsidR="006650EE">
        <w:t xml:space="preserve"> understate the true error in the calculated wavelengths, since this method contains noise from the fact that I had to line up the spectrometer</w:t>
      </w:r>
      <w:r w:rsidR="00CF00BE">
        <w:t xml:space="preserve"> by hand</w:t>
      </w:r>
      <w:r w:rsidR="006650EE">
        <w:t xml:space="preserve"> such that the incident light was normal to </w:t>
      </w:r>
      <w:r w:rsidR="00CF00BE">
        <w:t>it</w:t>
      </w:r>
      <w:r w:rsidR="006650EE">
        <w:t>.</w:t>
      </w:r>
      <w:r w:rsidR="007665D3">
        <w:t xml:space="preserve"> In </w:t>
      </w:r>
      <w:r w:rsidR="00BB7C5E">
        <w:t>practice</w:t>
      </w:r>
      <w:r w:rsidR="007665D3">
        <w:t xml:space="preserve">, the first- and second-order calculated results were within 55 </w:t>
      </w:r>
      <w:r w:rsidR="007665D3" w:rsidRPr="00FA14FD">
        <w:t>Å</w:t>
      </w:r>
      <w:r w:rsidR="007665D3">
        <w:t xml:space="preserve"> and 29</w:t>
      </w:r>
      <w:r w:rsidR="007665D3" w:rsidRPr="007665D3">
        <w:t xml:space="preserve"> </w:t>
      </w:r>
      <w:r w:rsidR="007665D3" w:rsidRPr="00FA14FD">
        <w:t>Å</w:t>
      </w:r>
      <w:r w:rsidR="007665D3">
        <w:t>, respectively, of the true wavelength</w:t>
      </w:r>
      <w:r w:rsidR="001A62E1">
        <w:t>, limited by the method and not the spectrometer</w:t>
      </w:r>
      <w:r w:rsidR="007665D3">
        <w:t>.</w:t>
      </w:r>
      <w:r w:rsidR="00B57942">
        <w:t xml:space="preserve"> </w:t>
      </w:r>
      <w:r w:rsidR="00072A38">
        <w:t>One advantage of the</w:t>
      </w:r>
      <w:r w:rsidR="00072A38" w:rsidRPr="00072A38">
        <w:t xml:space="preserve"> second</w:t>
      </w:r>
      <w:r w:rsidR="00072A38">
        <w:t>-</w:t>
      </w:r>
      <w:r w:rsidR="00072A38" w:rsidRPr="00072A38">
        <w:t xml:space="preserve">order measurement </w:t>
      </w:r>
      <w:r w:rsidR="00072A38">
        <w:t>is that the second-order fringes have</w:t>
      </w:r>
      <w:r w:rsidR="00072A38" w:rsidRPr="00072A38">
        <w:t xml:space="preserve"> a larger diffraction angle and therefore </w:t>
      </w:r>
      <w:r w:rsidR="00072A38">
        <w:t>measuring them results in a</w:t>
      </w:r>
      <w:r w:rsidR="00072A38" w:rsidRPr="00072A38">
        <w:t xml:space="preserve"> smaller relative uncertainty. </w:t>
      </w:r>
      <w:r w:rsidR="00072A38">
        <w:t>However, the</w:t>
      </w:r>
      <w:r w:rsidR="00072A38" w:rsidRPr="00072A38">
        <w:t xml:space="preserve"> first</w:t>
      </w:r>
      <w:r w:rsidR="00072A38">
        <w:t>-</w:t>
      </w:r>
      <w:r w:rsidR="00072A38" w:rsidRPr="00072A38">
        <w:t>order measurement has the advantage that the first order peaks were slightly brighter and therefore easier to spot</w:t>
      </w:r>
      <w:r w:rsidR="00072A38">
        <w:t xml:space="preserve"> consistently</w:t>
      </w:r>
      <w:r w:rsidR="00072A38" w:rsidRPr="00072A38">
        <w:t>.</w:t>
      </w:r>
    </w:p>
    <w:p w14:paraId="4DA9BE43" w14:textId="77777777" w:rsidR="00646CFF" w:rsidRDefault="00646CFF" w:rsidP="004154FC">
      <w:pPr>
        <w:rPr>
          <w:rFonts w:eastAsiaTheme="minorEastAsia"/>
        </w:rPr>
      </w:pPr>
    </w:p>
    <w:p w14:paraId="3D6F6C0F" w14:textId="3AEB3729" w:rsidR="00646CFF" w:rsidRDefault="00AB0FC3" w:rsidP="004154FC">
      <w:pPr>
        <w:rPr>
          <w:rFonts w:eastAsiaTheme="minorEastAsia"/>
        </w:rPr>
      </w:pPr>
      <w:r>
        <w:rPr>
          <w:rFonts w:eastAsiaTheme="minorEastAsia"/>
        </w:rPr>
        <w:t>Method of Minimum Deviation</w:t>
      </w:r>
      <w:r w:rsidR="00146F9C">
        <w:rPr>
          <w:rFonts w:eastAsiaTheme="minorEastAsia"/>
        </w:rPr>
        <w:t>:</w:t>
      </w:r>
    </w:p>
    <w:p w14:paraId="01B33C85" w14:textId="2EDD7E24" w:rsidR="000345C9" w:rsidRDefault="00C7274D" w:rsidP="00923085">
      <w:pPr>
        <w:rPr>
          <w:rFonts w:eastAsiaTheme="minorEastAsia"/>
        </w:rPr>
      </w:pPr>
      <w:r>
        <w:t>I again sought to measure the wavelength of the sodium D2 spectral line</w:t>
      </w:r>
      <w:r w:rsidR="007549CC">
        <w:t>, but this time using the more accurate method of minimum deviation, in which I no longer had to rely on the normal incidence of the light onto the spectrometer.</w:t>
      </w:r>
      <w:r w:rsidR="00D75A9C">
        <w:t xml:space="preserve"> Instead, I tilted the grating until I observed the diffracted spectrum move the least and only then measured the diffraction angle of the brighter first-order fringe.</w:t>
      </w:r>
      <w:r w:rsidR="00E65801">
        <w:t xml:space="preserve"> I measured this diffraction angle at the position of minimum deviation to be </w:t>
      </w:r>
      <m:oMath>
        <m:r>
          <w:rPr>
            <w:rFonts w:ascii="Cambria Math" w:hAnsi="Cambria Math"/>
          </w:rPr>
          <m:t>20.48±0.03°</m:t>
        </m:r>
      </m:oMath>
      <w:r w:rsidR="00E65801">
        <w:rPr>
          <w:rFonts w:eastAsiaTheme="minorEastAsia"/>
        </w:rPr>
        <w:t xml:space="preserve">. From this measurement, I calculated the wavelength of the D2 line to be </w:t>
      </w:r>
      <m:oMath>
        <m:r>
          <w:rPr>
            <w:rFonts w:ascii="Cambria Math" w:eastAsiaTheme="minorEastAsia" w:hAnsi="Cambria Math"/>
          </w:rPr>
          <m:t>592.7±0.1nm</m:t>
        </m:r>
      </m:oMath>
      <w:r w:rsidR="00E65801">
        <w:rPr>
          <w:rFonts w:eastAsiaTheme="minorEastAsia"/>
        </w:rPr>
        <w:t xml:space="preserve"> (</w:t>
      </w:r>
      <m:oMath>
        <m:r>
          <w:rPr>
            <w:rFonts w:ascii="Cambria Math" w:eastAsiaTheme="minorEastAsia" w:hAnsi="Cambria Math"/>
          </w:rPr>
          <m:t>5927±10 Å</m:t>
        </m:r>
      </m:oMath>
      <w:r w:rsidR="00E65801">
        <w:rPr>
          <w:rFonts w:eastAsiaTheme="minorEastAsia"/>
        </w:rPr>
        <w:t xml:space="preserve">). </w:t>
      </w:r>
      <w:r w:rsidR="006023D9">
        <w:rPr>
          <w:rFonts w:eastAsiaTheme="minorEastAsia"/>
        </w:rPr>
        <w:t>This is within about 37</w:t>
      </w:r>
      <w:r w:rsidR="006023D9" w:rsidRPr="006023D9">
        <w:t xml:space="preserve"> </w:t>
      </w:r>
      <w:r w:rsidR="006023D9" w:rsidRPr="006023D9">
        <w:rPr>
          <w:rFonts w:eastAsiaTheme="minorEastAsia"/>
        </w:rPr>
        <w:t>Å</w:t>
      </w:r>
      <w:r w:rsidR="006023D9">
        <w:rPr>
          <w:rFonts w:eastAsiaTheme="minorEastAsia"/>
        </w:rPr>
        <w:t xml:space="preserve"> of the reported wavelength, 588.995nm (5889.95</w:t>
      </w:r>
      <w:r w:rsidR="006023D9" w:rsidRPr="006023D9">
        <w:t xml:space="preserve"> </w:t>
      </w:r>
      <w:r w:rsidR="006023D9" w:rsidRPr="006023D9">
        <w:rPr>
          <w:rFonts w:eastAsiaTheme="minorEastAsia"/>
        </w:rPr>
        <w:t>Å</w:t>
      </w:r>
      <w:r w:rsidR="006023D9">
        <w:rPr>
          <w:rFonts w:eastAsiaTheme="minorEastAsia"/>
        </w:rPr>
        <w:t xml:space="preserve">). This </w:t>
      </w:r>
      <w:r w:rsidR="00E22A66">
        <w:rPr>
          <w:rFonts w:eastAsiaTheme="minorEastAsia"/>
        </w:rPr>
        <w:t xml:space="preserve">result is </w:t>
      </w:r>
      <w:r w:rsidR="0056265D">
        <w:rPr>
          <w:rFonts w:eastAsiaTheme="minorEastAsia"/>
        </w:rPr>
        <w:t>surprisingly</w:t>
      </w:r>
      <w:r w:rsidR="00E22A66">
        <w:rPr>
          <w:rFonts w:eastAsiaTheme="minorEastAsia"/>
        </w:rPr>
        <w:t xml:space="preserve"> closer to (within 31 </w:t>
      </w:r>
      <w:r w:rsidR="00E22A66" w:rsidRPr="00E22A66">
        <w:rPr>
          <w:rFonts w:eastAsiaTheme="minorEastAsia"/>
        </w:rPr>
        <w:t>Å</w:t>
      </w:r>
      <w:r w:rsidR="00E22A66">
        <w:rPr>
          <w:rFonts w:eastAsiaTheme="minorEastAsia"/>
        </w:rPr>
        <w:t xml:space="preserve"> of) the reported wavelength of the D1 line, 589.592nm (5895.92</w:t>
      </w:r>
      <w:r w:rsidR="00E22A66" w:rsidRPr="00E22A66">
        <w:t xml:space="preserve"> </w:t>
      </w:r>
      <w:r w:rsidR="00E22A66" w:rsidRPr="00E22A66">
        <w:rPr>
          <w:rFonts w:eastAsiaTheme="minorEastAsia"/>
        </w:rPr>
        <w:t>Å</w:t>
      </w:r>
      <w:r w:rsidR="0056265D">
        <w:rPr>
          <w:rFonts w:eastAsiaTheme="minorEastAsia"/>
        </w:rPr>
        <w:t>).</w:t>
      </w:r>
    </w:p>
    <w:p w14:paraId="4CAD4FA3" w14:textId="2EE286A2" w:rsidR="00C7274D" w:rsidRDefault="0056265D" w:rsidP="00923085">
      <w:r w:rsidRPr="0056265D">
        <w:t xml:space="preserve">The precision of the measurement didn't allow me to compare the result for D2 to that of D1 since the </w:t>
      </w:r>
      <w:r>
        <w:t>uncertainty from the measuring instrument again understated the error from the method</w:t>
      </w:r>
      <w:r w:rsidRPr="0056265D">
        <w:t>.</w:t>
      </w:r>
      <w:r>
        <w:t xml:space="preserve"> Though theoretically this method should have been more accurate than the method of normally incident light since it doesn’t rely on lining up the apparatus by eye, I found that in practice the exact position of minimum deviation was difficult to assess objectively and again was limited by the eye.</w:t>
      </w:r>
    </w:p>
    <w:p w14:paraId="18B7BAB1" w14:textId="77777777" w:rsidR="00C7274D" w:rsidRDefault="00C7274D" w:rsidP="00923085"/>
    <w:p w14:paraId="4CBD1F7F" w14:textId="148B5A81" w:rsidR="0093219F" w:rsidRDefault="00722874" w:rsidP="00923085">
      <w:r>
        <w:t>Identification of Unknown Gas Species</w:t>
      </w:r>
      <w:r w:rsidR="0093219F">
        <w:t>:</w:t>
      </w:r>
    </w:p>
    <w:p w14:paraId="24FC1F32" w14:textId="7BA17C7D" w:rsidR="002D6C10" w:rsidRDefault="00D81C29" w:rsidP="002D6C10">
      <w:r>
        <w:t xml:space="preserve">I now turned by attention to a gas lamp, lamp # 1, containing an unknown gas which I identified by observing its emission spectrum. I first qualitatively observed that the light emitted was a distinctive shade of light pink. I also </w:t>
      </w:r>
      <w:r w:rsidR="002D6C10">
        <w:t>saw that there was</w:t>
      </w:r>
      <w:r w:rsidR="002D6C10" w:rsidRPr="002D6C10">
        <w:t xml:space="preserve"> a relatively dim violet line and a slightly brighter blue line just outside it. Further out, there </w:t>
      </w:r>
      <w:r w:rsidR="00AF7C18">
        <w:t>we</w:t>
      </w:r>
      <w:r w:rsidR="002D6C10" w:rsidRPr="002D6C10">
        <w:t xml:space="preserve">re a couple brighter green lines. The brightest line </w:t>
      </w:r>
      <w:r w:rsidR="0049474E">
        <w:t>wa</w:t>
      </w:r>
      <w:r w:rsidR="002D6C10" w:rsidRPr="002D6C10">
        <w:t xml:space="preserve">s an orange one of </w:t>
      </w:r>
      <w:r w:rsidR="0049474E">
        <w:t>roughly</w:t>
      </w:r>
      <w:r w:rsidR="002D6C10" w:rsidRPr="002D6C10">
        <w:t xml:space="preserve"> 600nm.</w:t>
      </w:r>
    </w:p>
    <w:p w14:paraId="7D31B879" w14:textId="2C093864" w:rsidR="00236F09" w:rsidRDefault="00236F09" w:rsidP="002D6C10">
      <w:r>
        <w:t>I next measured a few spectral lines using the method of normally incident light for first-order fringes. I compiled the measurements and calculated wavelengths of these lines to compare to the reported wavelengths. I also tabulated my qualitative assessment of the lines’ relative intensities so that I could compare them to the reported intensities.</w:t>
      </w:r>
    </w:p>
    <w:p w14:paraId="78C51C68" w14:textId="2B748B5E" w:rsidR="00236F09" w:rsidRDefault="00236F09" w:rsidP="002D6C10">
      <w:r>
        <w:t xml:space="preserve">In comparing my quantitative and qualitative analyses of the spectrum to a graph of the spectrum and tabulated values of the spectrum for various elements, I concluded that the gas species in the lamp was </w:t>
      </w:r>
      <w:r>
        <w:lastRenderedPageBreak/>
        <w:t>helium. To confirm these results, table 3 shows the reported wavelengths of the spectral lines which I measured, and figure 1 shows the emission spectrum of helium which closely matches my observations.</w:t>
      </w:r>
    </w:p>
    <w:p w14:paraId="0D01A89C" w14:textId="4622B65B" w:rsidR="00E448A9" w:rsidRDefault="00E448A9" w:rsidP="00E448A9">
      <w:pPr>
        <w:pStyle w:val="Caption"/>
        <w:keepNext/>
      </w:pPr>
      <w:r>
        <w:t xml:space="preserve">Table </w:t>
      </w:r>
      <w:fldSimple w:instr=" SEQ Table \* ARABIC ">
        <w:r>
          <w:rPr>
            <w:noProof/>
          </w:rPr>
          <w:t>3</w:t>
        </w:r>
      </w:fldSimple>
    </w:p>
    <w:tbl>
      <w:tblPr>
        <w:tblStyle w:val="ListTable1Light"/>
        <w:tblW w:w="10053" w:type="dxa"/>
        <w:tblLook w:val="04A0" w:firstRow="1" w:lastRow="0" w:firstColumn="1" w:lastColumn="0" w:noHBand="0" w:noVBand="1"/>
      </w:tblPr>
      <w:tblGrid>
        <w:gridCol w:w="1217"/>
        <w:gridCol w:w="718"/>
        <w:gridCol w:w="607"/>
        <w:gridCol w:w="878"/>
        <w:gridCol w:w="549"/>
        <w:gridCol w:w="891"/>
        <w:gridCol w:w="661"/>
        <w:gridCol w:w="1319"/>
        <w:gridCol w:w="1071"/>
        <w:gridCol w:w="1071"/>
        <w:gridCol w:w="1071"/>
      </w:tblGrid>
      <w:tr w:rsidR="00E448A9" w:rsidRPr="00236F09" w14:paraId="1D871ED1" w14:textId="77777777" w:rsidTr="00E448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7" w:type="dxa"/>
            <w:tcBorders>
              <w:bottom w:val="none" w:sz="0" w:space="0" w:color="auto"/>
            </w:tcBorders>
            <w:noWrap/>
            <w:hideMark/>
          </w:tcPr>
          <w:p w14:paraId="42A75AB7" w14:textId="77777777" w:rsidR="00E448A9" w:rsidRPr="00236F09" w:rsidRDefault="00E448A9" w:rsidP="00E448A9">
            <w:pPr>
              <w:jc w:val="center"/>
              <w:rPr>
                <w:rFonts w:ascii="Calibri" w:eastAsia="Times New Roman" w:hAnsi="Calibri" w:cs="Times New Roman"/>
                <w:color w:val="000000"/>
              </w:rPr>
            </w:pPr>
            <w:r w:rsidRPr="00236F09">
              <w:rPr>
                <w:rFonts w:ascii="Calibri" w:eastAsia="Times New Roman" w:hAnsi="Calibri" w:cs="Times New Roman"/>
                <w:color w:val="000000"/>
              </w:rPr>
              <w:t>Line</w:t>
            </w:r>
          </w:p>
        </w:tc>
        <w:tc>
          <w:tcPr>
            <w:tcW w:w="1325" w:type="dxa"/>
            <w:gridSpan w:val="2"/>
            <w:tcBorders>
              <w:bottom w:val="none" w:sz="0" w:space="0" w:color="auto"/>
            </w:tcBorders>
            <w:noWrap/>
            <w:hideMark/>
          </w:tcPr>
          <w:p w14:paraId="7A1F2B02" w14:textId="188EB01F" w:rsidR="00E448A9" w:rsidRPr="00236F09" w:rsidRDefault="00E448A9" w:rsidP="00E448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 xml:space="preserve">θ </w:t>
            </w:r>
            <w:r>
              <w:rPr>
                <w:rFonts w:ascii="Calibri" w:eastAsia="Times New Roman" w:hAnsi="Calibri" w:cs="Times New Roman"/>
                <w:color w:val="000000"/>
              </w:rPr>
              <w:t>(°</w:t>
            </w:r>
            <w:r w:rsidRPr="00236F09">
              <w:rPr>
                <w:rFonts w:ascii="Calibri" w:eastAsia="Times New Roman" w:hAnsi="Calibri" w:cs="Times New Roman"/>
                <w:color w:val="000000"/>
              </w:rPr>
              <w:t>)</w:t>
            </w:r>
          </w:p>
        </w:tc>
        <w:tc>
          <w:tcPr>
            <w:tcW w:w="1427" w:type="dxa"/>
            <w:gridSpan w:val="2"/>
            <w:tcBorders>
              <w:bottom w:val="none" w:sz="0" w:space="0" w:color="auto"/>
            </w:tcBorders>
            <w:noWrap/>
            <w:hideMark/>
          </w:tcPr>
          <w:p w14:paraId="18C1DF92" w14:textId="77777777" w:rsidR="00E448A9" w:rsidRPr="00236F09" w:rsidRDefault="00E448A9" w:rsidP="00E448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Observed λ (nm)</w:t>
            </w:r>
          </w:p>
        </w:tc>
        <w:tc>
          <w:tcPr>
            <w:tcW w:w="1552" w:type="dxa"/>
            <w:gridSpan w:val="2"/>
            <w:tcBorders>
              <w:bottom w:val="none" w:sz="0" w:space="0" w:color="auto"/>
            </w:tcBorders>
            <w:noWrap/>
            <w:hideMark/>
          </w:tcPr>
          <w:p w14:paraId="60AA909F" w14:textId="77777777" w:rsidR="00E448A9" w:rsidRPr="00236F09" w:rsidRDefault="00E448A9" w:rsidP="00E448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Observed λ (Å)</w:t>
            </w:r>
          </w:p>
        </w:tc>
        <w:tc>
          <w:tcPr>
            <w:tcW w:w="1319" w:type="dxa"/>
            <w:tcBorders>
              <w:bottom w:val="none" w:sz="0" w:space="0" w:color="auto"/>
            </w:tcBorders>
            <w:noWrap/>
            <w:hideMark/>
          </w:tcPr>
          <w:p w14:paraId="0A7B0087" w14:textId="151C016E" w:rsidR="00E448A9" w:rsidRPr="00236F09" w:rsidRDefault="00E448A9" w:rsidP="00E448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Observed intensity</w:t>
            </w:r>
            <w:r>
              <w:rPr>
                <w:rFonts w:ascii="Calibri" w:eastAsia="Times New Roman" w:hAnsi="Calibri" w:cs="Times New Roman"/>
                <w:color w:val="000000"/>
              </w:rPr>
              <w:t>*</w:t>
            </w:r>
          </w:p>
        </w:tc>
        <w:tc>
          <w:tcPr>
            <w:tcW w:w="1071" w:type="dxa"/>
            <w:tcBorders>
              <w:bottom w:val="none" w:sz="0" w:space="0" w:color="auto"/>
            </w:tcBorders>
            <w:noWrap/>
            <w:hideMark/>
          </w:tcPr>
          <w:p w14:paraId="2BCFE993" w14:textId="77777777" w:rsidR="00E448A9" w:rsidRPr="00236F09" w:rsidRDefault="00E448A9" w:rsidP="00E448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Reported λ (nm)</w:t>
            </w:r>
          </w:p>
        </w:tc>
        <w:tc>
          <w:tcPr>
            <w:tcW w:w="1071" w:type="dxa"/>
            <w:tcBorders>
              <w:bottom w:val="none" w:sz="0" w:space="0" w:color="auto"/>
            </w:tcBorders>
            <w:noWrap/>
            <w:hideMark/>
          </w:tcPr>
          <w:p w14:paraId="62407E86" w14:textId="77777777" w:rsidR="00E448A9" w:rsidRPr="00236F09" w:rsidRDefault="00E448A9" w:rsidP="00E448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Reported λ (Å)</w:t>
            </w:r>
          </w:p>
        </w:tc>
        <w:tc>
          <w:tcPr>
            <w:tcW w:w="1071" w:type="dxa"/>
            <w:tcBorders>
              <w:bottom w:val="none" w:sz="0" w:space="0" w:color="auto"/>
            </w:tcBorders>
            <w:noWrap/>
            <w:hideMark/>
          </w:tcPr>
          <w:p w14:paraId="5F42B784" w14:textId="77777777" w:rsidR="00E448A9" w:rsidRPr="00236F09" w:rsidRDefault="00E448A9" w:rsidP="00E448A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Reported intensity</w:t>
            </w:r>
          </w:p>
        </w:tc>
      </w:tr>
      <w:tr w:rsidR="00236F09" w:rsidRPr="00236F09" w14:paraId="1DAAACF4" w14:textId="77777777" w:rsidTr="00E448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7" w:type="dxa"/>
            <w:noWrap/>
            <w:hideMark/>
          </w:tcPr>
          <w:p w14:paraId="63B605ED" w14:textId="77777777" w:rsidR="00236F09" w:rsidRPr="00236F09" w:rsidRDefault="00236F09" w:rsidP="00236F09">
            <w:pPr>
              <w:rPr>
                <w:rFonts w:ascii="Calibri" w:eastAsia="Times New Roman" w:hAnsi="Calibri" w:cs="Times New Roman"/>
                <w:color w:val="000000"/>
              </w:rPr>
            </w:pPr>
            <w:r w:rsidRPr="00236F09">
              <w:rPr>
                <w:rFonts w:ascii="Calibri" w:eastAsia="Times New Roman" w:hAnsi="Calibri" w:cs="Times New Roman"/>
                <w:color w:val="000000"/>
              </w:rPr>
              <w:t>Violet</w:t>
            </w:r>
          </w:p>
        </w:tc>
        <w:tc>
          <w:tcPr>
            <w:tcW w:w="718" w:type="dxa"/>
            <w:noWrap/>
            <w:hideMark/>
          </w:tcPr>
          <w:p w14:paraId="520F3464"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15.50</w:t>
            </w:r>
          </w:p>
        </w:tc>
        <w:tc>
          <w:tcPr>
            <w:tcW w:w="607" w:type="dxa"/>
            <w:noWrap/>
            <w:hideMark/>
          </w:tcPr>
          <w:p w14:paraId="2C59BF6A"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0.03</w:t>
            </w:r>
          </w:p>
        </w:tc>
        <w:tc>
          <w:tcPr>
            <w:tcW w:w="878" w:type="dxa"/>
            <w:noWrap/>
            <w:hideMark/>
          </w:tcPr>
          <w:p w14:paraId="0A110C3E"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445</w:t>
            </w:r>
          </w:p>
        </w:tc>
        <w:tc>
          <w:tcPr>
            <w:tcW w:w="549" w:type="dxa"/>
            <w:noWrap/>
            <w:hideMark/>
          </w:tcPr>
          <w:p w14:paraId="4B0F6BFB"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w:t>
            </w:r>
          </w:p>
        </w:tc>
        <w:tc>
          <w:tcPr>
            <w:tcW w:w="891" w:type="dxa"/>
            <w:noWrap/>
            <w:hideMark/>
          </w:tcPr>
          <w:p w14:paraId="29AE64A3"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4450</w:t>
            </w:r>
          </w:p>
        </w:tc>
        <w:tc>
          <w:tcPr>
            <w:tcW w:w="661" w:type="dxa"/>
            <w:noWrap/>
            <w:hideMark/>
          </w:tcPr>
          <w:p w14:paraId="22577CA3"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10</w:t>
            </w:r>
          </w:p>
        </w:tc>
        <w:tc>
          <w:tcPr>
            <w:tcW w:w="1319" w:type="dxa"/>
            <w:noWrap/>
            <w:hideMark/>
          </w:tcPr>
          <w:p w14:paraId="11552E44" w14:textId="77777777" w:rsidR="00236F09" w:rsidRPr="00236F09" w:rsidRDefault="00236F09" w:rsidP="00236F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Very dim</w:t>
            </w:r>
          </w:p>
        </w:tc>
        <w:tc>
          <w:tcPr>
            <w:tcW w:w="1071" w:type="dxa"/>
            <w:noWrap/>
            <w:hideMark/>
          </w:tcPr>
          <w:p w14:paraId="0BDCB143"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447.1</w:t>
            </w:r>
          </w:p>
        </w:tc>
        <w:tc>
          <w:tcPr>
            <w:tcW w:w="1071" w:type="dxa"/>
            <w:noWrap/>
            <w:hideMark/>
          </w:tcPr>
          <w:p w14:paraId="2C89008D"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4471</w:t>
            </w:r>
          </w:p>
        </w:tc>
        <w:tc>
          <w:tcPr>
            <w:tcW w:w="1071" w:type="dxa"/>
            <w:noWrap/>
            <w:hideMark/>
          </w:tcPr>
          <w:p w14:paraId="1EE6F751"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25</w:t>
            </w:r>
          </w:p>
        </w:tc>
      </w:tr>
      <w:tr w:rsidR="00654356" w:rsidRPr="00236F09" w14:paraId="4339681B" w14:textId="77777777" w:rsidTr="00E448A9">
        <w:trPr>
          <w:trHeight w:val="300"/>
        </w:trPr>
        <w:tc>
          <w:tcPr>
            <w:cnfStyle w:val="001000000000" w:firstRow="0" w:lastRow="0" w:firstColumn="1" w:lastColumn="0" w:oddVBand="0" w:evenVBand="0" w:oddHBand="0" w:evenHBand="0" w:firstRowFirstColumn="0" w:firstRowLastColumn="0" w:lastRowFirstColumn="0" w:lastRowLastColumn="0"/>
            <w:tcW w:w="1217" w:type="dxa"/>
            <w:noWrap/>
            <w:hideMark/>
          </w:tcPr>
          <w:p w14:paraId="37B9CDE7" w14:textId="77777777" w:rsidR="00236F09" w:rsidRPr="00236F09" w:rsidRDefault="00236F09" w:rsidP="00236F09">
            <w:pPr>
              <w:rPr>
                <w:rFonts w:ascii="Calibri" w:eastAsia="Times New Roman" w:hAnsi="Calibri" w:cs="Times New Roman"/>
                <w:color w:val="000000"/>
              </w:rPr>
            </w:pPr>
            <w:r w:rsidRPr="00236F09">
              <w:rPr>
                <w:rFonts w:ascii="Calibri" w:eastAsia="Times New Roman" w:hAnsi="Calibri" w:cs="Times New Roman"/>
                <w:color w:val="000000"/>
              </w:rPr>
              <w:t>Blue</w:t>
            </w:r>
          </w:p>
        </w:tc>
        <w:tc>
          <w:tcPr>
            <w:tcW w:w="718" w:type="dxa"/>
            <w:noWrap/>
            <w:hideMark/>
          </w:tcPr>
          <w:p w14:paraId="2A791192"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16.32</w:t>
            </w:r>
          </w:p>
        </w:tc>
        <w:tc>
          <w:tcPr>
            <w:tcW w:w="607" w:type="dxa"/>
            <w:noWrap/>
            <w:hideMark/>
          </w:tcPr>
          <w:p w14:paraId="01A3E4F6"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0.03</w:t>
            </w:r>
          </w:p>
        </w:tc>
        <w:tc>
          <w:tcPr>
            <w:tcW w:w="878" w:type="dxa"/>
            <w:noWrap/>
            <w:hideMark/>
          </w:tcPr>
          <w:p w14:paraId="07935975"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468</w:t>
            </w:r>
          </w:p>
        </w:tc>
        <w:tc>
          <w:tcPr>
            <w:tcW w:w="549" w:type="dxa"/>
            <w:noWrap/>
            <w:hideMark/>
          </w:tcPr>
          <w:p w14:paraId="3ADB97CD"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w:t>
            </w:r>
          </w:p>
        </w:tc>
        <w:tc>
          <w:tcPr>
            <w:tcW w:w="891" w:type="dxa"/>
            <w:noWrap/>
            <w:hideMark/>
          </w:tcPr>
          <w:p w14:paraId="155B5E97"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4680</w:t>
            </w:r>
          </w:p>
        </w:tc>
        <w:tc>
          <w:tcPr>
            <w:tcW w:w="661" w:type="dxa"/>
            <w:noWrap/>
            <w:hideMark/>
          </w:tcPr>
          <w:p w14:paraId="6D48912F"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10</w:t>
            </w:r>
          </w:p>
        </w:tc>
        <w:tc>
          <w:tcPr>
            <w:tcW w:w="1319" w:type="dxa"/>
            <w:noWrap/>
            <w:hideMark/>
          </w:tcPr>
          <w:p w14:paraId="13F6991C" w14:textId="77777777" w:rsidR="00236F09" w:rsidRPr="00236F09" w:rsidRDefault="00236F09" w:rsidP="00236F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Dim</w:t>
            </w:r>
          </w:p>
        </w:tc>
        <w:tc>
          <w:tcPr>
            <w:tcW w:w="1071" w:type="dxa"/>
            <w:noWrap/>
            <w:hideMark/>
          </w:tcPr>
          <w:p w14:paraId="765C8356"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471.3</w:t>
            </w:r>
          </w:p>
        </w:tc>
        <w:tc>
          <w:tcPr>
            <w:tcW w:w="1071" w:type="dxa"/>
            <w:noWrap/>
            <w:hideMark/>
          </w:tcPr>
          <w:p w14:paraId="562774F9"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4713</w:t>
            </w:r>
          </w:p>
        </w:tc>
        <w:tc>
          <w:tcPr>
            <w:tcW w:w="1071" w:type="dxa"/>
            <w:noWrap/>
            <w:hideMark/>
          </w:tcPr>
          <w:p w14:paraId="42BF62AD"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30</w:t>
            </w:r>
          </w:p>
        </w:tc>
      </w:tr>
      <w:tr w:rsidR="00236F09" w:rsidRPr="00236F09" w14:paraId="61250FAC" w14:textId="77777777" w:rsidTr="00E448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7" w:type="dxa"/>
            <w:noWrap/>
            <w:hideMark/>
          </w:tcPr>
          <w:p w14:paraId="0C5BA4CF" w14:textId="77777777" w:rsidR="00236F09" w:rsidRPr="00236F09" w:rsidRDefault="00236F09" w:rsidP="00236F09">
            <w:pPr>
              <w:rPr>
                <w:rFonts w:ascii="Calibri" w:eastAsia="Times New Roman" w:hAnsi="Calibri" w:cs="Times New Roman"/>
                <w:color w:val="000000"/>
              </w:rPr>
            </w:pPr>
            <w:r w:rsidRPr="00236F09">
              <w:rPr>
                <w:rFonts w:ascii="Calibri" w:eastAsia="Times New Roman" w:hAnsi="Calibri" w:cs="Times New Roman"/>
                <w:color w:val="000000"/>
              </w:rPr>
              <w:t>Darker green</w:t>
            </w:r>
          </w:p>
        </w:tc>
        <w:tc>
          <w:tcPr>
            <w:tcW w:w="718" w:type="dxa"/>
            <w:noWrap/>
            <w:hideMark/>
          </w:tcPr>
          <w:p w14:paraId="164657EB"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17.15</w:t>
            </w:r>
          </w:p>
        </w:tc>
        <w:tc>
          <w:tcPr>
            <w:tcW w:w="607" w:type="dxa"/>
            <w:noWrap/>
            <w:hideMark/>
          </w:tcPr>
          <w:p w14:paraId="23A797AF"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0.03</w:t>
            </w:r>
          </w:p>
        </w:tc>
        <w:tc>
          <w:tcPr>
            <w:tcW w:w="878" w:type="dxa"/>
            <w:noWrap/>
            <w:hideMark/>
          </w:tcPr>
          <w:p w14:paraId="6F72C8B9"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491</w:t>
            </w:r>
          </w:p>
        </w:tc>
        <w:tc>
          <w:tcPr>
            <w:tcW w:w="549" w:type="dxa"/>
            <w:noWrap/>
            <w:hideMark/>
          </w:tcPr>
          <w:p w14:paraId="218B4B3C"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w:t>
            </w:r>
          </w:p>
        </w:tc>
        <w:tc>
          <w:tcPr>
            <w:tcW w:w="891" w:type="dxa"/>
            <w:noWrap/>
            <w:hideMark/>
          </w:tcPr>
          <w:p w14:paraId="77D1F12B"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4910</w:t>
            </w:r>
          </w:p>
        </w:tc>
        <w:tc>
          <w:tcPr>
            <w:tcW w:w="661" w:type="dxa"/>
            <w:noWrap/>
            <w:hideMark/>
          </w:tcPr>
          <w:p w14:paraId="4C1DFD8D"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10</w:t>
            </w:r>
          </w:p>
        </w:tc>
        <w:tc>
          <w:tcPr>
            <w:tcW w:w="1319" w:type="dxa"/>
            <w:noWrap/>
            <w:hideMark/>
          </w:tcPr>
          <w:p w14:paraId="3594D8AC" w14:textId="77777777" w:rsidR="00236F09" w:rsidRPr="00236F09" w:rsidRDefault="00236F09" w:rsidP="00236F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Bright</w:t>
            </w:r>
          </w:p>
        </w:tc>
        <w:tc>
          <w:tcPr>
            <w:tcW w:w="1071" w:type="dxa"/>
            <w:noWrap/>
            <w:hideMark/>
          </w:tcPr>
          <w:p w14:paraId="2A491F25"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492.2</w:t>
            </w:r>
          </w:p>
        </w:tc>
        <w:tc>
          <w:tcPr>
            <w:tcW w:w="1071" w:type="dxa"/>
            <w:noWrap/>
            <w:hideMark/>
          </w:tcPr>
          <w:p w14:paraId="523C8E0E"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4922</w:t>
            </w:r>
          </w:p>
        </w:tc>
        <w:tc>
          <w:tcPr>
            <w:tcW w:w="1071" w:type="dxa"/>
            <w:noWrap/>
            <w:hideMark/>
          </w:tcPr>
          <w:p w14:paraId="78229117"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20</w:t>
            </w:r>
          </w:p>
        </w:tc>
      </w:tr>
      <w:tr w:rsidR="00654356" w:rsidRPr="00236F09" w14:paraId="008A85D1" w14:textId="77777777" w:rsidTr="00E448A9">
        <w:trPr>
          <w:trHeight w:val="300"/>
        </w:trPr>
        <w:tc>
          <w:tcPr>
            <w:cnfStyle w:val="001000000000" w:firstRow="0" w:lastRow="0" w:firstColumn="1" w:lastColumn="0" w:oddVBand="0" w:evenVBand="0" w:oddHBand="0" w:evenHBand="0" w:firstRowFirstColumn="0" w:firstRowLastColumn="0" w:lastRowFirstColumn="0" w:lastRowLastColumn="0"/>
            <w:tcW w:w="1217" w:type="dxa"/>
            <w:noWrap/>
            <w:hideMark/>
          </w:tcPr>
          <w:p w14:paraId="65D71E1C" w14:textId="77777777" w:rsidR="00236F09" w:rsidRPr="00236F09" w:rsidRDefault="00236F09" w:rsidP="00236F09">
            <w:pPr>
              <w:rPr>
                <w:rFonts w:ascii="Calibri" w:eastAsia="Times New Roman" w:hAnsi="Calibri" w:cs="Times New Roman"/>
                <w:color w:val="000000"/>
              </w:rPr>
            </w:pPr>
            <w:r w:rsidRPr="00236F09">
              <w:rPr>
                <w:rFonts w:ascii="Calibri" w:eastAsia="Times New Roman" w:hAnsi="Calibri" w:cs="Times New Roman"/>
                <w:color w:val="000000"/>
              </w:rPr>
              <w:t>Lighter green</w:t>
            </w:r>
          </w:p>
        </w:tc>
        <w:tc>
          <w:tcPr>
            <w:tcW w:w="718" w:type="dxa"/>
            <w:noWrap/>
            <w:hideMark/>
          </w:tcPr>
          <w:p w14:paraId="06CF916C"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17.50</w:t>
            </w:r>
          </w:p>
        </w:tc>
        <w:tc>
          <w:tcPr>
            <w:tcW w:w="607" w:type="dxa"/>
            <w:noWrap/>
            <w:hideMark/>
          </w:tcPr>
          <w:p w14:paraId="640A9F98"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0.03</w:t>
            </w:r>
          </w:p>
        </w:tc>
        <w:tc>
          <w:tcPr>
            <w:tcW w:w="878" w:type="dxa"/>
            <w:noWrap/>
            <w:hideMark/>
          </w:tcPr>
          <w:p w14:paraId="06996F60"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501</w:t>
            </w:r>
          </w:p>
        </w:tc>
        <w:tc>
          <w:tcPr>
            <w:tcW w:w="549" w:type="dxa"/>
            <w:noWrap/>
            <w:hideMark/>
          </w:tcPr>
          <w:p w14:paraId="47527198"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w:t>
            </w:r>
          </w:p>
        </w:tc>
        <w:tc>
          <w:tcPr>
            <w:tcW w:w="891" w:type="dxa"/>
            <w:noWrap/>
            <w:hideMark/>
          </w:tcPr>
          <w:p w14:paraId="40DCA524"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5010</w:t>
            </w:r>
          </w:p>
        </w:tc>
        <w:tc>
          <w:tcPr>
            <w:tcW w:w="661" w:type="dxa"/>
            <w:noWrap/>
            <w:hideMark/>
          </w:tcPr>
          <w:p w14:paraId="6BB83682"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10</w:t>
            </w:r>
          </w:p>
        </w:tc>
        <w:tc>
          <w:tcPr>
            <w:tcW w:w="1319" w:type="dxa"/>
            <w:noWrap/>
            <w:hideMark/>
          </w:tcPr>
          <w:p w14:paraId="151010AA" w14:textId="77777777" w:rsidR="00236F09" w:rsidRPr="00236F09" w:rsidRDefault="00236F09" w:rsidP="00236F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Bright</w:t>
            </w:r>
          </w:p>
        </w:tc>
        <w:tc>
          <w:tcPr>
            <w:tcW w:w="1071" w:type="dxa"/>
            <w:noWrap/>
            <w:hideMark/>
          </w:tcPr>
          <w:p w14:paraId="245C11EA"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501.6</w:t>
            </w:r>
          </w:p>
        </w:tc>
        <w:tc>
          <w:tcPr>
            <w:tcW w:w="1071" w:type="dxa"/>
            <w:noWrap/>
            <w:hideMark/>
          </w:tcPr>
          <w:p w14:paraId="7B2814C6"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5016</w:t>
            </w:r>
          </w:p>
        </w:tc>
        <w:tc>
          <w:tcPr>
            <w:tcW w:w="1071" w:type="dxa"/>
            <w:noWrap/>
            <w:hideMark/>
          </w:tcPr>
          <w:p w14:paraId="4BB1D6CE" w14:textId="77777777" w:rsidR="00236F09" w:rsidRPr="00236F09" w:rsidRDefault="00236F09" w:rsidP="00236F0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100</w:t>
            </w:r>
          </w:p>
        </w:tc>
      </w:tr>
      <w:tr w:rsidR="00236F09" w:rsidRPr="00236F09" w14:paraId="058027A3" w14:textId="77777777" w:rsidTr="00E448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7" w:type="dxa"/>
            <w:noWrap/>
            <w:hideMark/>
          </w:tcPr>
          <w:p w14:paraId="5D3C4265" w14:textId="4FB5D3A9" w:rsidR="00236F09" w:rsidRPr="00236F09" w:rsidRDefault="00236F09" w:rsidP="00236F09">
            <w:pPr>
              <w:rPr>
                <w:rFonts w:ascii="Calibri" w:eastAsia="Times New Roman" w:hAnsi="Calibri" w:cs="Times New Roman"/>
                <w:b w:val="0"/>
                <w:bCs w:val="0"/>
                <w:color w:val="000000"/>
              </w:rPr>
            </w:pPr>
            <w:r w:rsidRPr="00236F09">
              <w:rPr>
                <w:rFonts w:ascii="Calibri" w:eastAsia="Times New Roman" w:hAnsi="Calibri" w:cs="Times New Roman"/>
                <w:color w:val="000000"/>
              </w:rPr>
              <w:t>Orange*</w:t>
            </w:r>
          </w:p>
        </w:tc>
        <w:tc>
          <w:tcPr>
            <w:tcW w:w="718" w:type="dxa"/>
            <w:noWrap/>
            <w:hideMark/>
          </w:tcPr>
          <w:p w14:paraId="67E089C2" w14:textId="77777777" w:rsidR="00236F09" w:rsidRPr="00236F09" w:rsidRDefault="00236F09" w:rsidP="00236F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07" w:type="dxa"/>
            <w:noWrap/>
            <w:hideMark/>
          </w:tcPr>
          <w:p w14:paraId="2C11D369" w14:textId="77777777" w:rsidR="00236F09" w:rsidRPr="00236F09" w:rsidRDefault="00236F09" w:rsidP="00236F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78" w:type="dxa"/>
            <w:noWrap/>
            <w:hideMark/>
          </w:tcPr>
          <w:p w14:paraId="42E82741" w14:textId="2ECBAE89"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600</w:t>
            </w:r>
            <w:r w:rsidR="00654356">
              <w:rPr>
                <w:rFonts w:ascii="Calibri" w:eastAsia="Times New Roman" w:hAnsi="Calibri" w:cs="Times New Roman"/>
                <w:color w:val="000000"/>
              </w:rPr>
              <w:t>*</w:t>
            </w:r>
          </w:p>
        </w:tc>
        <w:tc>
          <w:tcPr>
            <w:tcW w:w="549" w:type="dxa"/>
            <w:noWrap/>
            <w:hideMark/>
          </w:tcPr>
          <w:p w14:paraId="5F36C6B9" w14:textId="56F3919D"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30</w:t>
            </w:r>
            <w:r w:rsidR="00654356">
              <w:rPr>
                <w:rFonts w:ascii="Calibri" w:eastAsia="Times New Roman" w:hAnsi="Calibri" w:cs="Times New Roman"/>
                <w:color w:val="000000"/>
              </w:rPr>
              <w:t>*</w:t>
            </w:r>
          </w:p>
        </w:tc>
        <w:tc>
          <w:tcPr>
            <w:tcW w:w="891" w:type="dxa"/>
            <w:noWrap/>
            <w:hideMark/>
          </w:tcPr>
          <w:p w14:paraId="53728671" w14:textId="592617B0"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6000</w:t>
            </w:r>
            <w:r w:rsidR="00654356">
              <w:rPr>
                <w:rFonts w:ascii="Calibri" w:eastAsia="Times New Roman" w:hAnsi="Calibri" w:cs="Times New Roman"/>
                <w:color w:val="000000"/>
              </w:rPr>
              <w:t>*</w:t>
            </w:r>
          </w:p>
        </w:tc>
        <w:tc>
          <w:tcPr>
            <w:tcW w:w="661" w:type="dxa"/>
            <w:noWrap/>
            <w:hideMark/>
          </w:tcPr>
          <w:p w14:paraId="6B9C71B8" w14:textId="2567AB1B"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300</w:t>
            </w:r>
            <w:r w:rsidR="00654356">
              <w:rPr>
                <w:rFonts w:ascii="Calibri" w:eastAsia="Times New Roman" w:hAnsi="Calibri" w:cs="Times New Roman"/>
                <w:color w:val="000000"/>
              </w:rPr>
              <w:t>*</w:t>
            </w:r>
          </w:p>
        </w:tc>
        <w:tc>
          <w:tcPr>
            <w:tcW w:w="1319" w:type="dxa"/>
            <w:noWrap/>
            <w:hideMark/>
          </w:tcPr>
          <w:p w14:paraId="6BC3836C" w14:textId="77777777" w:rsidR="00236F09" w:rsidRPr="00236F09" w:rsidRDefault="00236F09" w:rsidP="00236F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Very bright</w:t>
            </w:r>
          </w:p>
        </w:tc>
        <w:tc>
          <w:tcPr>
            <w:tcW w:w="1071" w:type="dxa"/>
            <w:noWrap/>
            <w:hideMark/>
          </w:tcPr>
          <w:p w14:paraId="4695AF82"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587.6</w:t>
            </w:r>
          </w:p>
        </w:tc>
        <w:tc>
          <w:tcPr>
            <w:tcW w:w="1071" w:type="dxa"/>
            <w:noWrap/>
            <w:hideMark/>
          </w:tcPr>
          <w:p w14:paraId="777AF001"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5876</w:t>
            </w:r>
          </w:p>
        </w:tc>
        <w:tc>
          <w:tcPr>
            <w:tcW w:w="1071" w:type="dxa"/>
            <w:noWrap/>
            <w:hideMark/>
          </w:tcPr>
          <w:p w14:paraId="42565824" w14:textId="77777777" w:rsidR="00236F09" w:rsidRPr="00236F09" w:rsidRDefault="00236F09" w:rsidP="00236F0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36F09">
              <w:rPr>
                <w:rFonts w:ascii="Calibri" w:eastAsia="Times New Roman" w:hAnsi="Calibri" w:cs="Times New Roman"/>
                <w:color w:val="000000"/>
              </w:rPr>
              <w:t>500</w:t>
            </w:r>
          </w:p>
        </w:tc>
      </w:tr>
      <w:tr w:rsidR="00654356" w:rsidRPr="00654356" w14:paraId="3A289095" w14:textId="77777777" w:rsidTr="00E448A9">
        <w:trPr>
          <w:trHeight w:val="300"/>
        </w:trPr>
        <w:tc>
          <w:tcPr>
            <w:cnfStyle w:val="001000000000" w:firstRow="0" w:lastRow="0" w:firstColumn="1" w:lastColumn="0" w:oddVBand="0" w:evenVBand="0" w:oddHBand="0" w:evenHBand="0" w:firstRowFirstColumn="0" w:firstRowLastColumn="0" w:lastRowFirstColumn="0" w:lastRowLastColumn="0"/>
            <w:tcW w:w="10053" w:type="dxa"/>
            <w:gridSpan w:val="11"/>
            <w:noWrap/>
          </w:tcPr>
          <w:p w14:paraId="327E8106" w14:textId="5A3F84F6" w:rsidR="00654356" w:rsidRPr="00654356" w:rsidRDefault="00654356" w:rsidP="00236F09">
            <w:pPr>
              <w:jc w:val="right"/>
              <w:rPr>
                <w:rFonts w:ascii="Calibri" w:eastAsia="Times New Roman" w:hAnsi="Calibri" w:cs="Times New Roman"/>
                <w:b w:val="0"/>
                <w:color w:val="000000"/>
              </w:rPr>
            </w:pPr>
            <w:r w:rsidRPr="0023372A">
              <w:rPr>
                <w:rFonts w:ascii="Calibri" w:eastAsia="Times New Roman" w:hAnsi="Calibri" w:cs="Times New Roman"/>
                <w:b w:val="0"/>
                <w:color w:val="000000"/>
              </w:rPr>
              <w:t>*</w:t>
            </w:r>
            <w:r w:rsidRPr="00654356">
              <w:rPr>
                <w:rFonts w:ascii="Calibri" w:eastAsia="Times New Roman" w:hAnsi="Calibri" w:cs="Times New Roman"/>
                <w:b w:val="0"/>
                <w:color w:val="000000"/>
                <w:sz w:val="20"/>
              </w:rPr>
              <w:t>data not measured, estimated from qualitative observation</w:t>
            </w:r>
          </w:p>
        </w:tc>
      </w:tr>
    </w:tbl>
    <w:p w14:paraId="31136CD1" w14:textId="056F78A2" w:rsidR="00236F09" w:rsidRPr="002D6C10" w:rsidRDefault="00236F09" w:rsidP="002D6C10"/>
    <w:p w14:paraId="49481618" w14:textId="5ADC564B" w:rsidR="00295169" w:rsidRDefault="00295169" w:rsidP="00295169">
      <w:pPr>
        <w:keepNext/>
      </w:pPr>
      <w:r>
        <w:rPr>
          <w:noProof/>
        </w:rPr>
        <mc:AlternateContent>
          <mc:Choice Requires="wps">
            <w:drawing>
              <wp:anchor distT="0" distB="0" distL="114300" distR="114300" simplePos="0" relativeHeight="251658240" behindDoc="0" locked="0" layoutInCell="1" allowOverlap="1" wp14:anchorId="41C4519F" wp14:editId="1F5173DC">
                <wp:simplePos x="0" y="0"/>
                <wp:positionH relativeFrom="column">
                  <wp:posOffset>933450</wp:posOffset>
                </wp:positionH>
                <wp:positionV relativeFrom="paragraph">
                  <wp:posOffset>165100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A8252F" w14:textId="3943AFBF" w:rsidR="00295169" w:rsidRPr="00295169" w:rsidRDefault="00295169" w:rsidP="00295169">
                            <w:pPr>
                              <w:jc w:val="right"/>
                              <w:rPr>
                                <w:rFonts w:ascii="Arial" w:hAnsi="Arial" w:cs="Arial"/>
                                <w:sz w:val="28"/>
                              </w:rPr>
                            </w:pPr>
                            <w:r w:rsidRPr="00295169">
                              <w:rPr>
                                <w:rFonts w:ascii="Arial" w:hAnsi="Arial" w:cs="Arial"/>
                                <w:sz w:val="28"/>
                              </w:rPr>
                              <w:t>Helium Emission Spectrum</w:t>
                            </w:r>
                          </w:p>
                        </w:txbxContent>
                      </wps:txbx>
                      <wps:bodyPr rot="0" vert="horz" wrap="square" lIns="91440" tIns="45720" rIns="91440" bIns="45720" anchor="t" anchorCtr="0">
                        <a:spAutoFit/>
                      </wps:bodyPr>
                    </wps:wsp>
                  </a:graphicData>
                </a:graphic>
              </wp:anchor>
            </w:drawing>
          </mc:Choice>
          <mc:Fallback>
            <w:pict>
              <v:shapetype w14:anchorId="41C4519F" id="_x0000_t202" coordsize="21600,21600" o:spt="202" path="m,l,21600r21600,l21600,xe">
                <v:stroke joinstyle="miter"/>
                <v:path gradientshapeok="t" o:connecttype="rect"/>
              </v:shapetype>
              <v:shape id="Text Box 2" o:spid="_x0000_s1026" type="#_x0000_t202" style="position:absolute;margin-left:73.5pt;margin-top:13pt;width:185.9pt;height:1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" filled="f" stroked="f">
                <v:textbox style="mso-fit-shape-to-text:t">
                  <w:txbxContent>
                    <w:p w14:paraId="27A8252F" w14:textId="3943AFBF" w:rsidR="00295169" w:rsidRPr="00295169" w:rsidRDefault="00295169" w:rsidP="00295169">
                      <w:pPr>
                        <w:jc w:val="right"/>
                        <w:rPr>
                          <w:rFonts w:ascii="Arial" w:hAnsi="Arial" w:cs="Arial"/>
                          <w:sz w:val="28"/>
                        </w:rPr>
                      </w:pPr>
                      <w:r w:rsidRPr="00295169">
                        <w:rPr>
                          <w:rFonts w:ascii="Arial" w:hAnsi="Arial" w:cs="Arial"/>
                          <w:sz w:val="28"/>
                        </w:rPr>
                        <w:t>Helium Emission Spectrum</w:t>
                      </w:r>
                    </w:p>
                  </w:txbxContent>
                </v:textbox>
              </v:shape>
            </w:pict>
          </mc:Fallback>
        </mc:AlternateContent>
      </w:r>
    </w:p>
    <w:p w14:paraId="719B4018" w14:textId="19FB5AF0" w:rsidR="00295169" w:rsidRDefault="00295169" w:rsidP="00295169">
      <w:pPr>
        <w:keepNext/>
      </w:pPr>
      <w:r>
        <w:rPr>
          <w:noProof/>
        </w:rPr>
        <w:drawing>
          <wp:inline distT="0" distB="0" distL="0" distR="0" wp14:anchorId="49048EF4" wp14:editId="2E7C252A">
            <wp:extent cx="4283803" cy="2886075"/>
            <wp:effectExtent l="0" t="0" r="2540" b="0"/>
            <wp:docPr id="2" name="Picture 1">
              <a:extLst xmlns:a="http://schemas.openxmlformats.org/drawingml/2006/main">
                <a:ext uri="{FF2B5EF4-FFF2-40B4-BE49-F238E27FC236}">
                  <a16:creationId xmlns:a16="http://schemas.microsoft.com/office/drawing/2014/main" id="{37AE3C96-477C-49A4-88A9-C4C162C63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7AE3C96-477C-49A4-88A9-C4C162C63E9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394" cy="2897253"/>
                    </a:xfrm>
                    <a:prstGeom prst="rect">
                      <a:avLst/>
                    </a:prstGeom>
                    <a:noFill/>
                    <a:extLst/>
                  </pic:spPr>
                </pic:pic>
              </a:graphicData>
            </a:graphic>
          </wp:inline>
        </w:drawing>
      </w:r>
    </w:p>
    <w:p w14:paraId="5BA39D2D" w14:textId="1E61E790" w:rsidR="003C67ED" w:rsidRPr="003C67ED" w:rsidRDefault="00295169" w:rsidP="00295169">
      <w:pPr>
        <w:pStyle w:val="Caption"/>
      </w:pPr>
      <w:r>
        <w:t xml:space="preserve">Figure </w:t>
      </w:r>
      <w:fldSimple w:instr=" SEQ Figure \* ARABIC ">
        <w:r>
          <w:rPr>
            <w:noProof/>
          </w:rPr>
          <w:t>1</w:t>
        </w:r>
      </w:fldSimple>
    </w:p>
    <w:p w14:paraId="53351A14" w14:textId="45BCAF34" w:rsidR="001D7450" w:rsidRDefault="00983E9A" w:rsidP="00923085">
      <w:r>
        <w:t>The wavelength of the four lines which I measured agreed closely with the reported wavelengths of the corresponding 4 lines in helium, and the same qualitative observations of intensity and color match what is shown in the graph of helium’s emission spectrum. Most noticeably, helium has a very intense orange band at around 590nm, which matched the very bright line I observed.</w:t>
      </w:r>
      <w:r w:rsidR="00FD067B">
        <w:t xml:space="preserve"> From this evaluation, I am confident that the gas in lamp # 1 was in fact helium.</w:t>
      </w:r>
    </w:p>
    <w:p w14:paraId="63E6A330" w14:textId="77777777" w:rsidR="00923085" w:rsidRDefault="00923085" w:rsidP="008D360B"/>
    <w:p w14:paraId="1B72F728" w14:textId="77777777" w:rsidR="007473C2" w:rsidRDefault="007473C2">
      <w:pPr>
        <w:rPr>
          <w:rFonts w:eastAsia="Times New Roman" w:cstheme="minorHAnsi"/>
        </w:rPr>
      </w:pPr>
      <w:r>
        <w:rPr>
          <w:rFonts w:eastAsia="Times New Roman" w:cstheme="minorHAnsi"/>
        </w:rPr>
        <w:br w:type="page"/>
      </w:r>
    </w:p>
    <w:p w14:paraId="552236A5" w14:textId="70522C1B" w:rsidR="00830E23" w:rsidRPr="007473C2" w:rsidRDefault="00830E23" w:rsidP="00830E23">
      <w:pPr>
        <w:rPr>
          <w:rFonts w:eastAsia="Times New Roman" w:cstheme="minorHAnsi"/>
        </w:rPr>
      </w:pPr>
      <w:r>
        <w:lastRenderedPageBreak/>
        <w:t>SUMMARY</w:t>
      </w:r>
    </w:p>
    <w:p w14:paraId="56638D44" w14:textId="0F6301F8" w:rsidR="00D62B2A" w:rsidRPr="00D62B2A" w:rsidRDefault="007C53F4" w:rsidP="00D62B2A">
      <w:r>
        <w:t xml:space="preserve">I successfully </w:t>
      </w:r>
      <w:r w:rsidR="00FF6D81">
        <w:t>learned to use a spectrometer</w:t>
      </w:r>
      <w:r w:rsidR="00D859E6">
        <w:t xml:space="preserve"> </w:t>
      </w:r>
      <w:r w:rsidR="00965FCC">
        <w:t xml:space="preserve">while studying </w:t>
      </w:r>
      <w:r w:rsidR="00FF6D81">
        <w:t>diffraction grating spectroscopy</w:t>
      </w:r>
      <w:r w:rsidR="00347CD9">
        <w:t xml:space="preserve"> </w:t>
      </w:r>
      <w:r w:rsidR="00965FCC">
        <w:t>in this experiment</w:t>
      </w:r>
      <w:r w:rsidR="002433CF">
        <w:t xml:space="preserve">. </w:t>
      </w:r>
      <w:r w:rsidR="005613A6">
        <w:t xml:space="preserve">I also succeeded in </w:t>
      </w:r>
      <w:r w:rsidR="007C3EB0">
        <w:t>measuring the wavelength of the sodium D2 spectral line to the desired accuracy using the method of first- and second-order normal incidence</w:t>
      </w:r>
      <w:r w:rsidR="005613A6">
        <w:t xml:space="preserve">. </w:t>
      </w:r>
      <w:r w:rsidR="000221BA">
        <w:t xml:space="preserve">I then was able to </w:t>
      </w:r>
      <w:r w:rsidR="007C3EB0">
        <w:t>repeat this measurement with the more precise method of minimum deviation, albeit with only marginally improved accuracy</w:t>
      </w:r>
      <w:r w:rsidR="000221BA">
        <w:t>.</w:t>
      </w:r>
      <w:r w:rsidR="007C3EB0">
        <w:t xml:space="preserve"> All my measurements were accurate enough that I could clearly see that the theory behind grating diffraction was valid.</w:t>
      </w:r>
      <w:r w:rsidR="00965FCC">
        <w:t xml:space="preserve"> </w:t>
      </w:r>
      <w:r w:rsidR="003F3765">
        <w:t xml:space="preserve">I </w:t>
      </w:r>
      <w:r w:rsidR="007C3EB0">
        <w:t>then used the spectrometer to analyze the emission spectrum of an unknown gas species in a lamp and was able to identify the gas as helium to a high degree of certainty through both qualitative observation and measurem</w:t>
      </w:r>
      <w:bookmarkStart w:id="0" w:name="_GoBack"/>
      <w:bookmarkEnd w:id="0"/>
      <w:r w:rsidR="007C3EB0">
        <w:t>ent.</w:t>
      </w:r>
      <w:r w:rsidR="000221BA">
        <w:t xml:space="preserve"> In doing so, I was able to fulfill each of the objectives outlined in the introduction. A question for a future experiment could be </w:t>
      </w:r>
      <w:r w:rsidR="007868C6">
        <w:t>how similar the measurements end up being in the case of absorption spectroscopy instead of emission spectroscopy</w:t>
      </w:r>
      <w:r w:rsidR="006A081C">
        <w:t>.</w:t>
      </w:r>
    </w:p>
    <w:sectPr w:rsidR="00D62B2A" w:rsidRPr="00D62B2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0C23B" w14:textId="77777777" w:rsidR="00F9441B" w:rsidRDefault="00F9441B" w:rsidP="008D360B">
      <w:pPr>
        <w:spacing w:after="0" w:line="240" w:lineRule="auto"/>
      </w:pPr>
      <w:r>
        <w:separator/>
      </w:r>
    </w:p>
  </w:endnote>
  <w:endnote w:type="continuationSeparator" w:id="0">
    <w:p w14:paraId="629B8561" w14:textId="77777777" w:rsidR="00F9441B" w:rsidRDefault="00F9441B" w:rsidP="008D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21975"/>
      <w:docPartObj>
        <w:docPartGallery w:val="Page Numbers (Bottom of Page)"/>
        <w:docPartUnique/>
      </w:docPartObj>
    </w:sdtPr>
    <w:sdtEndPr>
      <w:rPr>
        <w:noProof/>
      </w:rPr>
    </w:sdtEndPr>
    <w:sdtContent>
      <w:p w14:paraId="6D7A4B4C" w14:textId="78EE462A" w:rsidR="00867D9A" w:rsidRDefault="00867D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190E1" w14:textId="77777777" w:rsidR="00867D9A" w:rsidRDefault="0086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AAD54" w14:textId="77777777" w:rsidR="00F9441B" w:rsidRDefault="00F9441B" w:rsidP="008D360B">
      <w:pPr>
        <w:spacing w:after="0" w:line="240" w:lineRule="auto"/>
      </w:pPr>
      <w:r>
        <w:separator/>
      </w:r>
    </w:p>
  </w:footnote>
  <w:footnote w:type="continuationSeparator" w:id="0">
    <w:p w14:paraId="4E2A4B77" w14:textId="77777777" w:rsidR="00F9441B" w:rsidRDefault="00F9441B" w:rsidP="008D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A3"/>
    <w:rsid w:val="00011C94"/>
    <w:rsid w:val="0002162E"/>
    <w:rsid w:val="000221BA"/>
    <w:rsid w:val="00022D5B"/>
    <w:rsid w:val="0003032B"/>
    <w:rsid w:val="000345C9"/>
    <w:rsid w:val="00035F8F"/>
    <w:rsid w:val="00041BD8"/>
    <w:rsid w:val="0005024B"/>
    <w:rsid w:val="00060BDB"/>
    <w:rsid w:val="00064B2C"/>
    <w:rsid w:val="00065050"/>
    <w:rsid w:val="0006717C"/>
    <w:rsid w:val="0006748C"/>
    <w:rsid w:val="00071842"/>
    <w:rsid w:val="00072A38"/>
    <w:rsid w:val="00075B0B"/>
    <w:rsid w:val="00076350"/>
    <w:rsid w:val="00080CC4"/>
    <w:rsid w:val="00090672"/>
    <w:rsid w:val="000936A0"/>
    <w:rsid w:val="00096A71"/>
    <w:rsid w:val="000A3E9B"/>
    <w:rsid w:val="000C3C66"/>
    <w:rsid w:val="000C5281"/>
    <w:rsid w:val="000D7CF4"/>
    <w:rsid w:val="000F1757"/>
    <w:rsid w:val="00101CA3"/>
    <w:rsid w:val="00101D7D"/>
    <w:rsid w:val="00115C8D"/>
    <w:rsid w:val="00117FF4"/>
    <w:rsid w:val="00124503"/>
    <w:rsid w:val="00125487"/>
    <w:rsid w:val="00126636"/>
    <w:rsid w:val="00130933"/>
    <w:rsid w:val="00142B10"/>
    <w:rsid w:val="00143DAC"/>
    <w:rsid w:val="001469DF"/>
    <w:rsid w:val="00146F9C"/>
    <w:rsid w:val="00173A8F"/>
    <w:rsid w:val="00176610"/>
    <w:rsid w:val="0017667F"/>
    <w:rsid w:val="00191D49"/>
    <w:rsid w:val="00197B92"/>
    <w:rsid w:val="001A373D"/>
    <w:rsid w:val="001A62E1"/>
    <w:rsid w:val="001A69CE"/>
    <w:rsid w:val="001B328C"/>
    <w:rsid w:val="001B7152"/>
    <w:rsid w:val="001C3599"/>
    <w:rsid w:val="001C4E64"/>
    <w:rsid w:val="001D5079"/>
    <w:rsid w:val="001D7450"/>
    <w:rsid w:val="001F0C86"/>
    <w:rsid w:val="001F5C29"/>
    <w:rsid w:val="00200EC5"/>
    <w:rsid w:val="00205000"/>
    <w:rsid w:val="002057CC"/>
    <w:rsid w:val="0020611C"/>
    <w:rsid w:val="00211E09"/>
    <w:rsid w:val="00212035"/>
    <w:rsid w:val="00213A3A"/>
    <w:rsid w:val="00213F66"/>
    <w:rsid w:val="002156A3"/>
    <w:rsid w:val="00223EFB"/>
    <w:rsid w:val="00226E01"/>
    <w:rsid w:val="00231440"/>
    <w:rsid w:val="00232E7F"/>
    <w:rsid w:val="0023372A"/>
    <w:rsid w:val="00233C57"/>
    <w:rsid w:val="00236AF0"/>
    <w:rsid w:val="00236F09"/>
    <w:rsid w:val="002372D0"/>
    <w:rsid w:val="00241BC7"/>
    <w:rsid w:val="00243312"/>
    <w:rsid w:val="002433CF"/>
    <w:rsid w:val="00247C7D"/>
    <w:rsid w:val="00254E67"/>
    <w:rsid w:val="00255AA7"/>
    <w:rsid w:val="0026190E"/>
    <w:rsid w:val="00270CF8"/>
    <w:rsid w:val="00271543"/>
    <w:rsid w:val="002732AA"/>
    <w:rsid w:val="00295169"/>
    <w:rsid w:val="0029706A"/>
    <w:rsid w:val="0029736D"/>
    <w:rsid w:val="002B1016"/>
    <w:rsid w:val="002B11B2"/>
    <w:rsid w:val="002B38AD"/>
    <w:rsid w:val="002B596E"/>
    <w:rsid w:val="002B7F66"/>
    <w:rsid w:val="002C785F"/>
    <w:rsid w:val="002D6C10"/>
    <w:rsid w:val="002E2B4D"/>
    <w:rsid w:val="002F1E12"/>
    <w:rsid w:val="00301A4E"/>
    <w:rsid w:val="00311E29"/>
    <w:rsid w:val="003155A5"/>
    <w:rsid w:val="00317BDB"/>
    <w:rsid w:val="00321EDA"/>
    <w:rsid w:val="00337DB6"/>
    <w:rsid w:val="00347CD9"/>
    <w:rsid w:val="0035050B"/>
    <w:rsid w:val="00350F4D"/>
    <w:rsid w:val="00354371"/>
    <w:rsid w:val="00356870"/>
    <w:rsid w:val="00361C81"/>
    <w:rsid w:val="003721BD"/>
    <w:rsid w:val="00377020"/>
    <w:rsid w:val="00392978"/>
    <w:rsid w:val="00394D87"/>
    <w:rsid w:val="003A2A16"/>
    <w:rsid w:val="003A4E7B"/>
    <w:rsid w:val="003B0202"/>
    <w:rsid w:val="003B4291"/>
    <w:rsid w:val="003B45FF"/>
    <w:rsid w:val="003B6C0E"/>
    <w:rsid w:val="003C32BE"/>
    <w:rsid w:val="003C67ED"/>
    <w:rsid w:val="003E2C37"/>
    <w:rsid w:val="003E30C9"/>
    <w:rsid w:val="003E7113"/>
    <w:rsid w:val="003F3765"/>
    <w:rsid w:val="00400DCE"/>
    <w:rsid w:val="00410DBE"/>
    <w:rsid w:val="00413836"/>
    <w:rsid w:val="004154FC"/>
    <w:rsid w:val="0042189A"/>
    <w:rsid w:val="00434C44"/>
    <w:rsid w:val="0044417C"/>
    <w:rsid w:val="00451F62"/>
    <w:rsid w:val="00455398"/>
    <w:rsid w:val="00486A60"/>
    <w:rsid w:val="00492676"/>
    <w:rsid w:val="0049474E"/>
    <w:rsid w:val="00497EB6"/>
    <w:rsid w:val="004A1712"/>
    <w:rsid w:val="004A3F89"/>
    <w:rsid w:val="004B1013"/>
    <w:rsid w:val="004B249C"/>
    <w:rsid w:val="004B78B5"/>
    <w:rsid w:val="004C4449"/>
    <w:rsid w:val="004E04EA"/>
    <w:rsid w:val="004E3804"/>
    <w:rsid w:val="004F69E1"/>
    <w:rsid w:val="00503D8D"/>
    <w:rsid w:val="00512726"/>
    <w:rsid w:val="005135F0"/>
    <w:rsid w:val="005219EA"/>
    <w:rsid w:val="0052696A"/>
    <w:rsid w:val="005451EB"/>
    <w:rsid w:val="00546691"/>
    <w:rsid w:val="00555490"/>
    <w:rsid w:val="00557393"/>
    <w:rsid w:val="005613A6"/>
    <w:rsid w:val="0056265D"/>
    <w:rsid w:val="00572702"/>
    <w:rsid w:val="0058371A"/>
    <w:rsid w:val="005870A5"/>
    <w:rsid w:val="005A12F1"/>
    <w:rsid w:val="005A7295"/>
    <w:rsid w:val="005B3ABA"/>
    <w:rsid w:val="005B6009"/>
    <w:rsid w:val="005C010B"/>
    <w:rsid w:val="005E4D2C"/>
    <w:rsid w:val="005F402A"/>
    <w:rsid w:val="005F4118"/>
    <w:rsid w:val="005F74A5"/>
    <w:rsid w:val="0060021E"/>
    <w:rsid w:val="00600997"/>
    <w:rsid w:val="00600B24"/>
    <w:rsid w:val="006023D9"/>
    <w:rsid w:val="0060522B"/>
    <w:rsid w:val="00611A47"/>
    <w:rsid w:val="006210E0"/>
    <w:rsid w:val="006223C4"/>
    <w:rsid w:val="00633CD6"/>
    <w:rsid w:val="00637861"/>
    <w:rsid w:val="00637F48"/>
    <w:rsid w:val="00646CFF"/>
    <w:rsid w:val="00654356"/>
    <w:rsid w:val="006555EE"/>
    <w:rsid w:val="006650EE"/>
    <w:rsid w:val="006715EB"/>
    <w:rsid w:val="006743C1"/>
    <w:rsid w:val="0067777E"/>
    <w:rsid w:val="00686D4D"/>
    <w:rsid w:val="00687EB1"/>
    <w:rsid w:val="00690FCB"/>
    <w:rsid w:val="00695E1B"/>
    <w:rsid w:val="006A081C"/>
    <w:rsid w:val="006A0C6D"/>
    <w:rsid w:val="006A15F0"/>
    <w:rsid w:val="006A3B8F"/>
    <w:rsid w:val="006C35E1"/>
    <w:rsid w:val="006C3647"/>
    <w:rsid w:val="006C45A6"/>
    <w:rsid w:val="006C48C1"/>
    <w:rsid w:val="006E2697"/>
    <w:rsid w:val="006E4F3F"/>
    <w:rsid w:val="006F07EA"/>
    <w:rsid w:val="006F3357"/>
    <w:rsid w:val="006F7DDE"/>
    <w:rsid w:val="007015CA"/>
    <w:rsid w:val="0070714D"/>
    <w:rsid w:val="00721673"/>
    <w:rsid w:val="007218D9"/>
    <w:rsid w:val="00722874"/>
    <w:rsid w:val="007253C7"/>
    <w:rsid w:val="007357FB"/>
    <w:rsid w:val="0074144B"/>
    <w:rsid w:val="007473C2"/>
    <w:rsid w:val="007549CC"/>
    <w:rsid w:val="00760E5D"/>
    <w:rsid w:val="007665D3"/>
    <w:rsid w:val="00770260"/>
    <w:rsid w:val="00772B7D"/>
    <w:rsid w:val="007732FE"/>
    <w:rsid w:val="00782272"/>
    <w:rsid w:val="007868C6"/>
    <w:rsid w:val="00791F0A"/>
    <w:rsid w:val="007970A2"/>
    <w:rsid w:val="007A1872"/>
    <w:rsid w:val="007A36F9"/>
    <w:rsid w:val="007B0175"/>
    <w:rsid w:val="007B05FE"/>
    <w:rsid w:val="007B18F8"/>
    <w:rsid w:val="007B6007"/>
    <w:rsid w:val="007C3EB0"/>
    <w:rsid w:val="007C4A7F"/>
    <w:rsid w:val="007C53F4"/>
    <w:rsid w:val="007D39AC"/>
    <w:rsid w:val="007E4667"/>
    <w:rsid w:val="007F25F4"/>
    <w:rsid w:val="007F5898"/>
    <w:rsid w:val="007F63ED"/>
    <w:rsid w:val="00801AEC"/>
    <w:rsid w:val="00804FDC"/>
    <w:rsid w:val="00805C0F"/>
    <w:rsid w:val="00811B61"/>
    <w:rsid w:val="00814C33"/>
    <w:rsid w:val="008228F0"/>
    <w:rsid w:val="00830E23"/>
    <w:rsid w:val="00831DF1"/>
    <w:rsid w:val="008549DA"/>
    <w:rsid w:val="00861223"/>
    <w:rsid w:val="00867D9A"/>
    <w:rsid w:val="0087642A"/>
    <w:rsid w:val="00880B7A"/>
    <w:rsid w:val="00883963"/>
    <w:rsid w:val="008849DC"/>
    <w:rsid w:val="00884CE4"/>
    <w:rsid w:val="00886212"/>
    <w:rsid w:val="00886715"/>
    <w:rsid w:val="00890B5A"/>
    <w:rsid w:val="008A436A"/>
    <w:rsid w:val="008A5822"/>
    <w:rsid w:val="008B0BC5"/>
    <w:rsid w:val="008B0F09"/>
    <w:rsid w:val="008B6B96"/>
    <w:rsid w:val="008C0E09"/>
    <w:rsid w:val="008C0F5B"/>
    <w:rsid w:val="008C1897"/>
    <w:rsid w:val="008D30B8"/>
    <w:rsid w:val="008D360B"/>
    <w:rsid w:val="008D7307"/>
    <w:rsid w:val="0090156E"/>
    <w:rsid w:val="0092091E"/>
    <w:rsid w:val="00923085"/>
    <w:rsid w:val="00927C36"/>
    <w:rsid w:val="0093219F"/>
    <w:rsid w:val="00935272"/>
    <w:rsid w:val="00936E92"/>
    <w:rsid w:val="009453B8"/>
    <w:rsid w:val="0095155E"/>
    <w:rsid w:val="00960B64"/>
    <w:rsid w:val="0096480D"/>
    <w:rsid w:val="00965FCC"/>
    <w:rsid w:val="009707ED"/>
    <w:rsid w:val="0097490A"/>
    <w:rsid w:val="0097506D"/>
    <w:rsid w:val="00983E9A"/>
    <w:rsid w:val="00986C7E"/>
    <w:rsid w:val="00991F8E"/>
    <w:rsid w:val="009A0F9C"/>
    <w:rsid w:val="009A244C"/>
    <w:rsid w:val="009B0ADF"/>
    <w:rsid w:val="009B4559"/>
    <w:rsid w:val="009B6E5D"/>
    <w:rsid w:val="009C39D5"/>
    <w:rsid w:val="009D062E"/>
    <w:rsid w:val="009E147C"/>
    <w:rsid w:val="009E7CDA"/>
    <w:rsid w:val="009F5520"/>
    <w:rsid w:val="009F7954"/>
    <w:rsid w:val="00A06116"/>
    <w:rsid w:val="00A076E9"/>
    <w:rsid w:val="00A1253E"/>
    <w:rsid w:val="00A23164"/>
    <w:rsid w:val="00A31944"/>
    <w:rsid w:val="00A37B81"/>
    <w:rsid w:val="00A476EE"/>
    <w:rsid w:val="00A70D30"/>
    <w:rsid w:val="00A8583E"/>
    <w:rsid w:val="00A874E8"/>
    <w:rsid w:val="00A907E2"/>
    <w:rsid w:val="00AA1F01"/>
    <w:rsid w:val="00AB0FC3"/>
    <w:rsid w:val="00AC0BD6"/>
    <w:rsid w:val="00AD2B0D"/>
    <w:rsid w:val="00AD3987"/>
    <w:rsid w:val="00AF7C18"/>
    <w:rsid w:val="00B06BCB"/>
    <w:rsid w:val="00B12F03"/>
    <w:rsid w:val="00B23951"/>
    <w:rsid w:val="00B2589D"/>
    <w:rsid w:val="00B260B5"/>
    <w:rsid w:val="00B34820"/>
    <w:rsid w:val="00B41ABF"/>
    <w:rsid w:val="00B42A92"/>
    <w:rsid w:val="00B42B4F"/>
    <w:rsid w:val="00B45A03"/>
    <w:rsid w:val="00B4606A"/>
    <w:rsid w:val="00B57942"/>
    <w:rsid w:val="00B6139A"/>
    <w:rsid w:val="00B625B8"/>
    <w:rsid w:val="00B779CF"/>
    <w:rsid w:val="00B8195C"/>
    <w:rsid w:val="00B8196F"/>
    <w:rsid w:val="00B844E0"/>
    <w:rsid w:val="00BB7C5E"/>
    <w:rsid w:val="00BF7D7B"/>
    <w:rsid w:val="00C21FCA"/>
    <w:rsid w:val="00C22D20"/>
    <w:rsid w:val="00C22FE8"/>
    <w:rsid w:val="00C334DA"/>
    <w:rsid w:val="00C348D4"/>
    <w:rsid w:val="00C40D2A"/>
    <w:rsid w:val="00C40E91"/>
    <w:rsid w:val="00C53D1C"/>
    <w:rsid w:val="00C64CC9"/>
    <w:rsid w:val="00C70C9E"/>
    <w:rsid w:val="00C7274D"/>
    <w:rsid w:val="00C811E6"/>
    <w:rsid w:val="00C87D20"/>
    <w:rsid w:val="00C95F6B"/>
    <w:rsid w:val="00C9666D"/>
    <w:rsid w:val="00CA1329"/>
    <w:rsid w:val="00CA5E2D"/>
    <w:rsid w:val="00CB09D1"/>
    <w:rsid w:val="00CB0CBB"/>
    <w:rsid w:val="00CB50D1"/>
    <w:rsid w:val="00CC6670"/>
    <w:rsid w:val="00CD3F42"/>
    <w:rsid w:val="00CD4D94"/>
    <w:rsid w:val="00CF00BE"/>
    <w:rsid w:val="00CF71D6"/>
    <w:rsid w:val="00D02363"/>
    <w:rsid w:val="00D2122E"/>
    <w:rsid w:val="00D26F43"/>
    <w:rsid w:val="00D27ED5"/>
    <w:rsid w:val="00D376D7"/>
    <w:rsid w:val="00D5756A"/>
    <w:rsid w:val="00D614D2"/>
    <w:rsid w:val="00D62B2A"/>
    <w:rsid w:val="00D715B7"/>
    <w:rsid w:val="00D71F5D"/>
    <w:rsid w:val="00D72FDF"/>
    <w:rsid w:val="00D75A9C"/>
    <w:rsid w:val="00D81C29"/>
    <w:rsid w:val="00D8515B"/>
    <w:rsid w:val="00D859E6"/>
    <w:rsid w:val="00D95250"/>
    <w:rsid w:val="00D969FC"/>
    <w:rsid w:val="00DA6AA1"/>
    <w:rsid w:val="00DB0036"/>
    <w:rsid w:val="00DE105A"/>
    <w:rsid w:val="00DE34DC"/>
    <w:rsid w:val="00DF5496"/>
    <w:rsid w:val="00E117CA"/>
    <w:rsid w:val="00E22A66"/>
    <w:rsid w:val="00E3220E"/>
    <w:rsid w:val="00E35149"/>
    <w:rsid w:val="00E40E87"/>
    <w:rsid w:val="00E448A9"/>
    <w:rsid w:val="00E467BF"/>
    <w:rsid w:val="00E510EB"/>
    <w:rsid w:val="00E52376"/>
    <w:rsid w:val="00E604D3"/>
    <w:rsid w:val="00E64ED1"/>
    <w:rsid w:val="00E65801"/>
    <w:rsid w:val="00E73628"/>
    <w:rsid w:val="00E84FB5"/>
    <w:rsid w:val="00E93175"/>
    <w:rsid w:val="00E96C2D"/>
    <w:rsid w:val="00EA7C9F"/>
    <w:rsid w:val="00EB53CB"/>
    <w:rsid w:val="00EB605A"/>
    <w:rsid w:val="00EC0574"/>
    <w:rsid w:val="00EC1872"/>
    <w:rsid w:val="00EC246C"/>
    <w:rsid w:val="00EC6319"/>
    <w:rsid w:val="00ED5D61"/>
    <w:rsid w:val="00EF1A7A"/>
    <w:rsid w:val="00EF3EDE"/>
    <w:rsid w:val="00EF4C5C"/>
    <w:rsid w:val="00F01A10"/>
    <w:rsid w:val="00F045AE"/>
    <w:rsid w:val="00F158F2"/>
    <w:rsid w:val="00F16413"/>
    <w:rsid w:val="00F2099E"/>
    <w:rsid w:val="00F21E46"/>
    <w:rsid w:val="00F22F91"/>
    <w:rsid w:val="00F23FD3"/>
    <w:rsid w:val="00F24BCB"/>
    <w:rsid w:val="00F256AA"/>
    <w:rsid w:val="00F26E96"/>
    <w:rsid w:val="00F27210"/>
    <w:rsid w:val="00F364CD"/>
    <w:rsid w:val="00F53136"/>
    <w:rsid w:val="00F60B2A"/>
    <w:rsid w:val="00F62C22"/>
    <w:rsid w:val="00F77F41"/>
    <w:rsid w:val="00F81F31"/>
    <w:rsid w:val="00F82568"/>
    <w:rsid w:val="00F90EB6"/>
    <w:rsid w:val="00F9441B"/>
    <w:rsid w:val="00FA14FD"/>
    <w:rsid w:val="00FB2C8F"/>
    <w:rsid w:val="00FB7851"/>
    <w:rsid w:val="00FD067B"/>
    <w:rsid w:val="00FD2F68"/>
    <w:rsid w:val="00FD5AD8"/>
    <w:rsid w:val="00FE1588"/>
    <w:rsid w:val="00FE6E4C"/>
    <w:rsid w:val="00FF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AF90"/>
  <w15:chartTrackingRefBased/>
  <w15:docId w15:val="{0E73049B-D98F-408C-8AF6-EA3D9EDC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0B"/>
  </w:style>
  <w:style w:type="paragraph" w:styleId="Footer">
    <w:name w:val="footer"/>
    <w:basedOn w:val="Normal"/>
    <w:link w:val="FooterChar"/>
    <w:uiPriority w:val="99"/>
    <w:unhideWhenUsed/>
    <w:rsid w:val="008D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0B"/>
  </w:style>
  <w:style w:type="table" w:styleId="TableGrid">
    <w:name w:val="Table Grid"/>
    <w:basedOn w:val="TableNormal"/>
    <w:uiPriority w:val="39"/>
    <w:rsid w:val="00FD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2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3599"/>
    <w:rPr>
      <w:color w:val="808080"/>
    </w:rPr>
  </w:style>
  <w:style w:type="paragraph" w:styleId="BalloonText">
    <w:name w:val="Balloon Text"/>
    <w:basedOn w:val="Normal"/>
    <w:link w:val="BalloonTextChar"/>
    <w:uiPriority w:val="99"/>
    <w:semiHidden/>
    <w:unhideWhenUsed/>
    <w:rsid w:val="001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D7D"/>
    <w:rPr>
      <w:rFonts w:ascii="Segoe UI" w:hAnsi="Segoe UI" w:cs="Segoe UI"/>
      <w:sz w:val="18"/>
      <w:szCs w:val="18"/>
    </w:rPr>
  </w:style>
  <w:style w:type="character" w:customStyle="1" w:styleId="MathematicaFormatStandardForm">
    <w:name w:val="MathematicaFormatStandardForm"/>
    <w:uiPriority w:val="99"/>
    <w:rsid w:val="00883963"/>
    <w:rPr>
      <w:rFonts w:ascii="Inherited" w:hAnsi="Inherited" w:cs="Inherited"/>
    </w:rPr>
  </w:style>
  <w:style w:type="paragraph" w:styleId="NormalWeb">
    <w:name w:val="Normal (Web)"/>
    <w:basedOn w:val="Normal"/>
    <w:uiPriority w:val="99"/>
    <w:semiHidden/>
    <w:unhideWhenUsed/>
    <w:rsid w:val="009A0F9C"/>
    <w:pPr>
      <w:spacing w:before="100" w:beforeAutospacing="1" w:after="100" w:afterAutospacing="1" w:line="240" w:lineRule="auto"/>
    </w:pPr>
    <w:rPr>
      <w:rFonts w:ascii="Times New Roman" w:eastAsia="Times New Roman" w:hAnsi="Times New Roman" w:cs="Times New Roman"/>
      <w:sz w:val="24"/>
      <w:szCs w:val="24"/>
    </w:rPr>
  </w:style>
  <w:style w:type="table" w:styleId="ListTable1Light">
    <w:name w:val="List Table 1 Light"/>
    <w:basedOn w:val="TableNormal"/>
    <w:uiPriority w:val="46"/>
    <w:rsid w:val="008867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athematicaFormatTraditionalForm">
    <w:name w:val="MathematicaFormatTraditionalForm"/>
    <w:uiPriority w:val="99"/>
    <w:rsid w:val="00212035"/>
  </w:style>
  <w:style w:type="paragraph" w:customStyle="1" w:styleId="MathematicaCellOutput">
    <w:name w:val="MathematicaCellOutput"/>
    <w:rsid w:val="00512726"/>
    <w:pPr>
      <w:autoSpaceDE w:val="0"/>
      <w:autoSpaceDN w:val="0"/>
      <w:adjustRightInd w:val="0"/>
      <w:spacing w:after="0" w:line="240" w:lineRule="auto"/>
    </w:pPr>
    <w:rPr>
      <w:rFonts w:ascii="Times" w:hAnsi="Times" w:cs="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855">
      <w:bodyDiv w:val="1"/>
      <w:marLeft w:val="0"/>
      <w:marRight w:val="0"/>
      <w:marTop w:val="0"/>
      <w:marBottom w:val="0"/>
      <w:divBdr>
        <w:top w:val="none" w:sz="0" w:space="0" w:color="auto"/>
        <w:left w:val="none" w:sz="0" w:space="0" w:color="auto"/>
        <w:bottom w:val="none" w:sz="0" w:space="0" w:color="auto"/>
        <w:right w:val="none" w:sz="0" w:space="0" w:color="auto"/>
      </w:divBdr>
    </w:div>
    <w:div w:id="43870519">
      <w:bodyDiv w:val="1"/>
      <w:marLeft w:val="0"/>
      <w:marRight w:val="0"/>
      <w:marTop w:val="0"/>
      <w:marBottom w:val="0"/>
      <w:divBdr>
        <w:top w:val="none" w:sz="0" w:space="0" w:color="auto"/>
        <w:left w:val="none" w:sz="0" w:space="0" w:color="auto"/>
        <w:bottom w:val="none" w:sz="0" w:space="0" w:color="auto"/>
        <w:right w:val="none" w:sz="0" w:space="0" w:color="auto"/>
      </w:divBdr>
    </w:div>
    <w:div w:id="68621176">
      <w:bodyDiv w:val="1"/>
      <w:marLeft w:val="0"/>
      <w:marRight w:val="0"/>
      <w:marTop w:val="0"/>
      <w:marBottom w:val="0"/>
      <w:divBdr>
        <w:top w:val="none" w:sz="0" w:space="0" w:color="auto"/>
        <w:left w:val="none" w:sz="0" w:space="0" w:color="auto"/>
        <w:bottom w:val="none" w:sz="0" w:space="0" w:color="auto"/>
        <w:right w:val="none" w:sz="0" w:space="0" w:color="auto"/>
      </w:divBdr>
    </w:div>
    <w:div w:id="78716784">
      <w:bodyDiv w:val="1"/>
      <w:marLeft w:val="0"/>
      <w:marRight w:val="0"/>
      <w:marTop w:val="0"/>
      <w:marBottom w:val="0"/>
      <w:divBdr>
        <w:top w:val="none" w:sz="0" w:space="0" w:color="auto"/>
        <w:left w:val="none" w:sz="0" w:space="0" w:color="auto"/>
        <w:bottom w:val="none" w:sz="0" w:space="0" w:color="auto"/>
        <w:right w:val="none" w:sz="0" w:space="0" w:color="auto"/>
      </w:divBdr>
    </w:div>
    <w:div w:id="82143649">
      <w:bodyDiv w:val="1"/>
      <w:marLeft w:val="0"/>
      <w:marRight w:val="0"/>
      <w:marTop w:val="0"/>
      <w:marBottom w:val="0"/>
      <w:divBdr>
        <w:top w:val="none" w:sz="0" w:space="0" w:color="auto"/>
        <w:left w:val="none" w:sz="0" w:space="0" w:color="auto"/>
        <w:bottom w:val="none" w:sz="0" w:space="0" w:color="auto"/>
        <w:right w:val="none" w:sz="0" w:space="0" w:color="auto"/>
      </w:divBdr>
    </w:div>
    <w:div w:id="160319122">
      <w:bodyDiv w:val="1"/>
      <w:marLeft w:val="0"/>
      <w:marRight w:val="0"/>
      <w:marTop w:val="0"/>
      <w:marBottom w:val="0"/>
      <w:divBdr>
        <w:top w:val="none" w:sz="0" w:space="0" w:color="auto"/>
        <w:left w:val="none" w:sz="0" w:space="0" w:color="auto"/>
        <w:bottom w:val="none" w:sz="0" w:space="0" w:color="auto"/>
        <w:right w:val="none" w:sz="0" w:space="0" w:color="auto"/>
      </w:divBdr>
    </w:div>
    <w:div w:id="182017689">
      <w:bodyDiv w:val="1"/>
      <w:marLeft w:val="0"/>
      <w:marRight w:val="0"/>
      <w:marTop w:val="0"/>
      <w:marBottom w:val="0"/>
      <w:divBdr>
        <w:top w:val="none" w:sz="0" w:space="0" w:color="auto"/>
        <w:left w:val="none" w:sz="0" w:space="0" w:color="auto"/>
        <w:bottom w:val="none" w:sz="0" w:space="0" w:color="auto"/>
        <w:right w:val="none" w:sz="0" w:space="0" w:color="auto"/>
      </w:divBdr>
    </w:div>
    <w:div w:id="188689889">
      <w:bodyDiv w:val="1"/>
      <w:marLeft w:val="0"/>
      <w:marRight w:val="0"/>
      <w:marTop w:val="0"/>
      <w:marBottom w:val="0"/>
      <w:divBdr>
        <w:top w:val="none" w:sz="0" w:space="0" w:color="auto"/>
        <w:left w:val="none" w:sz="0" w:space="0" w:color="auto"/>
        <w:bottom w:val="none" w:sz="0" w:space="0" w:color="auto"/>
        <w:right w:val="none" w:sz="0" w:space="0" w:color="auto"/>
      </w:divBdr>
    </w:div>
    <w:div w:id="240220026">
      <w:bodyDiv w:val="1"/>
      <w:marLeft w:val="0"/>
      <w:marRight w:val="0"/>
      <w:marTop w:val="0"/>
      <w:marBottom w:val="0"/>
      <w:divBdr>
        <w:top w:val="none" w:sz="0" w:space="0" w:color="auto"/>
        <w:left w:val="none" w:sz="0" w:space="0" w:color="auto"/>
        <w:bottom w:val="none" w:sz="0" w:space="0" w:color="auto"/>
        <w:right w:val="none" w:sz="0" w:space="0" w:color="auto"/>
      </w:divBdr>
    </w:div>
    <w:div w:id="249629861">
      <w:bodyDiv w:val="1"/>
      <w:marLeft w:val="0"/>
      <w:marRight w:val="0"/>
      <w:marTop w:val="0"/>
      <w:marBottom w:val="0"/>
      <w:divBdr>
        <w:top w:val="none" w:sz="0" w:space="0" w:color="auto"/>
        <w:left w:val="none" w:sz="0" w:space="0" w:color="auto"/>
        <w:bottom w:val="none" w:sz="0" w:space="0" w:color="auto"/>
        <w:right w:val="none" w:sz="0" w:space="0" w:color="auto"/>
      </w:divBdr>
    </w:div>
    <w:div w:id="255334484">
      <w:bodyDiv w:val="1"/>
      <w:marLeft w:val="0"/>
      <w:marRight w:val="0"/>
      <w:marTop w:val="0"/>
      <w:marBottom w:val="0"/>
      <w:divBdr>
        <w:top w:val="none" w:sz="0" w:space="0" w:color="auto"/>
        <w:left w:val="none" w:sz="0" w:space="0" w:color="auto"/>
        <w:bottom w:val="none" w:sz="0" w:space="0" w:color="auto"/>
        <w:right w:val="none" w:sz="0" w:space="0" w:color="auto"/>
      </w:divBdr>
    </w:div>
    <w:div w:id="293799366">
      <w:bodyDiv w:val="1"/>
      <w:marLeft w:val="0"/>
      <w:marRight w:val="0"/>
      <w:marTop w:val="0"/>
      <w:marBottom w:val="0"/>
      <w:divBdr>
        <w:top w:val="none" w:sz="0" w:space="0" w:color="auto"/>
        <w:left w:val="none" w:sz="0" w:space="0" w:color="auto"/>
        <w:bottom w:val="none" w:sz="0" w:space="0" w:color="auto"/>
        <w:right w:val="none" w:sz="0" w:space="0" w:color="auto"/>
      </w:divBdr>
    </w:div>
    <w:div w:id="324821479">
      <w:bodyDiv w:val="1"/>
      <w:marLeft w:val="0"/>
      <w:marRight w:val="0"/>
      <w:marTop w:val="0"/>
      <w:marBottom w:val="0"/>
      <w:divBdr>
        <w:top w:val="none" w:sz="0" w:space="0" w:color="auto"/>
        <w:left w:val="none" w:sz="0" w:space="0" w:color="auto"/>
        <w:bottom w:val="none" w:sz="0" w:space="0" w:color="auto"/>
        <w:right w:val="none" w:sz="0" w:space="0" w:color="auto"/>
      </w:divBdr>
    </w:div>
    <w:div w:id="383911096">
      <w:bodyDiv w:val="1"/>
      <w:marLeft w:val="0"/>
      <w:marRight w:val="0"/>
      <w:marTop w:val="0"/>
      <w:marBottom w:val="0"/>
      <w:divBdr>
        <w:top w:val="none" w:sz="0" w:space="0" w:color="auto"/>
        <w:left w:val="none" w:sz="0" w:space="0" w:color="auto"/>
        <w:bottom w:val="none" w:sz="0" w:space="0" w:color="auto"/>
        <w:right w:val="none" w:sz="0" w:space="0" w:color="auto"/>
      </w:divBdr>
    </w:div>
    <w:div w:id="406922849">
      <w:bodyDiv w:val="1"/>
      <w:marLeft w:val="0"/>
      <w:marRight w:val="0"/>
      <w:marTop w:val="0"/>
      <w:marBottom w:val="0"/>
      <w:divBdr>
        <w:top w:val="none" w:sz="0" w:space="0" w:color="auto"/>
        <w:left w:val="none" w:sz="0" w:space="0" w:color="auto"/>
        <w:bottom w:val="none" w:sz="0" w:space="0" w:color="auto"/>
        <w:right w:val="none" w:sz="0" w:space="0" w:color="auto"/>
      </w:divBdr>
    </w:div>
    <w:div w:id="420610890">
      <w:bodyDiv w:val="1"/>
      <w:marLeft w:val="0"/>
      <w:marRight w:val="0"/>
      <w:marTop w:val="0"/>
      <w:marBottom w:val="0"/>
      <w:divBdr>
        <w:top w:val="none" w:sz="0" w:space="0" w:color="auto"/>
        <w:left w:val="none" w:sz="0" w:space="0" w:color="auto"/>
        <w:bottom w:val="none" w:sz="0" w:space="0" w:color="auto"/>
        <w:right w:val="none" w:sz="0" w:space="0" w:color="auto"/>
      </w:divBdr>
    </w:div>
    <w:div w:id="428089218">
      <w:bodyDiv w:val="1"/>
      <w:marLeft w:val="0"/>
      <w:marRight w:val="0"/>
      <w:marTop w:val="0"/>
      <w:marBottom w:val="0"/>
      <w:divBdr>
        <w:top w:val="none" w:sz="0" w:space="0" w:color="auto"/>
        <w:left w:val="none" w:sz="0" w:space="0" w:color="auto"/>
        <w:bottom w:val="none" w:sz="0" w:space="0" w:color="auto"/>
        <w:right w:val="none" w:sz="0" w:space="0" w:color="auto"/>
      </w:divBdr>
    </w:div>
    <w:div w:id="444692958">
      <w:bodyDiv w:val="1"/>
      <w:marLeft w:val="0"/>
      <w:marRight w:val="0"/>
      <w:marTop w:val="0"/>
      <w:marBottom w:val="0"/>
      <w:divBdr>
        <w:top w:val="none" w:sz="0" w:space="0" w:color="auto"/>
        <w:left w:val="none" w:sz="0" w:space="0" w:color="auto"/>
        <w:bottom w:val="none" w:sz="0" w:space="0" w:color="auto"/>
        <w:right w:val="none" w:sz="0" w:space="0" w:color="auto"/>
      </w:divBdr>
    </w:div>
    <w:div w:id="448625145">
      <w:bodyDiv w:val="1"/>
      <w:marLeft w:val="0"/>
      <w:marRight w:val="0"/>
      <w:marTop w:val="0"/>
      <w:marBottom w:val="0"/>
      <w:divBdr>
        <w:top w:val="none" w:sz="0" w:space="0" w:color="auto"/>
        <w:left w:val="none" w:sz="0" w:space="0" w:color="auto"/>
        <w:bottom w:val="none" w:sz="0" w:space="0" w:color="auto"/>
        <w:right w:val="none" w:sz="0" w:space="0" w:color="auto"/>
      </w:divBdr>
    </w:div>
    <w:div w:id="489949083">
      <w:bodyDiv w:val="1"/>
      <w:marLeft w:val="0"/>
      <w:marRight w:val="0"/>
      <w:marTop w:val="0"/>
      <w:marBottom w:val="0"/>
      <w:divBdr>
        <w:top w:val="none" w:sz="0" w:space="0" w:color="auto"/>
        <w:left w:val="none" w:sz="0" w:space="0" w:color="auto"/>
        <w:bottom w:val="none" w:sz="0" w:space="0" w:color="auto"/>
        <w:right w:val="none" w:sz="0" w:space="0" w:color="auto"/>
      </w:divBdr>
    </w:div>
    <w:div w:id="521820444">
      <w:bodyDiv w:val="1"/>
      <w:marLeft w:val="0"/>
      <w:marRight w:val="0"/>
      <w:marTop w:val="0"/>
      <w:marBottom w:val="0"/>
      <w:divBdr>
        <w:top w:val="none" w:sz="0" w:space="0" w:color="auto"/>
        <w:left w:val="none" w:sz="0" w:space="0" w:color="auto"/>
        <w:bottom w:val="none" w:sz="0" w:space="0" w:color="auto"/>
        <w:right w:val="none" w:sz="0" w:space="0" w:color="auto"/>
      </w:divBdr>
    </w:div>
    <w:div w:id="596594942">
      <w:bodyDiv w:val="1"/>
      <w:marLeft w:val="0"/>
      <w:marRight w:val="0"/>
      <w:marTop w:val="0"/>
      <w:marBottom w:val="0"/>
      <w:divBdr>
        <w:top w:val="none" w:sz="0" w:space="0" w:color="auto"/>
        <w:left w:val="none" w:sz="0" w:space="0" w:color="auto"/>
        <w:bottom w:val="none" w:sz="0" w:space="0" w:color="auto"/>
        <w:right w:val="none" w:sz="0" w:space="0" w:color="auto"/>
      </w:divBdr>
    </w:div>
    <w:div w:id="604388753">
      <w:bodyDiv w:val="1"/>
      <w:marLeft w:val="0"/>
      <w:marRight w:val="0"/>
      <w:marTop w:val="0"/>
      <w:marBottom w:val="0"/>
      <w:divBdr>
        <w:top w:val="none" w:sz="0" w:space="0" w:color="auto"/>
        <w:left w:val="none" w:sz="0" w:space="0" w:color="auto"/>
        <w:bottom w:val="none" w:sz="0" w:space="0" w:color="auto"/>
        <w:right w:val="none" w:sz="0" w:space="0" w:color="auto"/>
      </w:divBdr>
    </w:div>
    <w:div w:id="664868797">
      <w:bodyDiv w:val="1"/>
      <w:marLeft w:val="0"/>
      <w:marRight w:val="0"/>
      <w:marTop w:val="0"/>
      <w:marBottom w:val="0"/>
      <w:divBdr>
        <w:top w:val="none" w:sz="0" w:space="0" w:color="auto"/>
        <w:left w:val="none" w:sz="0" w:space="0" w:color="auto"/>
        <w:bottom w:val="none" w:sz="0" w:space="0" w:color="auto"/>
        <w:right w:val="none" w:sz="0" w:space="0" w:color="auto"/>
      </w:divBdr>
    </w:div>
    <w:div w:id="697972542">
      <w:bodyDiv w:val="1"/>
      <w:marLeft w:val="0"/>
      <w:marRight w:val="0"/>
      <w:marTop w:val="0"/>
      <w:marBottom w:val="0"/>
      <w:divBdr>
        <w:top w:val="none" w:sz="0" w:space="0" w:color="auto"/>
        <w:left w:val="none" w:sz="0" w:space="0" w:color="auto"/>
        <w:bottom w:val="none" w:sz="0" w:space="0" w:color="auto"/>
        <w:right w:val="none" w:sz="0" w:space="0" w:color="auto"/>
      </w:divBdr>
    </w:div>
    <w:div w:id="705761622">
      <w:bodyDiv w:val="1"/>
      <w:marLeft w:val="0"/>
      <w:marRight w:val="0"/>
      <w:marTop w:val="0"/>
      <w:marBottom w:val="0"/>
      <w:divBdr>
        <w:top w:val="none" w:sz="0" w:space="0" w:color="auto"/>
        <w:left w:val="none" w:sz="0" w:space="0" w:color="auto"/>
        <w:bottom w:val="none" w:sz="0" w:space="0" w:color="auto"/>
        <w:right w:val="none" w:sz="0" w:space="0" w:color="auto"/>
      </w:divBdr>
    </w:div>
    <w:div w:id="706443439">
      <w:bodyDiv w:val="1"/>
      <w:marLeft w:val="0"/>
      <w:marRight w:val="0"/>
      <w:marTop w:val="0"/>
      <w:marBottom w:val="0"/>
      <w:divBdr>
        <w:top w:val="none" w:sz="0" w:space="0" w:color="auto"/>
        <w:left w:val="none" w:sz="0" w:space="0" w:color="auto"/>
        <w:bottom w:val="none" w:sz="0" w:space="0" w:color="auto"/>
        <w:right w:val="none" w:sz="0" w:space="0" w:color="auto"/>
      </w:divBdr>
    </w:div>
    <w:div w:id="725639393">
      <w:bodyDiv w:val="1"/>
      <w:marLeft w:val="0"/>
      <w:marRight w:val="0"/>
      <w:marTop w:val="0"/>
      <w:marBottom w:val="0"/>
      <w:divBdr>
        <w:top w:val="none" w:sz="0" w:space="0" w:color="auto"/>
        <w:left w:val="none" w:sz="0" w:space="0" w:color="auto"/>
        <w:bottom w:val="none" w:sz="0" w:space="0" w:color="auto"/>
        <w:right w:val="none" w:sz="0" w:space="0" w:color="auto"/>
      </w:divBdr>
    </w:div>
    <w:div w:id="806821055">
      <w:bodyDiv w:val="1"/>
      <w:marLeft w:val="0"/>
      <w:marRight w:val="0"/>
      <w:marTop w:val="0"/>
      <w:marBottom w:val="0"/>
      <w:divBdr>
        <w:top w:val="none" w:sz="0" w:space="0" w:color="auto"/>
        <w:left w:val="none" w:sz="0" w:space="0" w:color="auto"/>
        <w:bottom w:val="none" w:sz="0" w:space="0" w:color="auto"/>
        <w:right w:val="none" w:sz="0" w:space="0" w:color="auto"/>
      </w:divBdr>
    </w:div>
    <w:div w:id="948009905">
      <w:bodyDiv w:val="1"/>
      <w:marLeft w:val="0"/>
      <w:marRight w:val="0"/>
      <w:marTop w:val="0"/>
      <w:marBottom w:val="0"/>
      <w:divBdr>
        <w:top w:val="none" w:sz="0" w:space="0" w:color="auto"/>
        <w:left w:val="none" w:sz="0" w:space="0" w:color="auto"/>
        <w:bottom w:val="none" w:sz="0" w:space="0" w:color="auto"/>
        <w:right w:val="none" w:sz="0" w:space="0" w:color="auto"/>
      </w:divBdr>
    </w:div>
    <w:div w:id="991445954">
      <w:bodyDiv w:val="1"/>
      <w:marLeft w:val="0"/>
      <w:marRight w:val="0"/>
      <w:marTop w:val="0"/>
      <w:marBottom w:val="0"/>
      <w:divBdr>
        <w:top w:val="none" w:sz="0" w:space="0" w:color="auto"/>
        <w:left w:val="none" w:sz="0" w:space="0" w:color="auto"/>
        <w:bottom w:val="none" w:sz="0" w:space="0" w:color="auto"/>
        <w:right w:val="none" w:sz="0" w:space="0" w:color="auto"/>
      </w:divBdr>
    </w:div>
    <w:div w:id="998384534">
      <w:bodyDiv w:val="1"/>
      <w:marLeft w:val="0"/>
      <w:marRight w:val="0"/>
      <w:marTop w:val="0"/>
      <w:marBottom w:val="0"/>
      <w:divBdr>
        <w:top w:val="none" w:sz="0" w:space="0" w:color="auto"/>
        <w:left w:val="none" w:sz="0" w:space="0" w:color="auto"/>
        <w:bottom w:val="none" w:sz="0" w:space="0" w:color="auto"/>
        <w:right w:val="none" w:sz="0" w:space="0" w:color="auto"/>
      </w:divBdr>
    </w:div>
    <w:div w:id="1058167715">
      <w:bodyDiv w:val="1"/>
      <w:marLeft w:val="0"/>
      <w:marRight w:val="0"/>
      <w:marTop w:val="0"/>
      <w:marBottom w:val="0"/>
      <w:divBdr>
        <w:top w:val="none" w:sz="0" w:space="0" w:color="auto"/>
        <w:left w:val="none" w:sz="0" w:space="0" w:color="auto"/>
        <w:bottom w:val="none" w:sz="0" w:space="0" w:color="auto"/>
        <w:right w:val="none" w:sz="0" w:space="0" w:color="auto"/>
      </w:divBdr>
    </w:div>
    <w:div w:id="1164666646">
      <w:bodyDiv w:val="1"/>
      <w:marLeft w:val="0"/>
      <w:marRight w:val="0"/>
      <w:marTop w:val="0"/>
      <w:marBottom w:val="0"/>
      <w:divBdr>
        <w:top w:val="none" w:sz="0" w:space="0" w:color="auto"/>
        <w:left w:val="none" w:sz="0" w:space="0" w:color="auto"/>
        <w:bottom w:val="none" w:sz="0" w:space="0" w:color="auto"/>
        <w:right w:val="none" w:sz="0" w:space="0" w:color="auto"/>
      </w:divBdr>
    </w:div>
    <w:div w:id="1190295578">
      <w:bodyDiv w:val="1"/>
      <w:marLeft w:val="0"/>
      <w:marRight w:val="0"/>
      <w:marTop w:val="0"/>
      <w:marBottom w:val="0"/>
      <w:divBdr>
        <w:top w:val="none" w:sz="0" w:space="0" w:color="auto"/>
        <w:left w:val="none" w:sz="0" w:space="0" w:color="auto"/>
        <w:bottom w:val="none" w:sz="0" w:space="0" w:color="auto"/>
        <w:right w:val="none" w:sz="0" w:space="0" w:color="auto"/>
      </w:divBdr>
    </w:div>
    <w:div w:id="1192575879">
      <w:bodyDiv w:val="1"/>
      <w:marLeft w:val="0"/>
      <w:marRight w:val="0"/>
      <w:marTop w:val="0"/>
      <w:marBottom w:val="0"/>
      <w:divBdr>
        <w:top w:val="none" w:sz="0" w:space="0" w:color="auto"/>
        <w:left w:val="none" w:sz="0" w:space="0" w:color="auto"/>
        <w:bottom w:val="none" w:sz="0" w:space="0" w:color="auto"/>
        <w:right w:val="none" w:sz="0" w:space="0" w:color="auto"/>
      </w:divBdr>
    </w:div>
    <w:div w:id="1197155300">
      <w:bodyDiv w:val="1"/>
      <w:marLeft w:val="0"/>
      <w:marRight w:val="0"/>
      <w:marTop w:val="0"/>
      <w:marBottom w:val="0"/>
      <w:divBdr>
        <w:top w:val="none" w:sz="0" w:space="0" w:color="auto"/>
        <w:left w:val="none" w:sz="0" w:space="0" w:color="auto"/>
        <w:bottom w:val="none" w:sz="0" w:space="0" w:color="auto"/>
        <w:right w:val="none" w:sz="0" w:space="0" w:color="auto"/>
      </w:divBdr>
    </w:div>
    <w:div w:id="1203128134">
      <w:bodyDiv w:val="1"/>
      <w:marLeft w:val="0"/>
      <w:marRight w:val="0"/>
      <w:marTop w:val="0"/>
      <w:marBottom w:val="0"/>
      <w:divBdr>
        <w:top w:val="none" w:sz="0" w:space="0" w:color="auto"/>
        <w:left w:val="none" w:sz="0" w:space="0" w:color="auto"/>
        <w:bottom w:val="none" w:sz="0" w:space="0" w:color="auto"/>
        <w:right w:val="none" w:sz="0" w:space="0" w:color="auto"/>
      </w:divBdr>
    </w:div>
    <w:div w:id="1216115939">
      <w:bodyDiv w:val="1"/>
      <w:marLeft w:val="0"/>
      <w:marRight w:val="0"/>
      <w:marTop w:val="0"/>
      <w:marBottom w:val="0"/>
      <w:divBdr>
        <w:top w:val="none" w:sz="0" w:space="0" w:color="auto"/>
        <w:left w:val="none" w:sz="0" w:space="0" w:color="auto"/>
        <w:bottom w:val="none" w:sz="0" w:space="0" w:color="auto"/>
        <w:right w:val="none" w:sz="0" w:space="0" w:color="auto"/>
      </w:divBdr>
    </w:div>
    <w:div w:id="1265267907">
      <w:bodyDiv w:val="1"/>
      <w:marLeft w:val="0"/>
      <w:marRight w:val="0"/>
      <w:marTop w:val="0"/>
      <w:marBottom w:val="0"/>
      <w:divBdr>
        <w:top w:val="none" w:sz="0" w:space="0" w:color="auto"/>
        <w:left w:val="none" w:sz="0" w:space="0" w:color="auto"/>
        <w:bottom w:val="none" w:sz="0" w:space="0" w:color="auto"/>
        <w:right w:val="none" w:sz="0" w:space="0" w:color="auto"/>
      </w:divBdr>
    </w:div>
    <w:div w:id="1303924903">
      <w:bodyDiv w:val="1"/>
      <w:marLeft w:val="0"/>
      <w:marRight w:val="0"/>
      <w:marTop w:val="0"/>
      <w:marBottom w:val="0"/>
      <w:divBdr>
        <w:top w:val="none" w:sz="0" w:space="0" w:color="auto"/>
        <w:left w:val="none" w:sz="0" w:space="0" w:color="auto"/>
        <w:bottom w:val="none" w:sz="0" w:space="0" w:color="auto"/>
        <w:right w:val="none" w:sz="0" w:space="0" w:color="auto"/>
      </w:divBdr>
    </w:div>
    <w:div w:id="1334183029">
      <w:bodyDiv w:val="1"/>
      <w:marLeft w:val="0"/>
      <w:marRight w:val="0"/>
      <w:marTop w:val="0"/>
      <w:marBottom w:val="0"/>
      <w:divBdr>
        <w:top w:val="none" w:sz="0" w:space="0" w:color="auto"/>
        <w:left w:val="none" w:sz="0" w:space="0" w:color="auto"/>
        <w:bottom w:val="none" w:sz="0" w:space="0" w:color="auto"/>
        <w:right w:val="none" w:sz="0" w:space="0" w:color="auto"/>
      </w:divBdr>
    </w:div>
    <w:div w:id="1349327603">
      <w:bodyDiv w:val="1"/>
      <w:marLeft w:val="0"/>
      <w:marRight w:val="0"/>
      <w:marTop w:val="0"/>
      <w:marBottom w:val="0"/>
      <w:divBdr>
        <w:top w:val="none" w:sz="0" w:space="0" w:color="auto"/>
        <w:left w:val="none" w:sz="0" w:space="0" w:color="auto"/>
        <w:bottom w:val="none" w:sz="0" w:space="0" w:color="auto"/>
        <w:right w:val="none" w:sz="0" w:space="0" w:color="auto"/>
      </w:divBdr>
    </w:div>
    <w:div w:id="1351106944">
      <w:bodyDiv w:val="1"/>
      <w:marLeft w:val="0"/>
      <w:marRight w:val="0"/>
      <w:marTop w:val="0"/>
      <w:marBottom w:val="0"/>
      <w:divBdr>
        <w:top w:val="none" w:sz="0" w:space="0" w:color="auto"/>
        <w:left w:val="none" w:sz="0" w:space="0" w:color="auto"/>
        <w:bottom w:val="none" w:sz="0" w:space="0" w:color="auto"/>
        <w:right w:val="none" w:sz="0" w:space="0" w:color="auto"/>
      </w:divBdr>
    </w:div>
    <w:div w:id="1355809979">
      <w:bodyDiv w:val="1"/>
      <w:marLeft w:val="0"/>
      <w:marRight w:val="0"/>
      <w:marTop w:val="0"/>
      <w:marBottom w:val="0"/>
      <w:divBdr>
        <w:top w:val="none" w:sz="0" w:space="0" w:color="auto"/>
        <w:left w:val="none" w:sz="0" w:space="0" w:color="auto"/>
        <w:bottom w:val="none" w:sz="0" w:space="0" w:color="auto"/>
        <w:right w:val="none" w:sz="0" w:space="0" w:color="auto"/>
      </w:divBdr>
    </w:div>
    <w:div w:id="1367490285">
      <w:bodyDiv w:val="1"/>
      <w:marLeft w:val="0"/>
      <w:marRight w:val="0"/>
      <w:marTop w:val="0"/>
      <w:marBottom w:val="0"/>
      <w:divBdr>
        <w:top w:val="none" w:sz="0" w:space="0" w:color="auto"/>
        <w:left w:val="none" w:sz="0" w:space="0" w:color="auto"/>
        <w:bottom w:val="none" w:sz="0" w:space="0" w:color="auto"/>
        <w:right w:val="none" w:sz="0" w:space="0" w:color="auto"/>
      </w:divBdr>
    </w:div>
    <w:div w:id="1385715861">
      <w:bodyDiv w:val="1"/>
      <w:marLeft w:val="0"/>
      <w:marRight w:val="0"/>
      <w:marTop w:val="0"/>
      <w:marBottom w:val="0"/>
      <w:divBdr>
        <w:top w:val="none" w:sz="0" w:space="0" w:color="auto"/>
        <w:left w:val="none" w:sz="0" w:space="0" w:color="auto"/>
        <w:bottom w:val="none" w:sz="0" w:space="0" w:color="auto"/>
        <w:right w:val="none" w:sz="0" w:space="0" w:color="auto"/>
      </w:divBdr>
    </w:div>
    <w:div w:id="1387486588">
      <w:bodyDiv w:val="1"/>
      <w:marLeft w:val="0"/>
      <w:marRight w:val="0"/>
      <w:marTop w:val="0"/>
      <w:marBottom w:val="0"/>
      <w:divBdr>
        <w:top w:val="none" w:sz="0" w:space="0" w:color="auto"/>
        <w:left w:val="none" w:sz="0" w:space="0" w:color="auto"/>
        <w:bottom w:val="none" w:sz="0" w:space="0" w:color="auto"/>
        <w:right w:val="none" w:sz="0" w:space="0" w:color="auto"/>
      </w:divBdr>
    </w:div>
    <w:div w:id="1390570354">
      <w:bodyDiv w:val="1"/>
      <w:marLeft w:val="0"/>
      <w:marRight w:val="0"/>
      <w:marTop w:val="0"/>
      <w:marBottom w:val="0"/>
      <w:divBdr>
        <w:top w:val="none" w:sz="0" w:space="0" w:color="auto"/>
        <w:left w:val="none" w:sz="0" w:space="0" w:color="auto"/>
        <w:bottom w:val="none" w:sz="0" w:space="0" w:color="auto"/>
        <w:right w:val="none" w:sz="0" w:space="0" w:color="auto"/>
      </w:divBdr>
    </w:div>
    <w:div w:id="1452674550">
      <w:bodyDiv w:val="1"/>
      <w:marLeft w:val="0"/>
      <w:marRight w:val="0"/>
      <w:marTop w:val="0"/>
      <w:marBottom w:val="0"/>
      <w:divBdr>
        <w:top w:val="none" w:sz="0" w:space="0" w:color="auto"/>
        <w:left w:val="none" w:sz="0" w:space="0" w:color="auto"/>
        <w:bottom w:val="none" w:sz="0" w:space="0" w:color="auto"/>
        <w:right w:val="none" w:sz="0" w:space="0" w:color="auto"/>
      </w:divBdr>
    </w:div>
    <w:div w:id="1460033913">
      <w:bodyDiv w:val="1"/>
      <w:marLeft w:val="0"/>
      <w:marRight w:val="0"/>
      <w:marTop w:val="0"/>
      <w:marBottom w:val="0"/>
      <w:divBdr>
        <w:top w:val="none" w:sz="0" w:space="0" w:color="auto"/>
        <w:left w:val="none" w:sz="0" w:space="0" w:color="auto"/>
        <w:bottom w:val="none" w:sz="0" w:space="0" w:color="auto"/>
        <w:right w:val="none" w:sz="0" w:space="0" w:color="auto"/>
      </w:divBdr>
    </w:div>
    <w:div w:id="1475639523">
      <w:bodyDiv w:val="1"/>
      <w:marLeft w:val="0"/>
      <w:marRight w:val="0"/>
      <w:marTop w:val="0"/>
      <w:marBottom w:val="0"/>
      <w:divBdr>
        <w:top w:val="none" w:sz="0" w:space="0" w:color="auto"/>
        <w:left w:val="none" w:sz="0" w:space="0" w:color="auto"/>
        <w:bottom w:val="none" w:sz="0" w:space="0" w:color="auto"/>
        <w:right w:val="none" w:sz="0" w:space="0" w:color="auto"/>
      </w:divBdr>
    </w:div>
    <w:div w:id="1476987945">
      <w:bodyDiv w:val="1"/>
      <w:marLeft w:val="0"/>
      <w:marRight w:val="0"/>
      <w:marTop w:val="0"/>
      <w:marBottom w:val="0"/>
      <w:divBdr>
        <w:top w:val="none" w:sz="0" w:space="0" w:color="auto"/>
        <w:left w:val="none" w:sz="0" w:space="0" w:color="auto"/>
        <w:bottom w:val="none" w:sz="0" w:space="0" w:color="auto"/>
        <w:right w:val="none" w:sz="0" w:space="0" w:color="auto"/>
      </w:divBdr>
    </w:div>
    <w:div w:id="1486431434">
      <w:bodyDiv w:val="1"/>
      <w:marLeft w:val="0"/>
      <w:marRight w:val="0"/>
      <w:marTop w:val="0"/>
      <w:marBottom w:val="0"/>
      <w:divBdr>
        <w:top w:val="none" w:sz="0" w:space="0" w:color="auto"/>
        <w:left w:val="none" w:sz="0" w:space="0" w:color="auto"/>
        <w:bottom w:val="none" w:sz="0" w:space="0" w:color="auto"/>
        <w:right w:val="none" w:sz="0" w:space="0" w:color="auto"/>
      </w:divBdr>
    </w:div>
    <w:div w:id="1518735374">
      <w:bodyDiv w:val="1"/>
      <w:marLeft w:val="0"/>
      <w:marRight w:val="0"/>
      <w:marTop w:val="0"/>
      <w:marBottom w:val="0"/>
      <w:divBdr>
        <w:top w:val="none" w:sz="0" w:space="0" w:color="auto"/>
        <w:left w:val="none" w:sz="0" w:space="0" w:color="auto"/>
        <w:bottom w:val="none" w:sz="0" w:space="0" w:color="auto"/>
        <w:right w:val="none" w:sz="0" w:space="0" w:color="auto"/>
      </w:divBdr>
    </w:div>
    <w:div w:id="1521815129">
      <w:bodyDiv w:val="1"/>
      <w:marLeft w:val="0"/>
      <w:marRight w:val="0"/>
      <w:marTop w:val="0"/>
      <w:marBottom w:val="0"/>
      <w:divBdr>
        <w:top w:val="none" w:sz="0" w:space="0" w:color="auto"/>
        <w:left w:val="none" w:sz="0" w:space="0" w:color="auto"/>
        <w:bottom w:val="none" w:sz="0" w:space="0" w:color="auto"/>
        <w:right w:val="none" w:sz="0" w:space="0" w:color="auto"/>
      </w:divBdr>
    </w:div>
    <w:div w:id="1581208607">
      <w:bodyDiv w:val="1"/>
      <w:marLeft w:val="0"/>
      <w:marRight w:val="0"/>
      <w:marTop w:val="0"/>
      <w:marBottom w:val="0"/>
      <w:divBdr>
        <w:top w:val="none" w:sz="0" w:space="0" w:color="auto"/>
        <w:left w:val="none" w:sz="0" w:space="0" w:color="auto"/>
        <w:bottom w:val="none" w:sz="0" w:space="0" w:color="auto"/>
        <w:right w:val="none" w:sz="0" w:space="0" w:color="auto"/>
      </w:divBdr>
    </w:div>
    <w:div w:id="1613397088">
      <w:bodyDiv w:val="1"/>
      <w:marLeft w:val="0"/>
      <w:marRight w:val="0"/>
      <w:marTop w:val="0"/>
      <w:marBottom w:val="0"/>
      <w:divBdr>
        <w:top w:val="none" w:sz="0" w:space="0" w:color="auto"/>
        <w:left w:val="none" w:sz="0" w:space="0" w:color="auto"/>
        <w:bottom w:val="none" w:sz="0" w:space="0" w:color="auto"/>
        <w:right w:val="none" w:sz="0" w:space="0" w:color="auto"/>
      </w:divBdr>
    </w:div>
    <w:div w:id="1625113218">
      <w:bodyDiv w:val="1"/>
      <w:marLeft w:val="0"/>
      <w:marRight w:val="0"/>
      <w:marTop w:val="0"/>
      <w:marBottom w:val="0"/>
      <w:divBdr>
        <w:top w:val="none" w:sz="0" w:space="0" w:color="auto"/>
        <w:left w:val="none" w:sz="0" w:space="0" w:color="auto"/>
        <w:bottom w:val="none" w:sz="0" w:space="0" w:color="auto"/>
        <w:right w:val="none" w:sz="0" w:space="0" w:color="auto"/>
      </w:divBdr>
    </w:div>
    <w:div w:id="1628076203">
      <w:bodyDiv w:val="1"/>
      <w:marLeft w:val="0"/>
      <w:marRight w:val="0"/>
      <w:marTop w:val="0"/>
      <w:marBottom w:val="0"/>
      <w:divBdr>
        <w:top w:val="none" w:sz="0" w:space="0" w:color="auto"/>
        <w:left w:val="none" w:sz="0" w:space="0" w:color="auto"/>
        <w:bottom w:val="none" w:sz="0" w:space="0" w:color="auto"/>
        <w:right w:val="none" w:sz="0" w:space="0" w:color="auto"/>
      </w:divBdr>
    </w:div>
    <w:div w:id="1659575374">
      <w:bodyDiv w:val="1"/>
      <w:marLeft w:val="0"/>
      <w:marRight w:val="0"/>
      <w:marTop w:val="0"/>
      <w:marBottom w:val="0"/>
      <w:divBdr>
        <w:top w:val="none" w:sz="0" w:space="0" w:color="auto"/>
        <w:left w:val="none" w:sz="0" w:space="0" w:color="auto"/>
        <w:bottom w:val="none" w:sz="0" w:space="0" w:color="auto"/>
        <w:right w:val="none" w:sz="0" w:space="0" w:color="auto"/>
      </w:divBdr>
    </w:div>
    <w:div w:id="1673725613">
      <w:bodyDiv w:val="1"/>
      <w:marLeft w:val="0"/>
      <w:marRight w:val="0"/>
      <w:marTop w:val="0"/>
      <w:marBottom w:val="0"/>
      <w:divBdr>
        <w:top w:val="none" w:sz="0" w:space="0" w:color="auto"/>
        <w:left w:val="none" w:sz="0" w:space="0" w:color="auto"/>
        <w:bottom w:val="none" w:sz="0" w:space="0" w:color="auto"/>
        <w:right w:val="none" w:sz="0" w:space="0" w:color="auto"/>
      </w:divBdr>
    </w:div>
    <w:div w:id="1690182530">
      <w:bodyDiv w:val="1"/>
      <w:marLeft w:val="0"/>
      <w:marRight w:val="0"/>
      <w:marTop w:val="0"/>
      <w:marBottom w:val="0"/>
      <w:divBdr>
        <w:top w:val="none" w:sz="0" w:space="0" w:color="auto"/>
        <w:left w:val="none" w:sz="0" w:space="0" w:color="auto"/>
        <w:bottom w:val="none" w:sz="0" w:space="0" w:color="auto"/>
        <w:right w:val="none" w:sz="0" w:space="0" w:color="auto"/>
      </w:divBdr>
    </w:div>
    <w:div w:id="1699431692">
      <w:bodyDiv w:val="1"/>
      <w:marLeft w:val="0"/>
      <w:marRight w:val="0"/>
      <w:marTop w:val="0"/>
      <w:marBottom w:val="0"/>
      <w:divBdr>
        <w:top w:val="none" w:sz="0" w:space="0" w:color="auto"/>
        <w:left w:val="none" w:sz="0" w:space="0" w:color="auto"/>
        <w:bottom w:val="none" w:sz="0" w:space="0" w:color="auto"/>
        <w:right w:val="none" w:sz="0" w:space="0" w:color="auto"/>
      </w:divBdr>
    </w:div>
    <w:div w:id="1765178075">
      <w:bodyDiv w:val="1"/>
      <w:marLeft w:val="0"/>
      <w:marRight w:val="0"/>
      <w:marTop w:val="0"/>
      <w:marBottom w:val="0"/>
      <w:divBdr>
        <w:top w:val="none" w:sz="0" w:space="0" w:color="auto"/>
        <w:left w:val="none" w:sz="0" w:space="0" w:color="auto"/>
        <w:bottom w:val="none" w:sz="0" w:space="0" w:color="auto"/>
        <w:right w:val="none" w:sz="0" w:space="0" w:color="auto"/>
      </w:divBdr>
    </w:div>
    <w:div w:id="1785613045">
      <w:bodyDiv w:val="1"/>
      <w:marLeft w:val="0"/>
      <w:marRight w:val="0"/>
      <w:marTop w:val="0"/>
      <w:marBottom w:val="0"/>
      <w:divBdr>
        <w:top w:val="none" w:sz="0" w:space="0" w:color="auto"/>
        <w:left w:val="none" w:sz="0" w:space="0" w:color="auto"/>
        <w:bottom w:val="none" w:sz="0" w:space="0" w:color="auto"/>
        <w:right w:val="none" w:sz="0" w:space="0" w:color="auto"/>
      </w:divBdr>
    </w:div>
    <w:div w:id="1801650612">
      <w:bodyDiv w:val="1"/>
      <w:marLeft w:val="0"/>
      <w:marRight w:val="0"/>
      <w:marTop w:val="0"/>
      <w:marBottom w:val="0"/>
      <w:divBdr>
        <w:top w:val="none" w:sz="0" w:space="0" w:color="auto"/>
        <w:left w:val="none" w:sz="0" w:space="0" w:color="auto"/>
        <w:bottom w:val="none" w:sz="0" w:space="0" w:color="auto"/>
        <w:right w:val="none" w:sz="0" w:space="0" w:color="auto"/>
      </w:divBdr>
    </w:div>
    <w:div w:id="1823959390">
      <w:bodyDiv w:val="1"/>
      <w:marLeft w:val="0"/>
      <w:marRight w:val="0"/>
      <w:marTop w:val="0"/>
      <w:marBottom w:val="0"/>
      <w:divBdr>
        <w:top w:val="none" w:sz="0" w:space="0" w:color="auto"/>
        <w:left w:val="none" w:sz="0" w:space="0" w:color="auto"/>
        <w:bottom w:val="none" w:sz="0" w:space="0" w:color="auto"/>
        <w:right w:val="none" w:sz="0" w:space="0" w:color="auto"/>
      </w:divBdr>
    </w:div>
    <w:div w:id="1853762809">
      <w:bodyDiv w:val="1"/>
      <w:marLeft w:val="0"/>
      <w:marRight w:val="0"/>
      <w:marTop w:val="0"/>
      <w:marBottom w:val="0"/>
      <w:divBdr>
        <w:top w:val="none" w:sz="0" w:space="0" w:color="auto"/>
        <w:left w:val="none" w:sz="0" w:space="0" w:color="auto"/>
        <w:bottom w:val="none" w:sz="0" w:space="0" w:color="auto"/>
        <w:right w:val="none" w:sz="0" w:space="0" w:color="auto"/>
      </w:divBdr>
    </w:div>
    <w:div w:id="1905486337">
      <w:bodyDiv w:val="1"/>
      <w:marLeft w:val="0"/>
      <w:marRight w:val="0"/>
      <w:marTop w:val="0"/>
      <w:marBottom w:val="0"/>
      <w:divBdr>
        <w:top w:val="none" w:sz="0" w:space="0" w:color="auto"/>
        <w:left w:val="none" w:sz="0" w:space="0" w:color="auto"/>
        <w:bottom w:val="none" w:sz="0" w:space="0" w:color="auto"/>
        <w:right w:val="none" w:sz="0" w:space="0" w:color="auto"/>
      </w:divBdr>
    </w:div>
    <w:div w:id="1928540486">
      <w:bodyDiv w:val="1"/>
      <w:marLeft w:val="0"/>
      <w:marRight w:val="0"/>
      <w:marTop w:val="0"/>
      <w:marBottom w:val="0"/>
      <w:divBdr>
        <w:top w:val="none" w:sz="0" w:space="0" w:color="auto"/>
        <w:left w:val="none" w:sz="0" w:space="0" w:color="auto"/>
        <w:bottom w:val="none" w:sz="0" w:space="0" w:color="auto"/>
        <w:right w:val="none" w:sz="0" w:space="0" w:color="auto"/>
      </w:divBdr>
    </w:div>
    <w:div w:id="1963925849">
      <w:bodyDiv w:val="1"/>
      <w:marLeft w:val="0"/>
      <w:marRight w:val="0"/>
      <w:marTop w:val="0"/>
      <w:marBottom w:val="0"/>
      <w:divBdr>
        <w:top w:val="none" w:sz="0" w:space="0" w:color="auto"/>
        <w:left w:val="none" w:sz="0" w:space="0" w:color="auto"/>
        <w:bottom w:val="none" w:sz="0" w:space="0" w:color="auto"/>
        <w:right w:val="none" w:sz="0" w:space="0" w:color="auto"/>
      </w:divBdr>
    </w:div>
    <w:div w:id="1971478337">
      <w:bodyDiv w:val="1"/>
      <w:marLeft w:val="0"/>
      <w:marRight w:val="0"/>
      <w:marTop w:val="0"/>
      <w:marBottom w:val="0"/>
      <w:divBdr>
        <w:top w:val="none" w:sz="0" w:space="0" w:color="auto"/>
        <w:left w:val="none" w:sz="0" w:space="0" w:color="auto"/>
        <w:bottom w:val="none" w:sz="0" w:space="0" w:color="auto"/>
        <w:right w:val="none" w:sz="0" w:space="0" w:color="auto"/>
      </w:divBdr>
    </w:div>
    <w:div w:id="2011788554">
      <w:bodyDiv w:val="1"/>
      <w:marLeft w:val="0"/>
      <w:marRight w:val="0"/>
      <w:marTop w:val="0"/>
      <w:marBottom w:val="0"/>
      <w:divBdr>
        <w:top w:val="none" w:sz="0" w:space="0" w:color="auto"/>
        <w:left w:val="none" w:sz="0" w:space="0" w:color="auto"/>
        <w:bottom w:val="none" w:sz="0" w:space="0" w:color="auto"/>
        <w:right w:val="none" w:sz="0" w:space="0" w:color="auto"/>
      </w:divBdr>
    </w:div>
    <w:div w:id="2020308486">
      <w:bodyDiv w:val="1"/>
      <w:marLeft w:val="0"/>
      <w:marRight w:val="0"/>
      <w:marTop w:val="0"/>
      <w:marBottom w:val="0"/>
      <w:divBdr>
        <w:top w:val="none" w:sz="0" w:space="0" w:color="auto"/>
        <w:left w:val="none" w:sz="0" w:space="0" w:color="auto"/>
        <w:bottom w:val="none" w:sz="0" w:space="0" w:color="auto"/>
        <w:right w:val="none" w:sz="0" w:space="0" w:color="auto"/>
      </w:divBdr>
    </w:div>
    <w:div w:id="2103140796">
      <w:bodyDiv w:val="1"/>
      <w:marLeft w:val="0"/>
      <w:marRight w:val="0"/>
      <w:marTop w:val="0"/>
      <w:marBottom w:val="0"/>
      <w:divBdr>
        <w:top w:val="none" w:sz="0" w:space="0" w:color="auto"/>
        <w:left w:val="none" w:sz="0" w:space="0" w:color="auto"/>
        <w:bottom w:val="none" w:sz="0" w:space="0" w:color="auto"/>
        <w:right w:val="none" w:sz="0" w:space="0" w:color="auto"/>
      </w:divBdr>
    </w:div>
    <w:div w:id="2107387637">
      <w:bodyDiv w:val="1"/>
      <w:marLeft w:val="0"/>
      <w:marRight w:val="0"/>
      <w:marTop w:val="0"/>
      <w:marBottom w:val="0"/>
      <w:divBdr>
        <w:top w:val="none" w:sz="0" w:space="0" w:color="auto"/>
        <w:left w:val="none" w:sz="0" w:space="0" w:color="auto"/>
        <w:bottom w:val="none" w:sz="0" w:space="0" w:color="auto"/>
        <w:right w:val="none" w:sz="0" w:space="0" w:color="auto"/>
      </w:divBdr>
    </w:div>
    <w:div w:id="2123957849">
      <w:bodyDiv w:val="1"/>
      <w:marLeft w:val="0"/>
      <w:marRight w:val="0"/>
      <w:marTop w:val="0"/>
      <w:marBottom w:val="0"/>
      <w:divBdr>
        <w:top w:val="none" w:sz="0" w:space="0" w:color="auto"/>
        <w:left w:val="none" w:sz="0" w:space="0" w:color="auto"/>
        <w:bottom w:val="none" w:sz="0" w:space="0" w:color="auto"/>
        <w:right w:val="none" w:sz="0" w:space="0" w:color="auto"/>
      </w:divBdr>
    </w:div>
    <w:div w:id="213825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DB59-AF85-4A46-B9B3-B0249946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Prasadh</dc:creator>
  <cp:keywords/>
  <dc:description/>
  <cp:lastModifiedBy>Jai</cp:lastModifiedBy>
  <cp:revision>330</cp:revision>
  <cp:lastPrinted>2018-02-04T18:40:00Z</cp:lastPrinted>
  <dcterms:created xsi:type="dcterms:W3CDTF">2018-01-30T21:52:00Z</dcterms:created>
  <dcterms:modified xsi:type="dcterms:W3CDTF">2018-04-18T03:14:00Z</dcterms:modified>
</cp:coreProperties>
</file>