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2</w:t>
      </w:r>
    </w:p>
    <w:p>
      <w:pPr>
        <w:pStyle w:val="Title"/>
        <w:spacing w:after="40"/>
      </w:pPr>
      <w:r>
        <w:t xml:space="preserve">Ítem 1. Presentación vs. gestión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El PN contable no es el PN económico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Contabilidad de gestión · value-generation</w:t>
      </w:r>
    </w:p>
    <w:p>
      <w:pPr>
        <w:pStyle w:val="Heading2"/>
        <w:spacing w:after="100" w:before="220"/>
      </w:pPr>
      <w:r>
        <w:t xml:space="preserve">Dos contabilidades para dos públicos</w:t>
      </w:r>
    </w:p>
    <w:p>
      <w:pPr>
        <w:spacing w:after="140" w:line="276"/>
      </w:pPr>
      <w:r>
        <w:t xml:space="preserve">Toda empresa lleva, de hecho, </w:t>
      </w:r>
      <w:r>
        <w:rPr>
          <w:b/>
          <w:bCs/>
        </w:rPr>
        <w:t xml:space="preserve">dos contabilidades</w:t>
      </w:r>
      <w:r>
        <w:t xml:space="preserve">. La de </w:t>
      </w:r>
      <w:r>
        <w:rPr>
          <w:b/>
          <w:bCs/>
        </w:rPr>
        <w:t xml:space="preserve">presentación</w:t>
      </w:r>
      <w:r>
        <w:t xml:space="preserve"> sigue las normas (NIIF, normas locales), valúa a </w:t>
      </w:r>
      <w:r>
        <w:rPr>
          <w:b/>
          <w:bCs/>
        </w:rPr>
        <w:t xml:space="preserve">costo histórico</w:t>
      </w:r>
      <w:r>
        <w:t xml:space="preserve"> y está hecha para terceros: el fisco, los bancos, los socios externos. La de </w:t>
      </w:r>
      <w:r>
        <w:rPr>
          <w:b/>
          <w:bCs/>
        </w:rPr>
        <w:t xml:space="preserve">gestión</w:t>
      </w:r>
      <w:r>
        <w:t xml:space="preserve"> está hecha para </w:t>
      </w:r>
      <w:r>
        <w:rPr>
          <w:b/>
          <w:bCs/>
        </w:rPr>
        <w:t xml:space="preserve">decidir</w:t>
      </w:r>
      <w:r>
        <w:t xml:space="preserve">: valúa a </w:t>
      </w:r>
      <w:r>
        <w:rPr>
          <w:b/>
          <w:bCs/>
        </w:rPr>
        <w:t xml:space="preserve">mercado</w:t>
      </w:r>
      <w:r>
        <w:t xml:space="preserve">, reconoce activos que la norma no admite y corrige los que están sobrevaluados. La primera responde "¿qué dice la regla?"; la segunda, "¿qué vale realmente y qué conviene hacer?".</w:t>
      </w:r>
    </w:p>
    <w:p>
      <w:pPr>
        <w:spacing w:after="140" w:line="276"/>
      </w:pPr>
      <w:r>
        <w:t xml:space="preserve">El puente entre ambas es la distinción entre el </w:t>
      </w:r>
      <w:r>
        <w:rPr>
          <w:b/>
          <w:bCs/>
        </w:rPr>
        <w:t xml:space="preserve">valor book</w:t>
      </w:r>
      <w:r>
        <w:t xml:space="preserve"> (de libros, de presentación) y el </w:t>
      </w:r>
      <w:r>
        <w:rPr>
          <w:b/>
          <w:bCs/>
        </w:rPr>
        <w:t xml:space="preserve">valor real</w:t>
      </w:r>
      <w:r>
        <w:t xml:space="preserve"> (de gestión, de mercado). En el caso Andina, cada línea del balance carga ambos valores: el book es el que figura en los estados contables; el real es el que un comprador informado pagaría o el que un gerente debe usar para decidir.</w:t>
      </w:r>
    </w:p>
    <w:p>
      <w:pPr>
        <w:spacing w:after="140" w:line="276"/>
      </w:pPr>
      <w:r>
        <w:t xml:space="preserve">La consecuencia más importante es que el </w:t>
      </w:r>
      <w:r>
        <w:rPr>
          <w:b/>
          <w:bCs/>
        </w:rPr>
        <w:t xml:space="preserve">Patrimonio Neto contable ≠ Patrimonio Neto económico</w:t>
      </w:r>
      <w:r>
        <w:t xml:space="preserve">. El contable es un residuo de valores históricos; el económico ajusta por lo que los activos valen hoy, suma lo que la norma no reconoce (la marca, la cartera) y resta lo que está inflado (incobrables, stock obsoleto). Confundirlos lleva a vender barato, garantizar mal o tomar decisiones sobre una foto distorsionada.</w:t>
      </w:r>
    </w:p>
    <w:p>
      <w:pPr>
        <w:pStyle w:val="Heading2"/>
        <w:spacing w:after="100" w:before="220"/>
      </w:pPr>
      <w:r>
        <w:t xml:space="preserve">Andina: el mismo balance, dos patrimonios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 2024</w:t>
      </w:r>
      <w:r>
        <w:t xml:space="preserve">, el Patrimonio Neto </w:t>
      </w:r>
      <w:r>
        <w:rPr>
          <w:b/>
          <w:bCs/>
        </w:rPr>
        <w:t xml:space="preserve">contable</w:t>
      </w:r>
      <w:r>
        <w:t xml:space="preserve"> es 2.770 (capital 600 + reservas 320 + resultados acumulados 1.850). Pero si revaluamos cada activo a su valor real y dejamos los pasivos igual (la deuda se debe por su monto nominal), el patrimonio </w:t>
      </w:r>
      <w:r>
        <w:rPr>
          <w:b/>
          <w:bCs/>
        </w:rPr>
        <w:t xml:space="preserve">económico</w:t>
      </w:r>
      <w:r>
        <w:t xml:space="preserve"> es muy distinto. El total de activos a valor book es 7.450; a valor real, los ajustes cambian la película.</w:t>
      </w:r>
    </w:p>
    <w:p>
      <w:pPr>
        <w:spacing w:after="140" w:line="276"/>
      </w:pPr>
      <w:r>
        <w:t xml:space="preserve">Los </w:t>
      </w:r>
      <w:r>
        <w:rPr>
          <w:b/>
          <w:bCs/>
        </w:rPr>
        <w:t xml:space="preserve">activos ocultos</w:t>
      </w:r>
      <w:r>
        <w:t xml:space="preserve"> suman valor que no está en libros: el terreno vale 900 y figura a 350 (+550), la marca y la cartera valen 650 y figuran en 0 (+650), el edificio vale 780 contra 620 (+160). Los </w:t>
      </w:r>
      <w:r>
        <w:rPr>
          <w:b/>
          <w:bCs/>
        </w:rPr>
        <w:t xml:space="preserve">activos sobrevaluados</w:t>
      </w:r>
      <w:r>
        <w:t xml:space="preserve"> restan: las cuentas por cobrar reales son 1.560 contra 1.850 de libros (−290 de incobrables), el inventario real es 1.980 contra 2.400 (−420 de obsoleto), la maquinaria real 1.150 contra 1.450 (−300), los rodados 110 contra 140 (−30).</w:t>
      </w:r>
    </w:p>
    <w:p>
      <w:pPr>
        <w:spacing w:after="140" w:line="276"/>
      </w:pPr>
      <w:r>
        <w:t xml:space="preserve">Sumando ajustes: +550 +650 +160 −290 −420 −300 −30 = </w:t>
      </w:r>
      <w:r>
        <w:rPr>
          <w:b/>
          <w:bCs/>
        </w:rPr>
        <w:t xml:space="preserve">+320 netos</w:t>
      </w:r>
      <w:r>
        <w:t xml:space="preserve">. El activo real es 7.450 + 320 = 7.770, y como el pasivo no cambia (4.840), el </w:t>
      </w:r>
      <w:r>
        <w:rPr>
          <w:b/>
          <w:bCs/>
        </w:rPr>
        <w:t xml:space="preserve">PN económico ≈ 3.090</w:t>
      </w:r>
      <w:r>
        <w:t xml:space="preserve"> frente a un PN contable de 2.770. El balance contable </w:t>
      </w:r>
      <w:r>
        <w:rPr>
          <w:b/>
          <w:bCs/>
        </w:rPr>
        <w:t xml:space="preserve">subestima</w:t>
      </w:r>
      <w:r>
        <w:t xml:space="preserve"> el patrimonio de Andina en unos 320: los activos ocultos pesan más que los sobrevaluados. Esa brecha es el corazón de la Semana 2.</w:t>
      </w:r>
    </w:p>
    <w:p>
      <w:pPr>
        <w:pStyle w:val="Heading2"/>
        <w:spacing w:after="100" w:before="220"/>
      </w:pPr>
      <w:r>
        <w:t xml:space="preserve">Por qué importa para el dueño</w:t>
      </w:r>
    </w:p>
    <w:p>
      <w:pPr>
        <w:spacing w:after="140" w:line="276"/>
      </w:pPr>
      <w:r>
        <w:t xml:space="preserve">Para un CEO esto no es un ejercicio académico: define el </w:t>
      </w:r>
      <w:r>
        <w:rPr>
          <w:b/>
          <w:bCs/>
        </w:rPr>
        <w:t xml:space="preserve">precio de venta</w:t>
      </w:r>
      <w:r>
        <w:t xml:space="preserve"> de la empresa, el </w:t>
      </w:r>
      <w:r>
        <w:rPr>
          <w:b/>
          <w:bCs/>
        </w:rPr>
        <w:t xml:space="preserve">valor de garantía</w:t>
      </w:r>
      <w:r>
        <w:t xml:space="preserve"> ante un banco, la </w:t>
      </w:r>
      <w:r>
        <w:rPr>
          <w:b/>
          <w:bCs/>
        </w:rPr>
        <w:t xml:space="preserve">base</w:t>
      </w:r>
      <w:r>
        <w:t xml:space="preserve"> sobre la que se mide el ROIC y el punto de partida de cualquier </w:t>
      </w:r>
      <w:r>
        <w:rPr>
          <w:b/>
          <w:bCs/>
        </w:rPr>
        <w:t xml:space="preserve">valuación</w:t>
      </w:r>
      <w:r>
        <w:t xml:space="preserve"> (DCF, TSR Sintético). Decidir sobre el PN contable cuando el económico es otro es decidir sobre una foto borrosa.</w:t>
      </w:r>
    </w:p>
    <w:p>
      <w:pPr>
        <w:spacing w:after="140" w:line="276"/>
      </w:pPr>
      <w:r>
        <w:t xml:space="preserve">El ejercicio de presentación vs. gestión es además </w:t>
      </w:r>
      <w:r>
        <w:rPr>
          <w:b/>
          <w:bCs/>
        </w:rPr>
        <w:t xml:space="preserve">anti-doble-error</w:t>
      </w:r>
      <w:r>
        <w:t xml:space="preserve">: revela tanto el valor escondido (no malvender la marca o el terreno) como el valor ficticio (no contar como patrimonio una cartera incobrable o un stock muerto). El gerente que solo mira el balance de presentación se equivoca en ambas direcciones a la vez.</w:t>
      </w:r>
    </w:p>
    <w:p>
      <w:pPr>
        <w:spacing w:after="140" w:line="276"/>
      </w:pPr>
      <w:r>
        <w:t xml:space="preserve">La </w:t>
      </w:r>
      <w:r>
        <w:rPr>
          <w:b/>
          <w:bCs/>
        </w:rPr>
        <w:t xml:space="preserve">interrelación</w:t>
      </w:r>
      <w:r>
        <w:t xml:space="preserve"> con el resto del programa es directa: el PN económico es el numerador del valor del equity; los activos sobrevaluados conectan con el CCE (cobranzas e inventario) de la Semana 1; y la normalización (ítem 4) extiende la misma lógica al Estado de Resultados. Toda la academia gira sobre esta distancia entre lo que la contabilidad muestra y lo que el negocio vale.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Patrimonio Neto contable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2770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Activos ocultos (a sumar)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1360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Activos sobrevaluados (a restar)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1040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Ajuste neto al patrimonio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ocultos-sobrevaluados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Patrimonio Neto económico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pnContable+ajusteNeto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Brecha sobre PN contable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ajusteNeto/pnContable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2026-06-24T11:50:52.053Z</dcterms:created>
  <dcterms:modified xsi:type="dcterms:W3CDTF">2026-06-24T11:50:52.053Z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