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11</w:t>
      </w:r>
    </w:p>
    <w:p>
      <w:pPr>
        <w:pStyle w:val="Title"/>
        <w:spacing w:after="40"/>
      </w:pPr>
      <w:r>
        <w:t xml:space="preserve">Ítem 3. El Costo Financiero Total (CFT)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Lo que de verdad cuesta un préstamo: tasa más comisiones e impuestos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CFT · transparencia financiera</w:t>
      </w:r>
    </w:p>
    <w:p>
      <w:pPr>
        <w:pStyle w:val="Heading2"/>
        <w:spacing w:after="100" w:before="220"/>
      </w:pPr>
      <w:r>
        <w:t xml:space="preserve">La tasa no es todo el costo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Costo Financiero Total (CFT)</w:t>
      </w:r>
      <w:r>
        <w:t xml:space="preserve"> es la tasa que resume </w:t>
      </w:r>
      <w:r>
        <w:rPr>
          <w:b/>
          <w:bCs/>
        </w:rPr>
        <w:t xml:space="preserve">todo</w:t>
      </w:r>
      <w:r>
        <w:t xml:space="preserve"> lo que un préstamo cuesta de verdad: no solo los intereses (la TEA), sino también las </w:t>
      </w:r>
      <w:r>
        <w:rPr>
          <w:b/>
          <w:bCs/>
        </w:rPr>
        <w:t xml:space="preserve">comisiones</w:t>
      </w:r>
      <w:r>
        <w:t xml:space="preserve">, los </w:t>
      </w:r>
      <w:r>
        <w:rPr>
          <w:b/>
          <w:bCs/>
        </w:rPr>
        <w:t xml:space="preserve">gastos administrativos</w:t>
      </w:r>
      <w:r>
        <w:t xml:space="preserve">, los </w:t>
      </w:r>
      <w:r>
        <w:rPr>
          <w:b/>
          <w:bCs/>
        </w:rPr>
        <w:t xml:space="preserve">seguros</w:t>
      </w:r>
      <w:r>
        <w:t xml:space="preserve"> obligatorios y los </w:t>
      </w:r>
      <w:r>
        <w:rPr>
          <w:b/>
          <w:bCs/>
        </w:rPr>
        <w:t xml:space="preserve">impuestos</w:t>
      </w:r>
      <w:r>
        <w:t xml:space="preserve"> (como el impuesto al sello o a los débitos y créditos). Por eso el CFT es </w:t>
      </w:r>
      <w:r>
        <w:rPr>
          <w:b/>
          <w:bCs/>
        </w:rPr>
        <w:t xml:space="preserve">siempre mayor que la TEA</w:t>
      </w:r>
      <w:r>
        <w:t xml:space="preserve">, y a veces por mucho.</w:t>
      </w:r>
    </w:p>
    <w:p>
      <w:pPr>
        <w:spacing w:after="140" w:line="276"/>
      </w:pPr>
      <w:r>
        <w:t xml:space="preserve">La mecánica es simple pero reveladora: esos cargos adicionales </w:t>
      </w:r>
      <w:r>
        <w:rPr>
          <w:b/>
          <w:bCs/>
        </w:rPr>
        <w:t xml:space="preserve">reducen el neto</w:t>
      </w:r>
      <w:r>
        <w:t xml:space="preserve"> que el tomador efectivamente recibe (o aumentan lo que debe devolver), de modo que la </w:t>
      </w:r>
      <w:r>
        <w:rPr>
          <w:b/>
          <w:bCs/>
        </w:rPr>
        <w:t xml:space="preserve">tasa efectiva</w:t>
      </w:r>
      <w:r>
        <w:t xml:space="preserve"> sobre el dinero realmente disponible sube. Un préstamo con TEA del 60% y 8% de comisiones y gastos puede tener un CFT cercano al </w:t>
      </w:r>
      <w:r>
        <w:rPr>
          <w:b/>
          <w:bCs/>
        </w:rPr>
        <w:t xml:space="preserve">73%</w:t>
      </w:r>
      <w:r>
        <w:t xml:space="preserve">. La diferencia es lo que el cartel no muestra.</w:t>
      </w:r>
    </w:p>
    <w:p>
      <w:pPr>
        <w:spacing w:after="140" w:line="276"/>
      </w:pPr>
      <w:r>
        <w:t xml:space="preserve">Por eso la normativa de defensa del consumidor financiero exige informar el </w:t>
      </w:r>
      <w:r>
        <w:rPr>
          <w:b/>
          <w:bCs/>
        </w:rPr>
        <w:t xml:space="preserve">CFT</w:t>
      </w:r>
      <w:r>
        <w:t xml:space="preserve">, no la TNA, como número comparable. Es el único costo honesto: dos préstamos con igual TEA pueden tener CFT muy distintos según su carga de comisiones e impuestos. Comparar por CFT es comparar manzanas con manzanas.</w:t>
      </w:r>
    </w:p>
    <w:p>
      <w:pPr>
        <w:pStyle w:val="Heading2"/>
        <w:spacing w:after="100" w:before="220"/>
      </w:pPr>
      <w:r>
        <w:t xml:space="preserve">Andina y el costo oculto de financiarse</w:t>
      </w:r>
    </w:p>
    <w:p>
      <w:pPr>
        <w:spacing w:after="140" w:line="276"/>
      </w:pPr>
      <w:r>
        <w:t xml:space="preserve">Buena parte del pasivo de </w:t>
      </w:r>
      <w:r>
        <w:rPr>
          <w:b/>
          <w:bCs/>
        </w:rPr>
        <w:t xml:space="preserve">Andina</w:t>
      </w:r>
      <w:r>
        <w:t xml:space="preserve"> —descubierto, cheques descontados, préstamos de corto plazo— viene cargado de comisiones y sellados que el dueño no contabiliza como "tasa". El </w:t>
      </w:r>
      <w:r>
        <w:rPr>
          <w:b/>
          <w:bCs/>
        </w:rPr>
        <w:t xml:space="preserve">CFT real</w:t>
      </w:r>
      <w:r>
        <w:t xml:space="preserve"> de su financiamiento está varios puntos por encima de la TEA que cree pagar. Esa brecha es plata que se va sin aparecer en el cartel.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CFT es el verdadero </w:t>
      </w:r>
      <w:r>
        <w:rPr>
          <w:b/>
          <w:bCs/>
        </w:rPr>
        <w:t xml:space="preserve">Kd efectivo</w:t>
      </w:r>
      <w:r>
        <w:t xml:space="preserve"> que debería entrar al WACC (Semana 9) y la base honesta para comparar fuentes de financiamiento. Subestimar el costo financiero usando la TEA en vez del CFT lleva a tomar deuda que parece barata y no lo es, deteriorando la cobertura de intereses (Semana 10).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Comparar préstamos por la TEA ignorando comisiones e impuestos. Olvidar los seguros y sellados obligatorios al estimar el costo. Y, en la planilla de la empresa, registrar el Kd como la tasa pactada cuando el costo real —el CFT— es bastante mayor: eso subestima el WACC y sobrevalúa la empresa.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Monto del préstamo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TEA (solo intereses)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0.6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Comisiones y gastos (% del monto)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Impuestos y sellados (% del monto)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0.03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Cargos no financieros (% del monto)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comisiones+impuestos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Neto efectivamente recibido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monto*(1-comisiones-impuestos)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Financiero Total (CFT)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(1+tea)/(1-comisiones-impuestos)-1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Brecha CFT − TEA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cft-tea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2026-06-24T11:50:52.826Z</dcterms:created>
  <dcterms:modified xsi:type="dcterms:W3CDTF">2026-06-24T11:50:52.826Z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