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</w:t>
      </w:r>
    </w:p>
    <w:p>
      <w:pPr>
        <w:pStyle w:val="Title"/>
        <w:spacing w:after="40"/>
      </w:pPr>
      <w:r>
        <w:t xml:space="preserve">Ítem 2. Leer el Estado de Resultados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De ventas a resultado neto: la cascada de márgenes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Contabilidad básica · Estado de Resultados</w:t>
      </w:r>
    </w:p>
    <w:p>
      <w:pPr>
        <w:pStyle w:val="Heading2"/>
        <w:spacing w:after="100" w:before="220"/>
      </w:pPr>
      <w:r>
        <w:t xml:space="preserve">La cascada: de la venta al resultado neto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Estado de Resultados (ER)</w:t>
      </w:r>
      <w:r>
        <w:t xml:space="preserve"> es una </w:t>
      </w:r>
      <w:r>
        <w:rPr>
          <w:b/>
          <w:bCs/>
        </w:rPr>
        <w:t xml:space="preserve">película</w:t>
      </w:r>
      <w:r>
        <w:t xml:space="preserve">: muestra todo lo que pasó entre dos cierres de balance. Se lee como una </w:t>
      </w:r>
      <w:r>
        <w:rPr>
          <w:b/>
          <w:bCs/>
        </w:rPr>
        <w:t xml:space="preserve">cascada</w:t>
      </w:r>
      <w:r>
        <w:t xml:space="preserve"> que arranca en las ventas y va restando capas de costos hasta llegar al resultado neto. Cada escalón responde una pregunta distinta sobre la salud del negocio.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 2024</w:t>
      </w:r>
      <w:r>
        <w:t xml:space="preserve">: Ventas 8.200 → menos CMV 5.740 = </w:t>
      </w:r>
      <w:r>
        <w:rPr>
          <w:b/>
          <w:bCs/>
        </w:rPr>
        <w:t xml:space="preserve">Resultado bruto 2.460</w:t>
      </w:r>
      <w:r>
        <w:t xml:space="preserve"> → menos gastos de comercialización y administración (1.340) = </w:t>
      </w:r>
      <w:r>
        <w:rPr>
          <w:b/>
          <w:bCs/>
        </w:rPr>
        <w:t xml:space="preserve">EBITDA 1.120</w:t>
      </w:r>
      <w:r>
        <w:t xml:space="preserve"> → menos amortizaciones 290 = </w:t>
      </w:r>
      <w:r>
        <w:rPr>
          <w:b/>
          <w:bCs/>
        </w:rPr>
        <w:t xml:space="preserve">EBIT 830</w:t>
      </w:r>
      <w:r>
        <w:t xml:space="preserve"> → menos resultados financieros 560 = </w:t>
      </w:r>
      <w:r>
        <w:rPr>
          <w:b/>
          <w:bCs/>
        </w:rPr>
        <w:t xml:space="preserve">resultado antes de impuestos 270</w:t>
      </w:r>
      <w:r>
        <w:t xml:space="preserve"> → menos impuesto 95 = </w:t>
      </w:r>
      <w:r>
        <w:rPr>
          <w:b/>
          <w:bCs/>
        </w:rPr>
        <w:t xml:space="preserve">Resultado neto 175</w:t>
      </w:r>
      <w:r>
        <w:t xml:space="preserve">.</w:t>
      </w:r>
    </w:p>
    <w:p>
      <w:pPr>
        <w:spacing w:after="140" w:line="276"/>
      </w:pPr>
      <w:r>
        <w:t xml:space="preserve">La lección clave es </w:t>
      </w:r>
      <w:r>
        <w:rPr>
          <w:b/>
          <w:bCs/>
        </w:rPr>
        <w:t xml:space="preserve">dónde se desangra la utilidad</w:t>
      </w:r>
      <w:r>
        <w:t xml:space="preserve">. En Andina, el negocio operativo luce bien (EBITDA de 1.120, EBIT de 830), pero los </w:t>
      </w:r>
      <w:r>
        <w:rPr>
          <w:b/>
          <w:bCs/>
        </w:rPr>
        <w:t xml:space="preserve">intereses se comen 560</w:t>
      </w:r>
      <w:r>
        <w:t xml:space="preserve"> —dos tercios del EBIT— y dejan un resultado neto magro de 175. La empresa gana operando y lo entrega a los bancos. Eso no se ve mirando solo la última línea.</w:t>
      </w:r>
    </w:p>
    <w:p>
      <w:pPr>
        <w:pStyle w:val="Heading2"/>
        <w:spacing w:after="100" w:before="220"/>
      </w:pPr>
      <w:r>
        <w:t xml:space="preserve">Los márgenes: el negocio en porcentajes</w:t>
      </w:r>
    </w:p>
    <w:p>
      <w:pPr>
        <w:spacing w:after="140" w:line="276"/>
      </w:pPr>
      <w:r>
        <w:t xml:space="preserve">Los montos absolutos engañan; los </w:t>
      </w:r>
      <w:r>
        <w:rPr>
          <w:b/>
          <w:bCs/>
        </w:rPr>
        <w:t xml:space="preserve">márgenes</w:t>
      </w:r>
      <w:r>
        <w:t xml:space="preserve"> (cada escalón sobre las ventas) permiten comparar en el tiempo y contra el sector. El </w:t>
      </w:r>
      <w:r>
        <w:rPr>
          <w:b/>
          <w:bCs/>
        </w:rPr>
        <w:t xml:space="preserve">margen bruto</w:t>
      </w:r>
      <w:r>
        <w:t xml:space="preserve"> de Andina es 2.460 / 8.200 = </w:t>
      </w:r>
      <w:r>
        <w:rPr>
          <w:b/>
          <w:bCs/>
        </w:rPr>
        <w:t xml:space="preserve">30%</w:t>
      </w:r>
      <w:r>
        <w:t xml:space="preserve"> (el CMV consume el 70%). El </w:t>
      </w:r>
      <w:r>
        <w:rPr>
          <w:b/>
          <w:bCs/>
        </w:rPr>
        <w:t xml:space="preserve">margen EBITDA</w:t>
      </w:r>
      <w:r>
        <w:t xml:space="preserve"> es 1.120 / 8.200 = 13,7%. El </w:t>
      </w:r>
      <w:r>
        <w:rPr>
          <w:b/>
          <w:bCs/>
        </w:rPr>
        <w:t xml:space="preserve">margen neto</w:t>
      </w:r>
      <w:r>
        <w:t xml:space="preserve"> es apenas 175 / 8.200 = </w:t>
      </w:r>
      <w:r>
        <w:rPr>
          <w:b/>
          <w:bCs/>
        </w:rPr>
        <w:t xml:space="preserve">2,1%</w:t>
      </w:r>
      <w:r>
        <w:t xml:space="preserve">.</w:t>
      </w:r>
    </w:p>
    <w:p>
      <w:pPr>
        <w:spacing w:after="140" w:line="276"/>
      </w:pPr>
      <w:r>
        <w:t xml:space="preserve">Comparar 2024 contra 2023 revela la tendencia: el margen bruto cayó de 31,0% a 30,0%, y el margen neto se desplomó de 4,2% (308 / 7.400) a 2,1%. Es decir: </w:t>
      </w:r>
      <w:r>
        <w:rPr>
          <w:b/>
          <w:bCs/>
        </w:rPr>
        <w:t xml:space="preserve">Andina vendió más pero ganó menos</w:t>
      </w:r>
      <w:r>
        <w:t xml:space="preserve">. El crecimiento de ventas no se tradujo en más utilidad porque los costos financieros crecieron (de 410 a 560) más rápido que el negocio.</w:t>
      </w:r>
    </w:p>
    <w:p>
      <w:pPr>
        <w:spacing w:after="140" w:line="276"/>
      </w:pPr>
      <w:r>
        <w:t xml:space="preserve">Acá aparece un anticipo de la lógica DuPont (Semana posterior): el resultado neto se explica por el </w:t>
      </w:r>
      <w:r>
        <w:rPr>
          <w:b/>
          <w:bCs/>
        </w:rPr>
        <w:t xml:space="preserve">margen operativo</w:t>
      </w:r>
      <w:r>
        <w:t xml:space="preserve">, la </w:t>
      </w:r>
      <w:r>
        <w:rPr>
          <w:b/>
          <w:bCs/>
        </w:rPr>
        <w:t xml:space="preserve">carga de intereses</w:t>
      </w:r>
      <w:r>
        <w:t xml:space="preserve"> y el </w:t>
      </w:r>
      <w:r>
        <w:rPr>
          <w:b/>
          <w:bCs/>
        </w:rPr>
        <w:t xml:space="preserve">efecto fiscal</w:t>
      </w:r>
      <w:r>
        <w:t xml:space="preserve">. En Andina, el problema no está en la operación sino en la </w:t>
      </w:r>
      <w:r>
        <w:rPr>
          <w:b/>
          <w:bCs/>
        </w:rPr>
        <w:t xml:space="preserve">carga de intereses</w:t>
      </w:r>
      <w:r>
        <w:t xml:space="preserve">: el EBIT/Ventas es decente, pero la línea financiera lo aniquila.</w:t>
      </w:r>
    </w:p>
    <w:p>
      <w:pPr>
        <w:pStyle w:val="Heading2"/>
        <w:spacing w:after="100" w:before="220"/>
      </w:pPr>
      <w:r>
        <w:t xml:space="preserve">EBITDA, EBIT y por qué importan tanto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EBIT</w:t>
      </w:r>
      <w:r>
        <w:t xml:space="preserve"> (Resultado operativo) es la ganancia del negocio </w:t>
      </w:r>
      <w:r>
        <w:rPr>
          <w:b/>
          <w:bCs/>
        </w:rPr>
        <w:t xml:space="preserve">antes</w:t>
      </w:r>
      <w:r>
        <w:t xml:space="preserve"> de decidir cómo se financia (intereses) y antes de impuestos. Es el numerador conceptual del NOPAT y la base de la creación de valor. Mide el negocio en sí mismo, despojado de la estructura de capital.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EBITDA</w:t>
      </w:r>
      <w:r>
        <w:t xml:space="preserve"> suma de vuelta las amortizaciones al EBIT: es una aproximación gruesa al </w:t>
      </w:r>
      <w:r>
        <w:rPr>
          <w:b/>
          <w:bCs/>
        </w:rPr>
        <w:t xml:space="preserve">flujo operativo</w:t>
      </w:r>
      <w:r>
        <w:t xml:space="preserve"> antes de inversiones en activo fijo y capital de trabajo. Andina tiene un EBITDA sólido de 1.120, lo que confunde al dueño: "el negocio anda bien". Pero el EBITDA </w:t>
      </w:r>
      <w:r>
        <w:rPr>
          <w:b/>
          <w:bCs/>
        </w:rPr>
        <w:t xml:space="preserve">no es caja</w:t>
      </w:r>
      <w:r>
        <w:t xml:space="preserve"> —ignora que la caja queda atrapada en cobranzas e inventarios (eso lo desarma el ítem 5).</w:t>
      </w:r>
    </w:p>
    <w:p>
      <w:pPr>
        <w:spacing w:after="140" w:line="276"/>
      </w:pPr>
      <w:r>
        <w:t xml:space="preserve">El gran error del CEO es </w:t>
      </w:r>
      <w:r>
        <w:rPr>
          <w:b/>
          <w:bCs/>
        </w:rPr>
        <w:t xml:space="preserve">mirar solo la última línea</w:t>
      </w:r>
      <w:r>
        <w:t xml:space="preserve"> (resultado neto) o, peor, solo el EBITDA. La lectura profesional recorre toda la cascada: identifica en qué escalón se pierde la rentabilidad. En Andina, el escalón fatal es el financiero, y eso apunta directo a la estructura de deuda y al capital de trabajo, no al margen del producto.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Ventas netas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de mercadería vendida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Gastos comerc. + admin.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1340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Amortizaciones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Resultados financieros (intereses)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Resultado bruto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ventas-cmv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EBIT (resultado operativo)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brutoMon-gastosOp-amort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Resultado neto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(ebit-intereses)*(1-tax)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Margen bruto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brutoMon/ventas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Margen neto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neto/ventas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2026-06-24T11:50:51.985Z</dcterms:created>
  <dcterms:modified xsi:type="dcterms:W3CDTF">2026-06-24T11:50:51.985Z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