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7</w:t>
      </w:r>
    </w:p>
    <w:p>
      <w:pPr>
        <w:pStyle w:val="Title"/>
        <w:spacing w:after="40"/>
      </w:pPr>
      <w:r>
        <w:t xml:space="preserve">Ítem 1. Días de cobranza, inventario y pago (DSO / DIO / DPO)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Cuántos días tarda la plata en recorrer el negocio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Capital de trabajo · McKinsey (palancas operativas)</w:t>
      </w:r>
    </w:p>
    <w:p>
      <w:pPr>
        <w:pStyle w:val="Heading2"/>
        <w:spacing w:after="100" w:before="220"/>
      </w:pPr>
      <w:r>
        <w:t xml:space="preserve">Los tres relojes del capital de trabajo</w:t>
      </w:r>
    </w:p>
    <w:p>
      <w:pPr>
        <w:spacing w:after="140" w:line="276"/>
      </w:pPr>
      <w:r>
        <w:t xml:space="preserve">El capital de trabajo operativo no se mide bien en pesos: se mide en </w:t>
      </w:r>
      <w:r>
        <w:rPr>
          <w:b/>
          <w:bCs/>
        </w:rPr>
        <w:t xml:space="preserve">días</w:t>
      </w:r>
      <w:r>
        <w:t xml:space="preserve">. Tres indicadores cuentan toda la historia. El </w:t>
      </w:r>
      <w:r>
        <w:rPr>
          <w:b/>
          <w:bCs/>
        </w:rPr>
        <w:t xml:space="preserve">DSO (Days Sales Outstanding)</w:t>
      </w:r>
      <w:r>
        <w:t xml:space="preserve"> dice cuántos días tardás en </w:t>
      </w:r>
      <w:r>
        <w:rPr>
          <w:b/>
          <w:bCs/>
        </w:rPr>
        <w:t xml:space="preserve">cobrar</w:t>
      </w:r>
      <w:r>
        <w:t xml:space="preserve"> una venta: DSO = Cuentas por cobrar / Ventas × 365. El </w:t>
      </w:r>
      <w:r>
        <w:rPr>
          <w:b/>
          <w:bCs/>
        </w:rPr>
        <w:t xml:space="preserve">DIO (Days Inventory Outstanding)</w:t>
      </w:r>
      <w:r>
        <w:t xml:space="preserve"> dice cuántos días la mercadería queda </w:t>
      </w:r>
      <w:r>
        <w:rPr>
          <w:b/>
          <w:bCs/>
        </w:rPr>
        <w:t xml:space="preserve">inmovilizada</w:t>
      </w:r>
      <w:r>
        <w:t xml:space="preserve"> en el depósito: DIO = Inventario / CMV × 365. Y el </w:t>
      </w:r>
      <w:r>
        <w:rPr>
          <w:b/>
          <w:bCs/>
        </w:rPr>
        <w:t xml:space="preserve">DPO (Days Payable Outstanding)</w:t>
      </w:r>
      <w:r>
        <w:t xml:space="preserve"> dice cuántos días tardás en </w:t>
      </w:r>
      <w:r>
        <w:rPr>
          <w:b/>
          <w:bCs/>
        </w:rPr>
        <w:t xml:space="preserve">pagarle</w:t>
      </w:r>
      <w:r>
        <w:t xml:space="preserve"> al proveedor: DPO = Proveedores / CMV × 365.</w:t>
      </w:r>
    </w:p>
    <w:p>
      <w:pPr>
        <w:spacing w:after="140" w:line="276"/>
      </w:pPr>
      <w:r>
        <w:t xml:space="preserve">La gracia de medir en días es que neutraliza el tamaño y la inflación: una empresa que duplica ventas puede tener el mismo DSO, y una economía con inflación alta no distorsiona un ratio expresado en días. Por eso es el lenguaje universal del capital de trabajo, y el primer tablero que mira un CFO antes de hablar de caja.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, las cuentas por cobrar (1850) sobre ventas de 8200 dan un DSO de más de </w:t>
      </w:r>
      <w:r>
        <w:rPr>
          <w:b/>
          <w:bCs/>
        </w:rPr>
        <w:t xml:space="preserve">82 días</w:t>
      </w:r>
      <w:r>
        <w:t xml:space="preserve">: tarda casi tres meses en cobrar. El inventario (2400) sobre un CMV de 5740 da un DIO de más de </w:t>
      </w:r>
      <w:r>
        <w:rPr>
          <w:b/>
          <w:bCs/>
        </w:rPr>
        <w:t xml:space="preserve">150 días</w:t>
      </w:r>
      <w:r>
        <w:t xml:space="preserve">: la mercadería duerme cinco meses en el galpón. Mientras tanto, a proveedores (1280) les paga en unos </w:t>
      </w:r>
      <w:r>
        <w:rPr>
          <w:b/>
          <w:bCs/>
        </w:rPr>
        <w:t xml:space="preserve">81 días</w:t>
      </w:r>
      <w:r>
        <w:t xml:space="preserve">. Esos números, no el "margen", explican por qué la caja está siempre tensa.</w:t>
      </w:r>
    </w:p>
    <w:p>
      <w:pPr>
        <w:pStyle w:val="Heading2"/>
        <w:spacing w:after="100" w:before="220"/>
      </w:pPr>
      <w:r>
        <w:t xml:space="preserve">Cobrar rápido, pagar tarde, no acopiar de más</w:t>
      </w:r>
    </w:p>
    <w:p>
      <w:pPr>
        <w:spacing w:after="140" w:line="276"/>
      </w:pPr>
      <w:r>
        <w:t xml:space="preserve">La lógica de gestión es directa: </w:t>
      </w:r>
      <w:r>
        <w:rPr>
          <w:b/>
          <w:bCs/>
        </w:rPr>
        <w:t xml:space="preserve">bajar el DSO</w:t>
      </w:r>
      <w:r>
        <w:t xml:space="preserve"> (cobrar antes) y </w:t>
      </w:r>
      <w:r>
        <w:rPr>
          <w:b/>
          <w:bCs/>
        </w:rPr>
        <w:t xml:space="preserve">bajar el DIO</w:t>
      </w:r>
      <w:r>
        <w:t xml:space="preserve"> (rotar el stock más rápido) liberan caja; </w:t>
      </w:r>
      <w:r>
        <w:rPr>
          <w:b/>
          <w:bCs/>
        </w:rPr>
        <w:t xml:space="preserve">subir el DPO</w:t>
      </w:r>
      <w:r>
        <w:t xml:space="preserve"> (pagar más tarde, sin recargo) también libera caja, porque es el proveedor el que financia la operación. Cada día menos de DSO o DIO, y cada día más de DPO, devuelve plata que estaba atrapada.</w:t>
      </w:r>
    </w:p>
    <w:p>
      <w:pPr>
        <w:spacing w:after="140" w:line="276"/>
      </w:pPr>
      <w:r>
        <w:t xml:space="preserve">Pero hay tensiones reales. Apurar la cobranza puede espantar clientes; vaciar el inventario puede provocar quiebres de stock y ventas perdidas; estirar el pago a proveedores tiene un límite antes de perder descuentos o el crédito comercial. El arte del capital de trabajo es optimizar los tres relojes </w:t>
      </w:r>
      <w:r>
        <w:rPr>
          <w:b/>
          <w:bCs/>
        </w:rPr>
        <w:t xml:space="preserve">sin romper la operación</w:t>
      </w:r>
      <w:r>
        <w:t xml:space="preserve">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DIO</w:t>
      </w:r>
      <w:r>
        <w:t xml:space="preserve"> es casi siempre la palanca más gorda en una industria como la de Andina, y es donde entra la matriz </w:t>
      </w:r>
      <w:r>
        <w:rPr>
          <w:b/>
          <w:bCs/>
        </w:rPr>
        <w:t xml:space="preserve">ABC/XYZ</w:t>
      </w:r>
      <w:r>
        <w:t xml:space="preserve"> (ítem 3): no todo el stock pesa igual ni se mueve igual. El </w:t>
      </w:r>
      <w:r>
        <w:rPr>
          <w:b/>
          <w:bCs/>
        </w:rPr>
        <w:t xml:space="preserve">DSO</w:t>
      </w:r>
      <w:r>
        <w:t xml:space="preserve"> se ataca con la matriz de </w:t>
      </w:r>
      <w:r>
        <w:rPr>
          <w:b/>
          <w:bCs/>
        </w:rPr>
        <w:t xml:space="preserve">aging-reclamo</w:t>
      </w:r>
      <w:r>
        <w:t xml:space="preserve"> (ítem 4). El </w:t>
      </w:r>
      <w:r>
        <w:rPr>
          <w:b/>
          <w:bCs/>
        </w:rPr>
        <w:t xml:space="preserve">DPO</w:t>
      </w:r>
      <w:r>
        <w:t xml:space="preserve"> es financiamiento gratis si se negocia bien (ítem 5).</w:t>
      </w:r>
    </w:p>
    <w:p>
      <w:pPr>
        <w:pStyle w:val="Heading2"/>
        <w:spacing w:after="100" w:before="220"/>
      </w:pPr>
      <w:r>
        <w:t xml:space="preserve">Interrelaciones: de los días al valor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estos tres días se combinan en el </w:t>
      </w:r>
      <w:r>
        <w:rPr>
          <w:b/>
          <w:bCs/>
        </w:rPr>
        <w:t xml:space="preserve">Ciclo de Conversión de Caja</w:t>
      </w:r>
      <w:r>
        <w:t xml:space="preserve"> del ítem 2 (CCE = DSO + DIO − DPO), que es el número que de verdad mide cuántos días de caja necesita financiar el negocio. Y el capital de trabajo así medido es parte del </w:t>
      </w:r>
      <w:r>
        <w:rPr>
          <w:b/>
          <w:bCs/>
        </w:rPr>
        <w:t xml:space="preserve">Capital Invertido</w:t>
      </w:r>
      <w:r>
        <w:t xml:space="preserve">: cuanto más alto, más bajo el ROIC y más débil el spread ROIC − WACC de la Semana 9.</w:t>
      </w:r>
    </w:p>
    <w:p>
      <w:pPr>
        <w:spacing w:after="140" w:line="276"/>
      </w:pPr>
      <w:r>
        <w:t xml:space="preserve">Un </w:t>
      </w:r>
      <w:r>
        <w:rPr>
          <w:b/>
          <w:bCs/>
        </w:rPr>
        <w:t xml:space="preserve">error frecuente del CEO</w:t>
      </w:r>
      <w:r>
        <w:t xml:space="preserve"> es festejar el crecimiento de ventas sin mirar que el DSO y el DIO crecen más rápido: la empresa vende más, gana "en el papel" y se queda sin caja. Andina es el caso de manual: utilidad contable, pero descubierto bancario al 85% tapando el agujero que dejan las cobranzas lentas y el stock inmovilizado.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Cuentas por cobrar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Inventario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Proveedores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1280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Ventas netas anuales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mercadería vendida (CMV)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5740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DSO (días de cobranza)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cxc/ventas*365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DIO (días de inventario)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inv/cmv*365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DPO (días de pago)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prov/cmv*365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2026-06-24T11:50:52.493Z</dcterms:created>
  <dcterms:modified xsi:type="dcterms:W3CDTF">2026-06-24T11:50:52.494Z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