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7</w:t>
      </w:r>
    </w:p>
    <w:p>
      <w:pPr>
        <w:pStyle w:val="Title"/>
        <w:spacing w:after="40"/>
      </w:pPr>
      <w:r>
        <w:t xml:space="preserve">Ítem 3. Matriz ABC/XYZ de inventario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Clasificar el stock por valor (ABC) y por variabilidad de demanda (XYZ)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matrices-operativas · ABC/XYZ</w:t>
      </w:r>
    </w:p>
    <w:p>
      <w:pPr>
        <w:pStyle w:val="Heading2"/>
        <w:spacing w:after="100" w:before="220"/>
      </w:pPr>
      <w:r>
        <w:t xml:space="preserve">No todo el stock pesa ni se mueve igual</w:t>
      </w:r>
    </w:p>
    <w:p>
      <w:pPr>
        <w:spacing w:after="140" w:line="276"/>
      </w:pPr>
      <w:r>
        <w:t xml:space="preserve">La matriz </w:t>
      </w:r>
      <w:r>
        <w:rPr>
          <w:b/>
          <w:bCs/>
        </w:rPr>
        <w:t xml:space="preserve">ABC/XYZ</w:t>
      </w:r>
      <w:r>
        <w:t xml:space="preserve"> parte de una verdad incómoda: gestionar todos los SKUs con el mismo cuidado es desperdiciar esfuerzo. La clasificación </w:t>
      </w:r>
      <w:r>
        <w:rPr>
          <w:b/>
          <w:bCs/>
        </w:rPr>
        <w:t xml:space="preserve">ABC</w:t>
      </w:r>
      <w:r>
        <w:t xml:space="preserve"> ordena los ítems por </w:t>
      </w:r>
      <w:r>
        <w:rPr>
          <w:b/>
          <w:bCs/>
        </w:rPr>
        <w:t xml:space="preserve">valor</w:t>
      </w:r>
      <w:r>
        <w:t xml:space="preserve"> (consumo anual = precio × volumen) con la regla de </w:t>
      </w:r>
      <w:r>
        <w:rPr>
          <w:b/>
          <w:bCs/>
        </w:rPr>
        <w:t xml:space="preserve">Pareto</w:t>
      </w:r>
      <w:r>
        <w:t xml:space="preserve">: la clase </w:t>
      </w:r>
      <w:r>
        <w:rPr>
          <w:b/>
          <w:bCs/>
        </w:rPr>
        <w:t xml:space="preserve">A</w:t>
      </w:r>
      <w:r>
        <w:t xml:space="preserve"> son pocos ítems (~10-20%) que concentran ~70-80% del valor; la </w:t>
      </w:r>
      <w:r>
        <w:rPr>
          <w:b/>
          <w:bCs/>
        </w:rPr>
        <w:t xml:space="preserve">B</w:t>
      </w:r>
      <w:r>
        <w:t xml:space="preserve"> son intermedios; la </w:t>
      </w:r>
      <w:r>
        <w:rPr>
          <w:b/>
          <w:bCs/>
        </w:rPr>
        <w:t xml:space="preserve">C</w:t>
      </w:r>
      <w:r>
        <w:t xml:space="preserve"> son muchos ítems que pesan poco (~5-10%). Ahí está el dinero.</w:t>
      </w:r>
    </w:p>
    <w:p>
      <w:pPr>
        <w:spacing w:after="140" w:line="276"/>
      </w:pPr>
      <w:r>
        <w:t xml:space="preserve">La clasificación </w:t>
      </w:r>
      <w:r>
        <w:rPr>
          <w:b/>
          <w:bCs/>
        </w:rPr>
        <w:t xml:space="preserve">XYZ</w:t>
      </w:r>
      <w:r>
        <w:t xml:space="preserve"> ordena por </w:t>
      </w:r>
      <w:r>
        <w:rPr>
          <w:b/>
          <w:bCs/>
        </w:rPr>
        <w:t xml:space="preserve">variabilidad de la demanda</w:t>
      </w:r>
      <w:r>
        <w:t xml:space="preserve">, medida con el coeficiente de variación (CV = desvío / media): </w:t>
      </w:r>
      <w:r>
        <w:rPr>
          <w:b/>
          <w:bCs/>
        </w:rPr>
        <w:t xml:space="preserve">X</w:t>
      </w:r>
      <w:r>
        <w:t xml:space="preserve"> es demanda estable y predecible (CV bajo), </w:t>
      </w:r>
      <w:r>
        <w:rPr>
          <w:b/>
          <w:bCs/>
        </w:rPr>
        <w:t xml:space="preserve">Y</w:t>
      </w:r>
      <w:r>
        <w:t xml:space="preserve"> es variable o estacional (CV medio), </w:t>
      </w:r>
      <w:r>
        <w:rPr>
          <w:b/>
          <w:bCs/>
        </w:rPr>
        <w:t xml:space="preserve">Z</w:t>
      </w:r>
      <w:r>
        <w:t xml:space="preserve"> es errática e impredecible (CV alto). Ahí está el riesgo de quiebre o de capital muerto.</w:t>
      </w:r>
    </w:p>
    <w:p>
      <w:pPr>
        <w:spacing w:after="140" w:line="276"/>
      </w:pPr>
      <w:r>
        <w:t xml:space="preserve">Cruzadas, dan una matriz </w:t>
      </w:r>
      <w:r>
        <w:rPr>
          <w:b/>
          <w:bCs/>
        </w:rPr>
        <w:t xml:space="preserve">3×3</w:t>
      </w:r>
      <w:r>
        <w:t xml:space="preserve"> (AX, AY, AZ … CZ) donde cada celda recibe una política distinta. La </w:t>
      </w:r>
      <w:r>
        <w:rPr>
          <w:b/>
          <w:bCs/>
        </w:rPr>
        <w:t xml:space="preserve">AX</w:t>
      </w:r>
      <w:r>
        <w:t xml:space="preserve"> (mucho valor, demanda estable) es el candidato ideal a </w:t>
      </w:r>
      <w:r>
        <w:rPr>
          <w:b/>
          <w:bCs/>
        </w:rPr>
        <w:t xml:space="preserve">JIT / stock mínimo</w:t>
      </w:r>
      <w:r>
        <w:t xml:space="preserve">: libera capital sin riesgo de quiebre. La </w:t>
      </w:r>
      <w:r>
        <w:rPr>
          <w:b/>
          <w:bCs/>
        </w:rPr>
        <w:t xml:space="preserve">CZ</w:t>
      </w:r>
      <w:r>
        <w:t xml:space="preserve"> (poco valor, errática) es candidata a </w:t>
      </w:r>
      <w:r>
        <w:rPr>
          <w:b/>
          <w:bCs/>
        </w:rPr>
        <w:t xml:space="preserve">descontinuación</w:t>
      </w:r>
      <w:r>
        <w:t xml:space="preserve">: capital muerto. En </w:t>
      </w:r>
      <w:r>
        <w:rPr>
          <w:b/>
          <w:bCs/>
        </w:rPr>
        <w:t xml:space="preserve">Andina</w:t>
      </w:r>
      <w:r>
        <w:t xml:space="preserve">, parte del inventario de 2400 incluye ~420 de mercadería obsoleta de lenta rotación: pura clase C/Z a costo histórico que a mercado vale menos.</w:t>
      </w:r>
    </w:p>
    <w:p>
      <w:pPr>
        <w:pStyle w:val="Heading2"/>
        <w:spacing w:after="100" w:before="220"/>
      </w:pPr>
      <w:r>
        <w:t xml:space="preserve">Un modelo de indicadores, no una grilla</w:t>
      </w:r>
    </w:p>
    <w:p>
      <w:pPr>
        <w:spacing w:after="140" w:line="276"/>
      </w:pPr>
      <w:r>
        <w:t xml:space="preserve">Para volverlo accionable sin armar la grilla completa, basta con un </w:t>
      </w:r>
      <w:r>
        <w:rPr>
          <w:b/>
          <w:bCs/>
        </w:rPr>
        <w:t xml:space="preserve">modelo de concentración</w:t>
      </w:r>
      <w:r>
        <w:t xml:space="preserve">: si la clase A es, digamos, el 15% de los SKUs pero el 80% del valor del inventario, ese 80% es donde se concentra toda la gestión fina. El </w:t>
      </w:r>
      <w:r>
        <w:rPr>
          <w:b/>
          <w:bCs/>
        </w:rPr>
        <w:t xml:space="preserve">valor inmovilizado en A</w:t>
      </w:r>
      <w:r>
        <w:t xml:space="preserve"> = % valor A × inventario total dice cuánta plata depende de un puñado de ítems.</w:t>
      </w:r>
    </w:p>
    <w:p>
      <w:pPr>
        <w:spacing w:after="140" w:line="276"/>
      </w:pPr>
      <w:r>
        <w:t xml:space="preserve">El segundo indicador es el </w:t>
      </w:r>
      <w:r>
        <w:rPr>
          <w:b/>
          <w:bCs/>
        </w:rPr>
        <w:t xml:space="preserve">capital liberable</w:t>
      </w:r>
      <w:r>
        <w:t xml:space="preserve">: sobre la porción </w:t>
      </w:r>
      <w:r>
        <w:rPr>
          <w:b/>
          <w:bCs/>
        </w:rPr>
        <w:t xml:space="preserve">AX</w:t>
      </w:r>
      <w:r>
        <w:t xml:space="preserve"> (alto valor + demanda estable) se puede aplicar una política JIT que recorte el stock un porcentaje sin riesgo de quiebre. Ese recorte es </w:t>
      </w:r>
      <w:r>
        <w:rPr>
          <w:b/>
          <w:bCs/>
        </w:rPr>
        <w:t xml:space="preserve">caja que vuelve</w:t>
      </w:r>
      <w:r>
        <w:t xml:space="preserve"> directo. Y sobre la cola </w:t>
      </w:r>
      <w:r>
        <w:rPr>
          <w:b/>
          <w:bCs/>
        </w:rPr>
        <w:t xml:space="preserve">C/Z</w:t>
      </w:r>
      <w:r>
        <w:t xml:space="preserve"> (bajo valor, errática) se identifica el </w:t>
      </w:r>
      <w:r>
        <w:rPr>
          <w:b/>
          <w:bCs/>
        </w:rPr>
        <w:t xml:space="preserve">stock muerto</w:t>
      </w:r>
      <w:r>
        <w:t xml:space="preserve"> candidato a liquidación.</w:t>
      </w:r>
    </w:p>
    <w:p>
      <w:pPr>
        <w:spacing w:after="140" w:line="276"/>
      </w:pPr>
      <w:r>
        <w:t xml:space="preserve">El resultado es un mapa de prioridades: dónde apretar (A), dónde el riesgo es la variabilidad (Z) y dónde simplemente dejar de gestionar fino (C). Combinado con el </w:t>
      </w:r>
      <w:r>
        <w:rPr>
          <w:b/>
          <w:bCs/>
        </w:rPr>
        <w:t xml:space="preserve">GMROI</w:t>
      </w:r>
      <w:r>
        <w:t xml:space="preserve"> por SKU (margen bruto que devuelve cada peso invertido en stock), define qué se compra, cuánto y con qué frecuencia.</w:t>
      </w:r>
    </w:p>
    <w:p>
      <w:pPr>
        <w:pStyle w:val="Heading2"/>
        <w:spacing w:after="100" w:before="220"/>
      </w:pPr>
      <w:r>
        <w:t xml:space="preserve">Interrelaciones y debilidades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la ABC/XYZ ataca directamente el </w:t>
      </w:r>
      <w:r>
        <w:rPr>
          <w:b/>
          <w:bCs/>
        </w:rPr>
        <w:t xml:space="preserve">DIO</w:t>
      </w:r>
      <w:r>
        <w:t xml:space="preserve"> (ítem 1): recortar stock en la clase A y liquidar la cola C/Z baja los días de inventario, comprime el </w:t>
      </w:r>
      <w:r>
        <w:rPr>
          <w:b/>
          <w:bCs/>
        </w:rPr>
        <w:t xml:space="preserve">CCE</w:t>
      </w:r>
      <w:r>
        <w:t xml:space="preserve"> (ítem 2), libera capital de trabajo, baja el Capital Invertido y </w:t>
      </w:r>
      <w:r>
        <w:rPr>
          <w:b/>
          <w:bCs/>
        </w:rPr>
        <w:t xml:space="preserve">sube el ROIC</w:t>
      </w:r>
      <w:r>
        <w:t xml:space="preserve"> (spread ROIC − WACC, Semana 9). Es la cadena value-driver completa, arrancando en un depósito.</w:t>
      </w:r>
    </w:p>
    <w:p>
      <w:pPr>
        <w:spacing w:after="140" w:line="276"/>
      </w:pPr>
      <w:r>
        <w:rPr>
          <w:b/>
          <w:bCs/>
        </w:rPr>
        <w:t xml:space="preserve">Debilidades a tener presentes:</w:t>
      </w:r>
      <w:r>
        <w:t xml:space="preserve"> la ABC ignora la variabilidad (por eso se complementa con XYZ); la XYZ necesita historia de datos (problemático para SKUs nuevos o en mercados volátiles); los cortes son arbitrarios; y los ítems </w:t>
      </w:r>
      <w:r>
        <w:rPr>
          <w:b/>
          <w:bCs/>
        </w:rPr>
        <w:t xml:space="preserve">migran de celda</w:t>
      </w:r>
      <w:r>
        <w:t xml:space="preserve"> (un producto pasa de AX a AZ por un cambio de demanda), así que la clasificación se revisa trimestral o semestralmente. No es una foto: es una película.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Inventario total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2400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% de SKUs en clase 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% del valor en clase A (Pareto)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0.8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% del valor A que es AX (demanda estable)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Recorte de stock posible en AX (JIT)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0.4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% del inventario que es stock muerto (C/Z)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0.18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Valor inmovilizado en clase 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invTotal*pctValorA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Concentración (valor A ÷ SKUs 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pctValorA/pctSkuA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Capital liberable por JIT en 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invTotal</w:t>
            </w:r>
            <w:r>
              <w:rPr>
                <w:i/>
                <w:iCs/>
                <w:sz w:val="18"/>
                <w:szCs w:val="18"/>
              </w:rPr>
              <w:t xml:space="preserve">pctValorA</w:t>
            </w:r>
            <w:r>
              <w:rPr>
                <w:sz w:val="18"/>
                <w:szCs w:val="18"/>
              </w:rPr>
              <w:t xml:space="preserve">pctAX*recorteJIT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Stock muerto a liquidar (C/Z)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invTotal*pctMuertoCZ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Caja total recuperable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capitalLiberable+stockMuerto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2026-06-24T11:50:52.520Z</dcterms:created>
  <dcterms:modified xsi:type="dcterms:W3CDTF">2026-06-24T11:50:52.520Z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