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10</w:t>
      </w:r>
    </w:p>
    <w:p>
      <w:pPr>
        <w:pStyle w:val="Title"/>
        <w:spacing w:after="40"/>
      </w:pPr>
      <w:r>
        <w:t xml:space="preserve">Ítem 2. El escudo fiscal y el valor: Vu + VP del escudo</w:t>
      </w:r>
    </w:p>
    <w:p>
      <w:pPr>
        <w:spacing w:after="40"/>
      </w:pPr>
      <w:r>
        <w:rPr>
          <w:i/>
          <w:iCs/>
          <w:color w:val="555555"/>
          <w:sz w:val="22"/>
          <w:szCs w:val="22"/>
        </w:rPr>
        <w:t xml:space="preserve">Cuánto suma la deuda al valor de la firma por la deducibilidad de los intereses</w:t>
      </w:r>
    </w:p>
    <w:p>
      <w:pPr>
        <w:spacing w:after="160"/>
      </w:pPr>
      <w:r>
        <w:rPr>
          <w:b/>
          <w:bCs/>
          <w:color w:val="94741F"/>
          <w:sz w:val="18"/>
          <w:szCs w:val="18"/>
        </w:rPr>
        <w:t xml:space="preserve">Marco: APV · Modigliani-Miller (1963) · Fernández</w:t>
      </w:r>
    </w:p>
    <w:p>
      <w:pPr>
        <w:pStyle w:val="Heading2"/>
        <w:spacing w:after="100" w:before="220"/>
      </w:pPr>
      <w:r>
        <w:t xml:space="preserve">La fórmula maestra del APV</w:t>
      </w:r>
    </w:p>
    <w:p>
      <w:pPr>
        <w:spacing w:after="140" w:line="276"/>
      </w:pPr>
      <w:r>
        <w:t xml:space="preserve">El </w:t>
      </w:r>
      <w:r>
        <w:rPr>
          <w:b/>
          <w:bCs/>
        </w:rPr>
        <w:t xml:space="preserve">APV (Adjusted Present Value)</w:t>
      </w:r>
      <w:r>
        <w:t xml:space="preserve"> valúa la empresa por piezas: </w:t>
      </w:r>
      <w:r>
        <w:rPr>
          <w:b/>
          <w:bCs/>
        </w:rPr>
        <w:t xml:space="preserve">APV = Vu + VP(escudo fiscal) − VP(dificultades financieras)</w:t>
      </w:r>
      <w:r>
        <w:t xml:space="preserve">. El </w:t>
      </w:r>
      <w:r>
        <w:rPr>
          <w:b/>
          <w:bCs/>
        </w:rPr>
        <w:t xml:space="preserve">Vu</w:t>
      </w:r>
      <w:r>
        <w:t xml:space="preserve"> es el </w:t>
      </w:r>
      <w:r>
        <w:rPr>
          <w:b/>
          <w:bCs/>
        </w:rPr>
        <w:t xml:space="preserve">valor desapalancado</w:t>
      </w:r>
      <w:r>
        <w:t xml:space="preserve">: lo que vale la operación pura, como si la empresa se financiara 100% con capital propio. Se obtiene descontando el FCFF a </w:t>
      </w:r>
      <w:r>
        <w:rPr>
          <w:b/>
          <w:bCs/>
        </w:rPr>
        <w:t xml:space="preserve">Ku</w:t>
      </w:r>
      <w:r>
        <w:t xml:space="preserve">, la tasa del riesgo operativo, sin nada de apalancamiento.</w:t>
      </w:r>
    </w:p>
    <w:p>
      <w:pPr>
        <w:spacing w:after="140" w:line="276"/>
      </w:pPr>
      <w:r>
        <w:t xml:space="preserve">Sobre ese piso se </w:t>
      </w:r>
      <w:r>
        <w:rPr>
          <w:b/>
          <w:bCs/>
        </w:rPr>
        <w:t xml:space="preserve">suma</w:t>
      </w:r>
      <w:r>
        <w:t xml:space="preserve"> el valor que aporta la deuda. Los intereses son </w:t>
      </w:r>
      <w:r>
        <w:rPr>
          <w:b/>
          <w:bCs/>
        </w:rPr>
        <w:t xml:space="preserve">deducibles de impuestos</w:t>
      </w:r>
      <w:r>
        <w:t xml:space="preserve">: el Estado "subsidia" parte del costo financiero. Ese ahorro anual es </w:t>
      </w:r>
      <w:r>
        <w:rPr>
          <w:b/>
          <w:bCs/>
        </w:rPr>
        <w:t xml:space="preserve">Tc·Intereses</w:t>
      </w:r>
      <w:r>
        <w:t xml:space="preserve">, y su valor presente es el *</w:t>
      </w:r>
      <w:r>
        <w:rPr>
          <w:i/>
          <w:iCs/>
        </w:rPr>
        <w:t xml:space="preserve">escudo fiscal (VTS, </w:t>
      </w:r>
      <w:r>
        <w:t xml:space="preserve">value of tax shield</w:t>
      </w:r>
      <w:r>
        <w:rPr>
          <w:i/>
          <w:iCs/>
        </w:rPr>
        <w:t xml:space="preserve">)</w:t>
      </w:r>
      <w:r>
        <w:rPr>
          <w:i/>
          <w:iCs/>
        </w:rPr>
        <w:t xml:space="preserve">. Es el componente que </w:t>
      </w:r>
      <w:r>
        <w:rPr>
          <w:i/>
          <w:iCs/>
        </w:rPr>
        <w:t xml:space="preserve">empuja el valor hacia arriba</w:t>
      </w:r>
      <w:r>
        <w:t xml:space="preserve">* respecto del Vu.</w:t>
      </w:r>
    </w:p>
    <w:p>
      <w:pPr>
        <w:spacing w:after="140" w:line="276"/>
      </w:pPr>
      <w:r>
        <w:t xml:space="preserve">La lógica viene de </w:t>
      </w:r>
      <w:r>
        <w:rPr>
          <w:b/>
          <w:bCs/>
        </w:rPr>
        <w:t xml:space="preserve">Modigliani-Miller (1963)</w:t>
      </w:r>
      <w:r>
        <w:t xml:space="preserve">: sin impuestos, la estructura financiera no cambia el valor; con impuestos, la deducibilidad de los intereses hace que un poco de deuda </w:t>
      </w:r>
      <w:r>
        <w:rPr>
          <w:b/>
          <w:bCs/>
        </w:rPr>
        <w:t xml:space="preserve">agregue</w:t>
      </w:r>
      <w:r>
        <w:t xml:space="preserve"> valor. El APV tiene la elegancia de no esconder ese efecto dentro del WACC, sino mostrarlo explícito y descontado a su propia tasa.</w:t>
      </w:r>
    </w:p>
    <w:p>
      <w:pPr>
        <w:pStyle w:val="Heading2"/>
        <w:spacing w:after="100" w:before="220"/>
      </w:pPr>
      <w:r>
        <w:t xml:space="preserve">El VP del escudo según la política de deuda</w:t>
      </w:r>
    </w:p>
    <w:p>
      <w:pPr>
        <w:spacing w:after="140" w:line="276"/>
      </w:pPr>
      <w:r>
        <w:t xml:space="preserve">No hay una única tasa correcta para descontar el escudo: depende de la </w:t>
      </w:r>
      <w:r>
        <w:rPr>
          <w:b/>
          <w:bCs/>
        </w:rPr>
        <w:t xml:space="preserve">política de deuda</w:t>
      </w:r>
      <w:r>
        <w:t xml:space="preserve">. Si la deuda es </w:t>
      </w:r>
      <w:r>
        <w:rPr>
          <w:b/>
          <w:bCs/>
        </w:rPr>
        <w:t xml:space="preserve">fija</w:t>
      </w:r>
      <w:r>
        <w:t xml:space="preserve"> en términos nominales, el ahorro es tan seguro como la deuda y se descuenta a </w:t>
      </w:r>
      <w:r>
        <w:rPr>
          <w:b/>
          <w:bCs/>
        </w:rPr>
        <w:t xml:space="preserve">Kd</w:t>
      </w:r>
      <w:r>
        <w:t xml:space="preserve"> (Myers, MM). Si el ratio de apalancamiento es un </w:t>
      </w:r>
      <w:r>
        <w:rPr>
          <w:b/>
          <w:bCs/>
        </w:rPr>
        <w:t xml:space="preserve">objetivo constante</w:t>
      </w:r>
      <w:r>
        <w:t xml:space="preserve"> sobre el valor, el escudo hereda el riesgo del negocio y se descuenta a </w:t>
      </w:r>
      <w:r>
        <w:rPr>
          <w:b/>
          <w:bCs/>
        </w:rPr>
        <w:t xml:space="preserve">Ku</w:t>
      </w:r>
      <w:r>
        <w:t xml:space="preserve"> (Harris-Pringle, Ruback, Fernández).</w:t>
      </w:r>
    </w:p>
    <w:p>
      <w:pPr>
        <w:spacing w:after="140" w:line="276"/>
      </w:pPr>
      <w:r>
        <w:t xml:space="preserve">Para un escudo en </w:t>
      </w:r>
      <w:r>
        <w:rPr>
          <w:b/>
          <w:bCs/>
        </w:rPr>
        <w:t xml:space="preserve">crecimiento perpetuo</w:t>
      </w:r>
      <w:r>
        <w:t xml:space="preserve">, Fernández propone VTS = D·Tc·Ku / (Ku − g). El simulador permite mover entre descontar a </w:t>
      </w:r>
      <w:r>
        <w:rPr>
          <w:b/>
          <w:bCs/>
        </w:rPr>
        <w:t xml:space="preserve">Kd</w:t>
      </w:r>
      <w:r>
        <w:t xml:space="preserve"> (escudo más valioso) y a </w:t>
      </w:r>
      <w:r>
        <w:rPr>
          <w:b/>
          <w:bCs/>
        </w:rPr>
        <w:t xml:space="preserve">Ku</w:t>
      </w:r>
      <w:r>
        <w:t xml:space="preserve"> (escudo más conservador) y ver cómo cambia el aporte de la deuda al valor.</w:t>
      </w:r>
    </w:p>
    <w:p>
      <w:pPr>
        <w:spacing w:after="140" w:line="276"/>
      </w:pPr>
      <w:r>
        <w:rPr>
          <w:b/>
          <w:bCs/>
        </w:rPr>
        <w:t xml:space="preserve">Aclaración importante:</w:t>
      </w:r>
      <w:r>
        <w:t xml:space="preserve"> esta versión asume </w:t>
      </w:r>
      <w:r>
        <w:rPr>
          <w:b/>
          <w:bCs/>
        </w:rPr>
        <w:t xml:space="preserve">deducibilidad automática y perfecta</w:t>
      </w:r>
      <w:r>
        <w:t xml:space="preserve"> —que la empresa siempre tiene impuesto contra el cual deducir—. En PyMEs volátiles de emergentes ese supuesto se rompe, y el escudo se vuelve </w:t>
      </w:r>
      <w:r>
        <w:rPr>
          <w:b/>
          <w:bCs/>
        </w:rPr>
        <w:t xml:space="preserve">riesgoso</w:t>
      </w:r>
      <w:r>
        <w:t xml:space="preserve"> (ítem 3). Esta es la versión "de manual"; el caso real exige el tratamiento condicionado.</w:t>
      </w:r>
    </w:p>
    <w:p>
      <w:pPr>
        <w:pStyle w:val="Heading2"/>
        <w:spacing w:after="100" w:before="220"/>
      </w:pPr>
      <w:r>
        <w:t xml:space="preserve">Interrelación y decisiones</w:t>
      </w:r>
    </w:p>
    <w:p>
      <w:pPr>
        <w:spacing w:after="140" w:line="276"/>
      </w:pPr>
      <w:r>
        <w:t xml:space="preserve">Este escudo es </w:t>
      </w:r>
      <w:r>
        <w:rPr>
          <w:b/>
          <w:bCs/>
        </w:rPr>
        <w:t xml:space="preserve">lo que la deuda agrega</w:t>
      </w:r>
      <w:r>
        <w:t xml:space="preserve">; en el APV se compara contra </w:t>
      </w:r>
      <w:r>
        <w:rPr>
          <w:b/>
          <w:bCs/>
        </w:rPr>
        <w:t xml:space="preserve">lo que la deuda cuesta</w:t>
      </w:r>
      <w:r>
        <w:t xml:space="preserve"> vía dificultades financieras (ítem 4). La deuda crea valor neto solo si </w:t>
      </w:r>
      <w:r>
        <w:rPr>
          <w:b/>
          <w:bCs/>
        </w:rPr>
        <w:t xml:space="preserve">VP(escudo) &gt; VP(dificultades)</w:t>
      </w:r>
      <w:r>
        <w:t xml:space="preserve">: ese balance es la decisión de estructura de capital (ítem 5).</w:t>
      </w:r>
    </w:p>
    <w:p>
      <w:pPr>
        <w:spacing w:after="140" w:line="276"/>
      </w:pPr>
      <w:r>
        <w:rPr>
          <w:b/>
          <w:bCs/>
        </w:rPr>
        <w:t xml:space="preserve">Error frecuente:</w:t>
      </w:r>
      <w:r>
        <w:t xml:space="preserve"> tratar el escudo como un regalo ilimitado ("más deuda, más escudo, más valor") sin reconocer su contracara de riesgo. El APV existe justamente para poner las dos fuerzas, una al lado de la otra.</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Valor desapalancado (Vu)</w:t>
            </w:r>
          </w:p>
        </w:tc>
        <w:tc>
          <w:p>
            <w:pPr>
              <w:jc w:val="right"/>
            </w:pPr>
            <w:r>
              <w:rPr>
                <w:sz w:val="18"/>
                <w:szCs w:val="18"/>
              </w:rPr>
              <w:t xml:space="preserve">4200</w:t>
            </w:r>
          </w:p>
        </w:tc>
      </w:tr>
      <w:tr>
        <w:tc>
          <w:p>
            <w:pPr>
              <w:jc w:val="left"/>
            </w:pPr>
            <w:r>
              <w:rPr>
                <w:sz w:val="18"/>
                <w:szCs w:val="18"/>
              </w:rPr>
              <w:t xml:space="preserve">Deuda financiera (D)</w:t>
            </w:r>
          </w:p>
        </w:tc>
        <w:tc>
          <w:p>
            <w:pPr>
              <w:jc w:val="right"/>
            </w:pPr>
            <w:r>
              <w:rPr>
                <w:sz w:val="18"/>
                <w:szCs w:val="18"/>
              </w:rPr>
              <w:t xml:space="preserve">2600</w:t>
            </w:r>
          </w:p>
        </w:tc>
      </w:tr>
      <w:tr>
        <w:tc>
          <w:p>
            <w:pPr>
              <w:jc w:val="left"/>
            </w:pPr>
            <w:r>
              <w:rPr>
                <w:sz w:val="18"/>
                <w:szCs w:val="18"/>
              </w:rPr>
              <w:t xml:space="preserve">Tasa de impuesto (Tc)</w:t>
            </w:r>
          </w:p>
        </w:tc>
        <w:tc>
          <w:p>
            <w:pPr>
              <w:jc w:val="right"/>
            </w:pPr>
            <w:r>
              <w:rPr>
                <w:sz w:val="18"/>
                <w:szCs w:val="18"/>
              </w:rPr>
              <w:t xml:space="preserve">0.35</w:t>
            </w:r>
          </w:p>
        </w:tc>
      </w:tr>
      <w:tr>
        <w:tc>
          <w:p>
            <w:pPr>
              <w:jc w:val="left"/>
            </w:pPr>
            <w:r>
              <w:rPr>
                <w:sz w:val="18"/>
                <w:szCs w:val="18"/>
              </w:rPr>
              <w:t xml:space="preserve">Ku (costo desapalancado)</w:t>
            </w:r>
          </w:p>
        </w:tc>
        <w:tc>
          <w:p>
            <w:pPr>
              <w:jc w:val="right"/>
            </w:pPr>
            <w:r>
              <w:rPr>
                <w:sz w:val="18"/>
                <w:szCs w:val="18"/>
              </w:rPr>
              <w:t xml:space="preserve">0.2</w:t>
            </w:r>
          </w:p>
        </w:tc>
      </w:tr>
      <w:tr>
        <w:tc>
          <w:p>
            <w:pPr>
              <w:jc w:val="left"/>
            </w:pPr>
            <w:r>
              <w:rPr>
                <w:sz w:val="18"/>
                <w:szCs w:val="18"/>
              </w:rPr>
              <w:t xml:space="preserve">Crecimiento perpetuo (g)</w:t>
            </w:r>
          </w:p>
        </w:tc>
        <w:tc>
          <w:p>
            <w:pPr>
              <w:jc w:val="right"/>
            </w:pPr>
            <w:r>
              <w:rPr>
                <w:sz w:val="18"/>
                <w:szCs w:val="18"/>
              </w:rPr>
              <w:t xml:space="preserve">0.03</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Ahorro fiscal anual (Tc·Ku·D)</w:t>
            </w:r>
          </w:p>
        </w:tc>
        <w:tc>
          <w:p>
            <w:pPr>
              <w:jc w:val="right"/>
            </w:pPr>
            <w:r>
              <w:rPr>
                <w:sz w:val="18"/>
                <w:szCs w:val="18"/>
              </w:rPr>
              <w:t xml:space="preserve">tax</w:t>
            </w:r>
            <w:r>
              <w:rPr>
                <w:i/>
                <w:iCs/>
                <w:sz w:val="18"/>
                <w:szCs w:val="18"/>
              </w:rPr>
              <w:t xml:space="preserve">ku</w:t>
            </w:r>
            <w:r>
              <w:rPr>
                <w:sz w:val="18"/>
                <w:szCs w:val="18"/>
              </w:rPr>
              <w:t xml:space="preserve">deuda</w:t>
            </w:r>
          </w:p>
        </w:tc>
      </w:tr>
      <w:tr>
        <w:tc>
          <w:p>
            <w:pPr>
              <w:jc w:val="left"/>
            </w:pPr>
            <w:r>
              <w:rPr>
                <w:sz w:val="18"/>
                <w:szCs w:val="18"/>
              </w:rPr>
              <w:t xml:space="preserve">VP del escudo fiscal (Fernández)</w:t>
            </w:r>
          </w:p>
        </w:tc>
        <w:tc>
          <w:p>
            <w:pPr>
              <w:jc w:val="right"/>
            </w:pPr>
            <w:r>
              <w:rPr>
                <w:sz w:val="18"/>
                <w:szCs w:val="18"/>
              </w:rPr>
              <w:t xml:space="preserve">IF(ku&gt;g,deuda</w:t>
            </w:r>
            <w:r>
              <w:rPr>
                <w:i/>
                <w:iCs/>
                <w:sz w:val="18"/>
                <w:szCs w:val="18"/>
              </w:rPr>
              <w:t xml:space="preserve">tax</w:t>
            </w:r>
            <w:r>
              <w:rPr>
                <w:sz w:val="18"/>
                <w:szCs w:val="18"/>
              </w:rPr>
              <w:t xml:space="preserve">ku/(ku-g),NA())</w:t>
            </w:r>
          </w:p>
        </w:tc>
      </w:tr>
      <w:tr>
        <w:tc>
          <w:p>
            <w:pPr>
              <w:jc w:val="left"/>
            </w:pPr>
            <w:r>
              <w:rPr>
                <w:sz w:val="18"/>
                <w:szCs w:val="18"/>
              </w:rPr>
              <w:t xml:space="preserve">Vu + escudo (antes de dificultades)</w:t>
            </w:r>
          </w:p>
        </w:tc>
        <w:tc>
          <w:p>
            <w:pPr>
              <w:jc w:val="right"/>
            </w:pPr>
            <w:r>
              <w:rPr>
                <w:sz w:val="18"/>
                <w:szCs w:val="18"/>
              </w:rPr>
              <w:t xml:space="preserve">IF(ku&gt;g,vu+vts,NA())</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2026-06-24T11:50:52.733Z</dcterms:created>
  <dcterms:modified xsi:type="dcterms:W3CDTF">2026-06-24T11:50:52.733Z</dcterms:modified>
</cp:coreProperties>
</file>

<file path=docProps/custom.xml><?xml version="1.0" encoding="utf-8"?>
<Properties xmlns="http://schemas.openxmlformats.org/officeDocument/2006/custom-properties" xmlns:vt="http://schemas.openxmlformats.org/officeDocument/2006/docPropsVTypes"/>
</file>