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2"/>
          <w:szCs w:val="32"/>
        </w:rPr>
        <w:t xml:space="preserve">Navigating Uncertain Futures: Session Design Brief</w:t>
      </w:r>
    </w:p>
    <w:p>
      <w:pPr>
        <w:spacing w:after="120"/>
      </w:pPr>
      <w:r>
        <w:rPr>
          <w:color w:val="5B6472"/>
          <w:sz w:val="17"/>
          <w:szCs w:val="17"/>
        </w:rPr>
        <w:t>CEIBS Zurich Campus AI Executive Series, Session 2  ·  with the Copenhagen Institute for Futures Studies  ·  30 November 2026, Horgen  ·  17:00 to 20:00  ·  Facilitator: Dr. Joseph Press  ·  For organizer review</w:t>
      </w:r>
    </w:p>
    <w:p>
      <w:pPr>
        <w:pBdr>
          <w:bottom w:val="single" w:color="C9D2DE" w:sz="6" w:space="3"/>
        </w:pBdr>
        <w:spacing w:after="80" w:before="220"/>
      </w:pPr>
      <w:r>
        <w:rPr>
          <w:b/>
          <w:bCs/>
          <w:color w:val="1F3A5F"/>
          <w:sz w:val="23"/>
          <w:szCs w:val="23"/>
        </w:rPr>
        <w:t xml:space="preserve">Overview</w:t>
      </w:r>
    </w:p>
    <w:p>
      <w:pPr>
        <w:spacing w:after="80"/>
      </w:pPr>
      <w:r>
        <w:rPr>
          <w:color w:val="222222"/>
          <w:sz w:val="20"/>
          <w:szCs w:val="20"/>
        </w:rPr>
        <w:t xml:space="preserve">The session helps senior leaders separate structural signals from noise in an AI-mediated world, and translate that into decisions they can act on now. It uses CIFS’s latest foresight, Future of Tech 2.0 from the H3 AI Lab, as its opening lens.</w:t>
      </w:r>
    </w:p>
    <w:p>
      <w:pPr>
        <w:spacing w:after="80"/>
      </w:pPr>
      <w:r>
        <w:rPr>
          <w:color w:val="222222"/>
          <w:sz w:val="20"/>
          <w:szCs w:val="20"/>
        </w:rPr>
        <w:t>Its distinctive move is that it does not only describe an AI-mediated future. It runs on one. The room senses collectively through live AI, and watches a working AI agent act inside a simulated business. In CIFS’s own terms, the session is liquid foresight in practice. The evening opens with a partner keynote from ElevenLabs, whose conversational voice powers the live agent.</w:t>
      </w:r>
    </w:p>
    <w:p>
      <w:pPr>
        <w:pBdr>
          <w:bottom w:val="single" w:color="C9D2DE" w:sz="6" w:space="3"/>
        </w:pBdr>
        <w:spacing w:after="80" w:before="220"/>
      </w:pPr>
      <w:r>
        <w:rPr>
          <w:b/>
          <w:bCs/>
          <w:color w:val="1F3A5F"/>
          <w:sz w:val="23"/>
          <w:szCs w:val="23"/>
        </w:rPr>
        <w:t xml:space="preserve">Objectives</w:t>
      </w:r>
    </w:p>
    <w:p>
      <w:pPr>
        <w:spacing w:after="80"/>
      </w:pPr>
      <w:r>
        <w:rPr>
          <w:color w:val="222222"/>
          <w:sz w:val="20"/>
          <w:szCs w:val="20"/>
        </w:rPr>
        <w:t xml:space="preserve">By the close, participants will have:</w:t>
      </w:r>
    </w:p>
    <w:p>
      <w:pPr>
        <w:pStyle w:val="ListParagraph"/>
        <w:numPr>
          <w:ilvl w:val="0"/>
          <w:numId w:val="2"/>
        </w:numPr>
        <w:spacing w:after="50"/>
      </w:pPr>
      <w:r>
        <w:rPr>
          <w:color w:val="222222"/>
          <w:sz w:val="20"/>
          <w:szCs w:val="20"/>
        </w:rPr>
        <w:t xml:space="preserve">Separated structural signals from noise across the CIFS AI-mediated forecast.</w:t>
      </w:r>
    </w:p>
    <w:p>
      <w:pPr>
        <w:pStyle w:val="ListParagraph"/>
        <w:numPr>
          <w:ilvl w:val="0"/>
          <w:numId w:val="2"/>
        </w:numPr>
        <w:spacing w:after="50"/>
      </w:pPr>
      <w:r>
        <w:rPr>
          <w:color w:val="222222"/>
          <w:sz w:val="20"/>
          <w:szCs w:val="20"/>
        </w:rPr>
        <w:t xml:space="preserve">Worked the three-horizons lens, improve, reorganize, re-imagine, as a leadership habit.</w:t>
      </w:r>
    </w:p>
    <w:p>
      <w:pPr>
        <w:pStyle w:val="ListParagraph"/>
        <w:numPr>
          <w:ilvl w:val="0"/>
          <w:numId w:val="2"/>
        </w:numPr>
        <w:spacing w:after="50"/>
      </w:pPr>
      <w:r>
        <w:rPr>
          <w:color w:val="222222"/>
          <w:sz w:val="20"/>
          <w:szCs w:val="20"/>
        </w:rPr>
        <w:t xml:space="preserve">Seen AI as an accelerator of other shifts, shown live rather than described.</w:t>
      </w:r>
    </w:p>
    <w:p>
      <w:pPr>
        <w:pStyle w:val="ListParagraph"/>
        <w:numPr>
          <w:ilvl w:val="0"/>
          <w:numId w:val="2"/>
        </w:numPr>
        <w:spacing w:after="50"/>
      </w:pPr>
      <w:r>
        <w:rPr>
          <w:color w:val="222222"/>
          <w:sz w:val="20"/>
          <w:szCs w:val="20"/>
        </w:rPr>
        <w:t xml:space="preserve">Translated foresight into concrete decisions across three levels: YOU, YOUR ORGANIZATION, YOUR STRATEGY.</w:t>
      </w:r>
    </w:p>
    <w:p>
      <w:pPr>
        <w:pStyle w:val="ListParagraph"/>
        <w:numPr>
          <w:ilvl w:val="0"/>
          <w:numId w:val="2"/>
        </w:numPr>
        <w:spacing w:after="50"/>
      </w:pPr>
      <w:r>
        <w:rPr>
          <w:color w:val="222222"/>
          <w:sz w:val="20"/>
          <w:szCs w:val="20"/>
        </w:rPr>
        <w:t xml:space="preserve">Contributed to a shared 2 to 3 year picture of the leadership and organizational needs emerging in the room.</w:t>
      </w:r>
    </w:p>
    <w:p>
      <w:pPr>
        <w:pStyle w:val="ListParagraph"/>
        <w:numPr>
          <w:ilvl w:val="0"/>
          <w:numId w:val="2"/>
        </w:numPr>
        <w:spacing w:after="50"/>
      </w:pPr>
      <w:r>
        <w:rPr>
          <w:color w:val="222222"/>
          <w:sz w:val="20"/>
          <w:szCs w:val="20"/>
        </w:rPr>
        <w:t xml:space="preserve">Experienced AI-mediated collective sensemaking firsthand.</w:t>
      </w:r>
    </w:p>
    <w:p>
      <w:pPr>
        <w:pBdr>
          <w:bottom w:val="single" w:color="C9D2DE" w:sz="6" w:space="3"/>
        </w:pBdr>
        <w:spacing w:after="80" w:before="220"/>
      </w:pPr>
      <w:r>
        <w:rPr>
          <w:b/>
          <w:bCs/>
          <w:color w:val="1F3A5F"/>
          <w:sz w:val="23"/>
          <w:szCs w:val="23"/>
        </w:rPr>
        <w:t xml:space="preserve">The frame</w:t>
      </w:r>
    </w:p>
    <w:p>
      <w:pPr>
        <w:spacing w:after="80"/>
      </w:pPr>
      <w:r>
        <w:rPr>
          <w:color w:val="222222"/>
          <w:sz w:val="20"/>
          <w:szCs w:val="20"/>
        </w:rPr>
        <w:t xml:space="preserve">The session follows the client’s arc and grounds each part in Future of Tech 2.0.</w:t>
      </w:r>
    </w:p>
    <w:p>
      <w:pPr>
        <w:pStyle w:val="ListParagraph"/>
        <w:numPr>
          <w:ilvl w:val="0"/>
          <w:numId w:val="2"/>
        </w:numPr>
        <w:spacing w:after="50"/>
      </w:pPr>
      <w:r>
        <w:rPr>
          <w:b/>
          <w:bCs/>
          <w:color w:val="1F3A5F"/>
          <w:sz w:val="20"/>
          <w:szCs w:val="20"/>
        </w:rPr>
        <w:t xml:space="preserve">WHAT FUTURES:  </w:t>
      </w:r>
      <w:r>
        <w:rPr>
          <w:color w:val="222222"/>
          <w:sz w:val="20"/>
          <w:szCs w:val="20"/>
        </w:rPr>
        <w:t xml:space="preserve">The AI-mediated shift and the three horizons. A rapid read of the report’s 2026 signals, sorting structural from noise.</w:t>
      </w:r>
    </w:p>
    <w:p>
      <w:pPr>
        <w:pStyle w:val="ListParagraph"/>
        <w:numPr>
          <w:ilvl w:val="0"/>
          <w:numId w:val="2"/>
        </w:numPr>
        <w:spacing w:after="50"/>
      </w:pPr>
      <w:r>
        <w:rPr>
          <w:b/>
          <w:bCs/>
          <w:color w:val="1F3A5F"/>
          <w:sz w:val="20"/>
          <w:szCs w:val="20"/>
        </w:rPr>
        <w:t xml:space="preserve">WHAT NEXT:  </w:t>
      </w:r>
      <w:r>
        <w:rPr>
          <w:color w:val="222222"/>
          <w:sz w:val="20"/>
          <w:szCs w:val="20"/>
        </w:rPr>
        <w:t xml:space="preserve">AI as accelerator. A live demonstration stands in for the abstract, showing several signals at once: agentic organizations, generative commerce, and AI moving into the physical world.</w:t>
      </w:r>
    </w:p>
    <w:p>
      <w:pPr>
        <w:pStyle w:val="ListParagraph"/>
        <w:numPr>
          <w:ilvl w:val="0"/>
          <w:numId w:val="2"/>
        </w:numPr>
        <w:spacing w:after="50"/>
      </w:pPr>
      <w:r>
        <w:rPr>
          <w:b/>
          <w:bCs/>
          <w:color w:val="1F3A5F"/>
          <w:sz w:val="20"/>
          <w:szCs w:val="20"/>
        </w:rPr>
        <w:t xml:space="preserve">WHAT NOW:  </w:t>
      </w:r>
      <w:r>
        <w:rPr>
          <w:color w:val="222222"/>
          <w:sz w:val="20"/>
          <w:szCs w:val="20"/>
        </w:rPr>
        <w:t xml:space="preserve">Futures-driven innovation. What leaders, organizations, and strategies decide today, working backward from the future.</w:t>
      </w:r>
    </w:p>
    <w:p>
      <w:pPr>
        <w:pBdr>
          <w:bottom w:val="single" w:color="C9D2DE" w:sz="6" w:space="3"/>
        </w:pBdr>
        <w:spacing w:after="80" w:before="220"/>
      </w:pPr>
      <w:r>
        <w:rPr>
          <w:b/>
          <w:bCs/>
          <w:color w:val="1F3A5F"/>
          <w:sz w:val="23"/>
          <w:szCs w:val="23"/>
        </w:rPr>
        <w:t xml:space="preserve">Run of show</w:t>
      </w:r>
    </w:p>
    <w:tbl>
      <w:tblPr>
        <w:tblW w:type="dxa" w:w="9906"/>
        <w:tblBorders>
          <w:top w:val="single" w:color="C9D2DE" w:sz="2"/>
          <w:left w:val="single" w:color="C9D2DE" w:sz="2"/>
          <w:bottom w:val="single" w:color="C9D2DE" w:sz="2"/>
          <w:right w:val="single" w:color="C9D2DE" w:sz="2"/>
          <w:insideH w:val="single" w:color="C9D2DE" w:sz="2"/>
          <w:insideV w:val="single" w:color="C9D2DE" w:sz="2"/>
        </w:tblBorders>
      </w:tblPr>
      <w:tblGrid>
        <w:gridCol w:w="900"/>
        <w:gridCol w:w="2600"/>
        <w:gridCol w:w="6406"/>
      </w:tblGrid>
      <w:tr>
        <w:trPr>
          <w:tblHeader/>
        </w:trPr>
        <w:tc>
          <w:tcPr>
            <w:tcW w:type="dxa" w:w="900"/>
            <w:shd w:fill="E8EDF3" w:color="auto" w:val="clear"/>
            <w:tcMar>
              <w:top w:type="dxa" w:w="40"/>
              <w:left w:type="dxa" w:w="90"/>
              <w:bottom w:type="dxa" w:w="40"/>
              <w:right w:type="dxa" w:w="90"/>
            </w:tcMar>
          </w:tcPr>
          <w:p>
            <w:r>
              <w:rPr>
                <w:b/>
                <w:bCs/>
                <w:color w:val="1F3A5F"/>
                <w:sz w:val="18"/>
                <w:szCs w:val="18"/>
              </w:rPr>
              <w:t xml:space="preserve">Time</w:t>
            </w:r>
          </w:p>
        </w:tc>
        <w:tc>
          <w:tcPr>
            <w:tcW w:type="dxa" w:w="2600"/>
            <w:shd w:fill="E8EDF3" w:color="auto" w:val="clear"/>
            <w:tcMar>
              <w:top w:type="dxa" w:w="40"/>
              <w:left w:type="dxa" w:w="90"/>
              <w:bottom w:type="dxa" w:w="40"/>
              <w:right w:type="dxa" w:w="90"/>
            </w:tcMar>
          </w:tcPr>
          <w:p>
            <w:r>
              <w:rPr>
                <w:b/>
                <w:bCs/>
                <w:color w:val="1F3A5F"/>
                <w:sz w:val="18"/>
                <w:szCs w:val="18"/>
              </w:rPr>
              <w:t xml:space="preserve">Segment</w:t>
            </w:r>
          </w:p>
        </w:tc>
        <w:tc>
          <w:tcPr>
            <w:tcW w:type="dxa" w:w="6406"/>
            <w:shd w:fill="E8EDF3" w:color="auto" w:val="clear"/>
            <w:tcMar>
              <w:top w:type="dxa" w:w="40"/>
              <w:left w:type="dxa" w:w="90"/>
              <w:bottom w:type="dxa" w:w="40"/>
              <w:right w:type="dxa" w:w="90"/>
            </w:tcMar>
          </w:tcPr>
          <w:p>
            <w:r>
              <w:rPr>
                <w:b/>
                <w:bCs/>
                <w:color w:val="1F3A5F"/>
                <w:sz w:val="18"/>
                <w:szCs w:val="18"/>
              </w:rPr>
              <w:t xml:space="preserve">What happens, on screen and in the room</w:t>
            </w:r>
          </w:p>
        </w:tc>
      </w:tr>
      <w:tr>
        <w:trPr>
          <w:tblHeader w:val="false"/>
        </w:trPr>
        <w:tc>
          <w:tcPr>
            <w:tcW w:type="dxa" w:w="900"/>
            <w:tcMar>
              <w:top w:type="dxa" w:w="40"/>
              <w:left w:type="dxa" w:w="90"/>
              <w:bottom w:type="dxa" w:w="40"/>
              <w:right w:type="dxa" w:w="90"/>
            </w:tcMar>
          </w:tcPr>
          <w:p>
            <w:r>
              <w:rPr>
                <w:b w:val="false"/>
                <w:bCs w:val="false"/>
                <w:color w:val="222222"/>
                <w:sz w:val="18"/>
                <w:szCs w:val="18"/>
              </w:rPr>
              <w:t>16:45</w:t>
            </w:r>
          </w:p>
        </w:tc>
        <w:tc>
          <w:tcPr>
            <w:tcW w:type="dxa" w:w="2600"/>
            <w:tcMar>
              <w:top w:type="dxa" w:w="40"/>
              <w:left w:type="dxa" w:w="90"/>
              <w:bottom w:type="dxa" w:w="40"/>
              <w:right w:type="dxa" w:w="90"/>
            </w:tcMar>
          </w:tcPr>
          <w:p>
            <w:r>
              <w:rPr>
                <w:b w:val="false"/>
                <w:bCs w:val="false"/>
                <w:color w:val="222222"/>
                <w:sz w:val="18"/>
                <w:szCs w:val="18"/>
              </w:rPr>
              <w:t xml:space="preserve">Arrival and welcome</w:t>
            </w:r>
          </w:p>
        </w:tc>
        <w:tc>
          <w:tcPr>
            <w:tcW w:type="dxa" w:w="6406"/>
            <w:tcMar>
              <w:top w:type="dxa" w:w="40"/>
              <w:left w:type="dxa" w:w="90"/>
              <w:bottom w:type="dxa" w:w="40"/>
              <w:right w:type="dxa" w:w="90"/>
            </w:tcMar>
          </w:tcPr>
          <w:p>
            <w:r>
              <w:rPr>
                <w:b w:val="false"/>
                <w:bCs w:val="false"/>
                <w:color w:val="222222"/>
                <w:sz w:val="18"/>
                <w:szCs w:val="18"/>
              </w:rPr>
              <w:t xml:space="preserve">Doors and networking, per the program.</w:t>
            </w:r>
          </w:p>
        </w:tc>
      </w:tr>
      <w:tr>
        <w:trPr>
          <w:tblHeader w:val="false"/>
        </w:trPr>
        <w:tc>
          <w:tcPr>
            <w:tcW w:type="dxa" w:w="900"/>
            <w:tcMar>
              <w:top w:type="dxa" w:w="40"/>
              <w:left w:type="dxa" w:w="90"/>
              <w:bottom w:type="dxa" w:w="40"/>
              <w:right w:type="dxa" w:w="90"/>
            </w:tcMar>
          </w:tcPr>
          <w:p>
            <w:r>
              <w:rPr>
                <w:b w:val="false"/>
                <w:bCs w:val="false"/>
                <w:color w:val="222222"/>
                <w:sz w:val="18"/>
                <w:szCs w:val="18"/>
              </w:rPr>
              <w:t>17:00</w:t>
            </w:r>
          </w:p>
        </w:tc>
        <w:tc>
          <w:tcPr>
            <w:tcW w:type="dxa" w:w="2600"/>
            <w:tcMar>
              <w:top w:type="dxa" w:w="40"/>
              <w:left w:type="dxa" w:w="90"/>
              <w:bottom w:type="dxa" w:w="40"/>
              <w:right w:type="dxa" w:w="90"/>
            </w:tcMar>
          </w:tcPr>
          <w:p>
            <w:r>
              <w:rPr>
                <w:b w:val="false"/>
                <w:bCs w:val="false"/>
                <w:color w:val="222222"/>
                <w:sz w:val="18"/>
                <w:szCs w:val="18"/>
              </w:rPr>
              <w:t>ElevenLabs keynote</w:t>
            </w:r>
          </w:p>
        </w:tc>
        <w:tc>
          <w:tcPr>
            <w:tcW w:type="dxa" w:w="6406"/>
            <w:tcMar>
              <w:top w:type="dxa" w:w="40"/>
              <w:left w:type="dxa" w:w="90"/>
              <w:bottom w:type="dxa" w:w="40"/>
              <w:right w:type="dxa" w:w="90"/>
            </w:tcMar>
          </w:tcPr>
          <w:p>
            <w:r>
              <w:rPr>
                <w:b w:val="false"/>
                <w:bCs w:val="false"/>
                <w:color w:val="222222"/>
                <w:sz w:val="18"/>
                <w:szCs w:val="18"/>
              </w:rPr>
              <w:t>ElevenLabs presents the company and its conversational-voice solution to the room, ahead of the live demonstration.</w:t>
            </w:r>
          </w:p>
        </w:tc>
      </w:tr>
      <w:tr>
        <w:trPr>
          <w:tblHeader w:val="false"/>
        </w:trPr>
        <w:tc>
          <w:tcPr>
            <w:tcW w:type="dxa" w:w="900"/>
            <w:tcMar>
              <w:top w:type="dxa" w:w="40"/>
              <w:left w:type="dxa" w:w="90"/>
              <w:bottom w:type="dxa" w:w="40"/>
              <w:right w:type="dxa" w:w="90"/>
            </w:tcMar>
          </w:tcPr>
          <w:p>
            <w:r>
              <w:rPr>
                <w:b w:val="false"/>
                <w:bCs w:val="false"/>
                <w:color w:val="222222"/>
                <w:sz w:val="18"/>
                <w:szCs w:val="18"/>
              </w:rPr>
              <w:t xml:space="preserve">18:00</w:t>
            </w:r>
          </w:p>
        </w:tc>
        <w:tc>
          <w:tcPr>
            <w:tcW w:type="dxa" w:w="2600"/>
            <w:tcMar>
              <w:top w:type="dxa" w:w="40"/>
              <w:left w:type="dxa" w:w="90"/>
              <w:bottom w:type="dxa" w:w="40"/>
              <w:right w:type="dxa" w:w="90"/>
            </w:tcMar>
          </w:tcPr>
          <w:p>
            <w:r>
              <w:rPr>
                <w:b w:val="false"/>
                <w:bCs w:val="false"/>
                <w:color w:val="222222"/>
                <w:sz w:val="18"/>
                <w:szCs w:val="18"/>
              </w:rPr>
              <w:t xml:space="preserve">WHAT FUTURES</w:t>
            </w:r>
          </w:p>
        </w:tc>
        <w:tc>
          <w:tcPr>
            <w:tcW w:type="dxa" w:w="6406"/>
            <w:tcMar>
              <w:top w:type="dxa" w:w="40"/>
              <w:left w:type="dxa" w:w="90"/>
              <w:bottom w:type="dxa" w:w="40"/>
              <w:right w:type="dxa" w:w="90"/>
            </w:tcMar>
          </w:tcPr>
          <w:p>
            <w:r>
              <w:rPr>
                <w:b w:val="false"/>
                <w:bCs w:val="false"/>
                <w:color w:val="222222"/>
                <w:sz w:val="18"/>
                <w:szCs w:val="18"/>
              </w:rPr>
              <w:t xml:space="preserve">Open on Future of Tech 2.0: the AI-mediated shift and the three horizons. A rapid read of the 2026 signals, asking which are structural and which are noise. Sensing cloud 1 opens.</w:t>
            </w:r>
          </w:p>
        </w:tc>
      </w:tr>
      <w:tr>
        <w:trPr>
          <w:tblHeader w:val="false"/>
        </w:trPr>
        <w:tc>
          <w:tcPr>
            <w:tcW w:type="dxa" w:w="900"/>
            <w:tcMar>
              <w:top w:type="dxa" w:w="40"/>
              <w:left w:type="dxa" w:w="90"/>
              <w:bottom w:type="dxa" w:w="40"/>
              <w:right w:type="dxa" w:w="90"/>
            </w:tcMar>
          </w:tcPr>
          <w:p>
            <w:r>
              <w:rPr>
                <w:b w:val="false"/>
                <w:bCs w:val="false"/>
                <w:color w:val="222222"/>
                <w:sz w:val="18"/>
                <w:szCs w:val="18"/>
              </w:rPr>
              <w:t xml:space="preserve">18:10</w:t>
            </w:r>
          </w:p>
        </w:tc>
        <w:tc>
          <w:tcPr>
            <w:tcW w:type="dxa" w:w="2600"/>
            <w:tcMar>
              <w:top w:type="dxa" w:w="40"/>
              <w:left w:type="dxa" w:w="90"/>
              <w:bottom w:type="dxa" w:w="40"/>
              <w:right w:type="dxa" w:w="90"/>
            </w:tcMar>
          </w:tcPr>
          <w:p>
            <w:r>
              <w:rPr>
                <w:b w:val="false"/>
                <w:bCs w:val="false"/>
                <w:color w:val="222222"/>
                <w:sz w:val="18"/>
                <w:szCs w:val="18"/>
              </w:rPr>
              <w:t xml:space="preserve">WHAT NEXT</w:t>
            </w:r>
          </w:p>
        </w:tc>
        <w:tc>
          <w:tcPr>
            <w:tcW w:type="dxa" w:w="6406"/>
            <w:tcMar>
              <w:top w:type="dxa" w:w="40"/>
              <w:left w:type="dxa" w:w="90"/>
              <w:bottom w:type="dxa" w:w="40"/>
              <w:right w:type="dxa" w:w="90"/>
            </w:tcMar>
          </w:tcPr>
          <w:p>
            <w:r>
              <w:rPr>
                <w:b w:val="false"/>
                <w:bCs w:val="false"/>
                <w:color w:val="222222"/>
                <w:sz w:val="18"/>
                <w:szCs w:val="18"/>
              </w:rPr>
              <w:t xml:space="preserve">A live AI agent demonstration inside a simulated company. AI as accelerator, showing several 2026 signals at once.</w:t>
            </w:r>
          </w:p>
        </w:tc>
      </w:tr>
      <w:tr>
        <w:trPr>
          <w:tblHeader w:val="false"/>
        </w:trPr>
        <w:tc>
          <w:tcPr>
            <w:tcW w:type="dxa" w:w="900"/>
            <w:tcMar>
              <w:top w:type="dxa" w:w="40"/>
              <w:left w:type="dxa" w:w="90"/>
              <w:bottom w:type="dxa" w:w="40"/>
              <w:right w:type="dxa" w:w="90"/>
            </w:tcMar>
          </w:tcPr>
          <w:p>
            <w:r>
              <w:rPr>
                <w:b w:val="false"/>
                <w:bCs w:val="false"/>
                <w:color w:val="222222"/>
                <w:sz w:val="18"/>
                <w:szCs w:val="18"/>
              </w:rPr>
              <w:t xml:space="preserve">18:20</w:t>
            </w:r>
          </w:p>
        </w:tc>
        <w:tc>
          <w:tcPr>
            <w:tcW w:type="dxa" w:w="2600"/>
            <w:tcMar>
              <w:top w:type="dxa" w:w="40"/>
              <w:left w:type="dxa" w:w="90"/>
              <w:bottom w:type="dxa" w:w="40"/>
              <w:right w:type="dxa" w:w="90"/>
            </w:tcMar>
          </w:tcPr>
          <w:p>
            <w:r>
              <w:rPr>
                <w:b w:val="false"/>
                <w:bCs w:val="false"/>
                <w:color w:val="222222"/>
                <w:sz w:val="18"/>
                <w:szCs w:val="18"/>
              </w:rPr>
              <w:t xml:space="preserve">WHAT NOW</w:t>
            </w:r>
          </w:p>
        </w:tc>
        <w:tc>
          <w:tcPr>
            <w:tcW w:type="dxa" w:w="6406"/>
            <w:tcMar>
              <w:top w:type="dxa" w:w="40"/>
              <w:left w:type="dxa" w:w="90"/>
              <w:bottom w:type="dxa" w:w="40"/>
              <w:right w:type="dxa" w:w="90"/>
            </w:tcMar>
          </w:tcPr>
          <w:p>
            <w:r>
              <w:rPr>
                <w:b w:val="false"/>
                <w:bCs w:val="false"/>
                <w:color w:val="222222"/>
                <w:sz w:val="18"/>
                <w:szCs w:val="18"/>
              </w:rPr>
              <w:t xml:space="preserve">The three horizons applied to the room. Futures-driven innovation, working backward from the future. Introduce YOU, ORGANIZATION, STRATEGY.</w:t>
            </w:r>
          </w:p>
        </w:tc>
      </w:tr>
      <w:tr>
        <w:trPr>
          <w:tblHeader w:val="false"/>
        </w:trPr>
        <w:tc>
          <w:tcPr>
            <w:tcW w:type="dxa" w:w="900"/>
            <w:tcMar>
              <w:top w:type="dxa" w:w="40"/>
              <w:left w:type="dxa" w:w="90"/>
              <w:bottom w:type="dxa" w:w="40"/>
              <w:right w:type="dxa" w:w="90"/>
            </w:tcMar>
          </w:tcPr>
          <w:p>
            <w:r>
              <w:rPr>
                <w:b w:val="false"/>
                <w:bCs w:val="false"/>
                <w:color w:val="222222"/>
                <w:sz w:val="18"/>
                <w:szCs w:val="18"/>
              </w:rPr>
              <w:t xml:space="preserve">18:30</w:t>
            </w:r>
          </w:p>
        </w:tc>
        <w:tc>
          <w:tcPr>
            <w:tcW w:type="dxa" w:w="2600"/>
            <w:tcMar>
              <w:top w:type="dxa" w:w="40"/>
              <w:left w:type="dxa" w:w="90"/>
              <w:bottom w:type="dxa" w:w="40"/>
              <w:right w:type="dxa" w:w="90"/>
            </w:tcMar>
          </w:tcPr>
          <w:p>
            <w:r>
              <w:rPr>
                <w:b w:val="false"/>
                <w:bCs w:val="false"/>
                <w:color w:val="222222"/>
                <w:sz w:val="18"/>
                <w:szCs w:val="18"/>
              </w:rPr>
              <w:t xml:space="preserve">Collective sensing</w:t>
            </w:r>
          </w:p>
        </w:tc>
        <w:tc>
          <w:tcPr>
            <w:tcW w:type="dxa" w:w="6406"/>
            <w:tcMar>
              <w:top w:type="dxa" w:w="40"/>
              <w:left w:type="dxa" w:w="90"/>
              <w:bottom w:type="dxa" w:w="40"/>
              <w:right w:type="dxa" w:w="90"/>
            </w:tcMar>
          </w:tcPr>
          <w:p>
            <w:r>
              <w:rPr>
                <w:b w:val="false"/>
                <w:bCs w:val="false"/>
                <w:color w:val="222222"/>
                <w:sz w:val="18"/>
                <w:szCs w:val="18"/>
              </w:rPr>
              <w:t xml:space="preserve">Sensing cloud 2: the capability or decision to protect and grow. The room becomes the content.</w:t>
            </w:r>
          </w:p>
        </w:tc>
      </w:tr>
      <w:tr>
        <w:trPr>
          <w:tblHeader w:val="false"/>
        </w:trPr>
        <w:tc>
          <w:tcPr>
            <w:tcW w:type="dxa" w:w="900"/>
            <w:tcMar>
              <w:top w:type="dxa" w:w="40"/>
              <w:left w:type="dxa" w:w="90"/>
              <w:bottom w:type="dxa" w:w="40"/>
              <w:right w:type="dxa" w:w="90"/>
            </w:tcMar>
          </w:tcPr>
          <w:p>
            <w:r>
              <w:rPr>
                <w:b w:val="false"/>
                <w:bCs w:val="false"/>
                <w:color w:val="222222"/>
                <w:sz w:val="18"/>
                <w:szCs w:val="18"/>
              </w:rPr>
              <w:t xml:space="preserve">18:40</w:t>
            </w:r>
          </w:p>
        </w:tc>
        <w:tc>
          <w:tcPr>
            <w:tcW w:type="dxa" w:w="2600"/>
            <w:tcMar>
              <w:top w:type="dxa" w:w="40"/>
              <w:left w:type="dxa" w:w="90"/>
              <w:bottom w:type="dxa" w:w="40"/>
              <w:right w:type="dxa" w:w="90"/>
            </w:tcMar>
          </w:tcPr>
          <w:p>
            <w:r>
              <w:rPr>
                <w:b w:val="false"/>
                <w:bCs w:val="false"/>
                <w:color w:val="222222"/>
                <w:sz w:val="18"/>
                <w:szCs w:val="18"/>
              </w:rPr>
              <w:t xml:space="preserve">Q&amp;A and collective intelligence</w:t>
            </w:r>
          </w:p>
        </w:tc>
        <w:tc>
          <w:tcPr>
            <w:tcW w:type="dxa" w:w="6406"/>
            <w:tcMar>
              <w:top w:type="dxa" w:w="40"/>
              <w:left w:type="dxa" w:w="90"/>
              <w:bottom w:type="dxa" w:w="40"/>
              <w:right w:type="dxa" w:w="90"/>
            </w:tcMar>
          </w:tcPr>
          <w:p>
            <w:r>
              <w:rPr>
                <w:b w:val="false"/>
                <w:bCs w:val="false"/>
                <w:color w:val="222222"/>
                <w:sz w:val="18"/>
                <w:szCs w:val="18"/>
              </w:rPr>
              <w:t xml:space="preserve">A live AI synthesis of the room’s inputs into a shared future snapshot on screen. Facilitated Q&amp;A. Takeaway handed out.</w:t>
            </w:r>
          </w:p>
        </w:tc>
      </w:tr>
      <w:tr>
        <w:trPr>
          <w:tblHeader w:val="false"/>
        </w:trPr>
        <w:tc>
          <w:tcPr>
            <w:tcW w:type="dxa" w:w="900"/>
            <w:tcMar>
              <w:top w:type="dxa" w:w="40"/>
              <w:left w:type="dxa" w:w="90"/>
              <w:bottom w:type="dxa" w:w="40"/>
              <w:right w:type="dxa" w:w="90"/>
            </w:tcMar>
          </w:tcPr>
          <w:p>
            <w:r>
              <w:rPr>
                <w:b w:val="false"/>
                <w:bCs w:val="false"/>
                <w:color w:val="222222"/>
                <w:sz w:val="18"/>
                <w:szCs w:val="18"/>
              </w:rPr>
              <w:t xml:space="preserve">19:00</w:t>
            </w:r>
          </w:p>
        </w:tc>
        <w:tc>
          <w:tcPr>
            <w:tcW w:type="dxa" w:w="2600"/>
            <w:tcMar>
              <w:top w:type="dxa" w:w="40"/>
              <w:left w:type="dxa" w:w="90"/>
              <w:bottom w:type="dxa" w:w="40"/>
              <w:right w:type="dxa" w:w="90"/>
            </w:tcMar>
          </w:tcPr>
          <w:p>
            <w:r>
              <w:rPr>
                <w:b w:val="false"/>
                <w:bCs w:val="false"/>
                <w:color w:val="222222"/>
                <w:sz w:val="18"/>
                <w:szCs w:val="18"/>
              </w:rPr>
              <w:t>Interactive Apéro (60 min)</w:t>
            </w:r>
          </w:p>
        </w:tc>
        <w:tc>
          <w:tcPr>
            <w:tcW w:type="dxa" w:w="6406"/>
            <w:tcMar>
              <w:top w:type="dxa" w:w="40"/>
              <w:left w:type="dxa" w:w="90"/>
              <w:bottom w:type="dxa" w:w="40"/>
              <w:right w:type="dxa" w:w="90"/>
            </w:tcMar>
          </w:tcPr>
          <w:p>
            <w:r>
              <w:rPr>
                <w:b w:val="false"/>
                <w:bCs w:val="false"/>
                <w:color w:val="222222"/>
                <w:sz w:val="18"/>
                <w:szCs w:val="18"/>
              </w:rPr>
              <w:t>ElevenLabs representatives network with participants. An AI agent station lets guests talk to the agent and explore the simulated company at their own pace.</w:t>
            </w:r>
          </w:p>
        </w:tc>
      </w:tr>
    </w:tbl>
    <w:p>
      <w:pPr>
        <w:pBdr>
          <w:bottom w:val="single" w:color="C9D2DE" w:sz="6" w:space="3"/>
        </w:pBdr>
        <w:spacing w:after="80" w:before="220"/>
      </w:pPr>
      <w:r>
        <w:rPr>
          <w:b/>
          <w:bCs/>
          <w:color w:val="1F3A5F"/>
          <w:sz w:val="23"/>
          <w:szCs w:val="23"/>
        </w:rPr>
        <w:t xml:space="preserve">Collective sensing</w:t>
      </w:r>
    </w:p>
    <w:p>
      <w:pPr>
        <w:spacing w:after="80"/>
      </w:pPr>
      <w:r>
        <w:rPr>
          <w:color w:val="222222"/>
          <w:sz w:val="20"/>
          <w:szCs w:val="20"/>
        </w:rPr>
        <w:t xml:space="preserve">The interactive spine, and a live demonstration of liquid foresight.</w:t>
      </w:r>
    </w:p>
    <w:p>
      <w:pPr>
        <w:pStyle w:val="ListParagraph"/>
        <w:numPr>
          <w:ilvl w:val="0"/>
          <w:numId w:val="2"/>
        </w:numPr>
        <w:spacing w:after="50"/>
      </w:pPr>
      <w:r>
        <w:rPr>
          <w:color w:val="222222"/>
          <w:sz w:val="20"/>
          <w:szCs w:val="20"/>
        </w:rPr>
        <w:t xml:space="preserve">Participants join by phone through a QR code. No installs.</w:t>
      </w:r>
    </w:p>
    <w:p>
      <w:pPr>
        <w:pStyle w:val="ListParagraph"/>
        <w:numPr>
          <w:ilvl w:val="0"/>
          <w:numId w:val="2"/>
        </w:numPr>
        <w:spacing w:after="50"/>
      </w:pPr>
      <w:r>
        <w:rPr>
          <w:color w:val="222222"/>
          <w:sz w:val="20"/>
          <w:szCs w:val="20"/>
        </w:rPr>
        <w:t xml:space="preserve">Two live prompts build two word clouds. Cloud 1, opening: the shift that matters most to your business. Cloud 2, at 18:30: the capability or decision to protect and grow.</w:t>
      </w:r>
    </w:p>
    <w:p>
      <w:pPr>
        <w:pStyle w:val="ListParagraph"/>
        <w:numPr>
          <w:ilvl w:val="0"/>
          <w:numId w:val="2"/>
        </w:numPr>
        <w:spacing w:after="50"/>
      </w:pPr>
      <w:r>
        <w:rPr>
          <w:color w:val="222222"/>
          <w:sz w:val="20"/>
          <w:szCs w:val="20"/>
        </w:rPr>
        <w:t xml:space="preserve">At the close, a live AI synthesis clusters the room’s inputs into a shared future snapshot on screen. This is AI-mediated sensemaking in the room, not a slide prepared in advance.</w:t>
      </w:r>
    </w:p>
    <w:p>
      <w:pPr>
        <w:pStyle w:val="ListParagraph"/>
        <w:numPr>
          <w:ilvl w:val="0"/>
          <w:numId w:val="2"/>
        </w:numPr>
        <w:spacing w:after="50"/>
      </w:pPr>
      <w:r>
        <w:rPr>
          <w:color w:val="222222"/>
          <w:sz w:val="20"/>
          <w:szCs w:val="20"/>
        </w:rPr>
        <w:t xml:space="preserve">The clouds and the snapshot can be shared with participants and organizers afterward.</w:t>
      </w:r>
    </w:p>
    <w:p>
      <w:pPr>
        <w:pBdr>
          <w:bottom w:val="single" w:color="C9D2DE" w:sz="6" w:space="3"/>
        </w:pBdr>
        <w:spacing w:after="80" w:before="220"/>
      </w:pPr>
      <w:r>
        <w:rPr>
          <w:b/>
          <w:bCs/>
          <w:color w:val="1F3A5F"/>
          <w:sz w:val="23"/>
          <w:szCs w:val="23"/>
        </w:rPr>
        <w:t xml:space="preserve">The live demonstration</w:t>
      </w:r>
    </w:p>
    <w:p>
      <w:pPr>
        <w:spacing w:after="80"/>
      </w:pPr>
      <w:r>
        <w:rPr>
          <w:color w:val="222222"/>
          <w:sz w:val="20"/>
          <w:szCs w:val="20"/>
        </w:rPr>
        <w:t xml:space="preserve">A working AI agent with voice and a face, acting inside a simulated company that uses AI to personalize consumer product design and on-demand production. It makes the report concrete, embodying agentic organizations, generative commerce, and physical AI in a single example. In Dr. Press’s framework the agent is a dæmon, configured to grow a capability rather than replace it, which answers the report’s own question about which capabilities to protect.</w:t>
      </w:r>
    </w:p>
    <w:p>
      <w:pPr>
        <w:spacing w:after="80"/>
      </w:pPr>
      <w:r>
        <w:rPr>
          <w:color w:val="222222"/>
          <w:sz w:val="20"/>
          <w:szCs w:val="20"/>
        </w:rPr>
        <w:t xml:space="preserve">Reliability: the demonstration runs on a recorded spine with one short live exchange, so nothing critical depends on a live model call on the night. Every live element has a tested fallback. At the apéro, an optional station lets participants talk to the agent and explore the simulated company at their own pace.</w:t>
      </w:r>
    </w:p>
    <w:p>
      <w:pPr>
        <w:pBdr>
          <w:bottom w:val="single" w:color="C9D2DE" w:sz="6" w:space="3"/>
        </w:pBdr>
        <w:spacing w:after="80" w:before="220"/>
      </w:pPr>
      <w:r>
        <w:rPr>
          <w:b/>
          <w:bCs/>
          <w:color w:val="1F3A5F"/>
          <w:sz w:val="23"/>
          <w:szCs w:val="23"/>
        </w:rPr>
        <w:t xml:space="preserve">Technical requirements</w:t>
      </w:r>
    </w:p>
    <w:p>
      <w:pPr>
        <w:pStyle w:val="ListParagraph"/>
        <w:numPr>
          <w:ilvl w:val="0"/>
          <w:numId w:val="2"/>
        </w:numPr>
        <w:spacing w:after="50"/>
      </w:pPr>
      <w:r>
        <w:rPr>
          <w:b/>
          <w:bCs/>
          <w:color w:val="1F3A5F"/>
          <w:sz w:val="20"/>
          <w:szCs w:val="20"/>
        </w:rPr>
        <w:t xml:space="preserve">From the venue:  </w:t>
      </w:r>
      <w:r>
        <w:rPr>
          <w:color w:val="222222"/>
          <w:sz w:val="20"/>
          <w:szCs w:val="20"/>
        </w:rPr>
        <w:t xml:space="preserve">A large screen or projector at 1080p, driven from the presenter laptop. Wired ethernet at the lectern, with room Wi-Fi as backup.</w:t>
      </w:r>
    </w:p>
    <w:p>
      <w:pPr>
        <w:pStyle w:val="ListParagraph"/>
        <w:numPr>
          <w:ilvl w:val="0"/>
          <w:numId w:val="2"/>
        </w:numPr>
        <w:spacing w:after="50"/>
      </w:pPr>
      <w:r>
        <w:rPr>
          <w:b/>
          <w:bCs/>
          <w:color w:val="1F3A5F"/>
          <w:sz w:val="20"/>
          <w:szCs w:val="20"/>
        </w:rPr>
        <w:t xml:space="preserve">Also:  </w:t>
      </w:r>
      <w:r>
        <w:rPr>
          <w:color w:val="222222"/>
          <w:sz w:val="20"/>
          <w:szCs w:val="20"/>
        </w:rPr>
        <w:t xml:space="preserve">Room sound with a line-in for laptop audio, a lapel mic for the facilitator, and one roving handheld mic for questions. Guest Wi-Fi or good cellular for participants’ phones.</w:t>
      </w:r>
    </w:p>
    <w:p>
      <w:pPr>
        <w:pStyle w:val="ListParagraph"/>
        <w:numPr>
          <w:ilvl w:val="0"/>
          <w:numId w:val="2"/>
        </w:numPr>
        <w:spacing w:after="50"/>
      </w:pPr>
      <w:r>
        <w:rPr>
          <w:b/>
          <w:bCs/>
          <w:color w:val="1F3A5F"/>
          <w:sz w:val="20"/>
          <w:szCs w:val="20"/>
        </w:rPr>
        <w:t xml:space="preserve">From the facilitator:  </w:t>
      </w:r>
      <w:r>
        <w:rPr>
          <w:color w:val="222222"/>
          <w:sz w:val="20"/>
          <w:szCs w:val="20"/>
        </w:rPr>
        <w:t xml:space="preserve">The AI agent and simulated company, pre-built and tested with recorded fallbacks. The sensing polls, pre-built. A primary laptop and a mirrored backup.</w:t>
      </w:r>
    </w:p>
    <w:p>
      <w:pPr>
        <w:pStyle w:val="ListParagraph"/>
        <w:numPr>
          <w:ilvl w:val="0"/>
          <w:numId w:val="2"/>
        </w:numPr>
        <w:spacing w:after="50"/>
      </w:pPr>
      <w:r>
        <w:rPr>
          <w:b/>
          <w:bCs/>
          <w:color w:val="1F3A5F"/>
          <w:sz w:val="20"/>
          <w:szCs w:val="20"/>
        </w:rPr>
        <w:t xml:space="preserve">Reliability by design:  </w:t>
      </w:r>
      <w:r>
        <w:rPr>
          <w:color w:val="222222"/>
          <w:sz w:val="20"/>
          <w:szCs w:val="20"/>
        </w:rPr>
        <w:t xml:space="preserve">No hard dependency on a live model call, tested fallbacks throughout, and a short in-room rehearsal before doors.</w:t>
      </w:r>
    </w:p>
    <w:p>
      <w:pPr>
        <w:pBdr>
          <w:bottom w:val="single" w:color="C9D2DE" w:sz="6" w:space="3"/>
        </w:pBdr>
        <w:spacing w:after="80" w:before="220"/>
      </w:pPr>
      <w:r>
        <w:rPr>
          <w:b/>
          <w:bCs/>
          <w:color w:val="1F3A5F"/>
          <w:sz w:val="23"/>
          <w:szCs w:val="23"/>
        </w:rPr>
        <w:t xml:space="preserve">What we need from the organizers</w:t>
      </w:r>
    </w:p>
    <w:p>
      <w:pPr>
        <w:pStyle w:val="ListParagraph"/>
        <w:numPr>
          <w:ilvl w:val="0"/>
          <w:numId w:val="2"/>
        </w:numPr>
        <w:spacing w:after="50"/>
      </w:pPr>
      <w:r>
        <w:rPr>
          <w:color w:val="222222"/>
          <w:sz w:val="20"/>
          <w:szCs w:val="20"/>
        </w:rPr>
        <w:t xml:space="preserve">Final participant count, and a table or cabaret layout that supports discussion.</w:t>
      </w:r>
    </w:p>
    <w:p>
      <w:pPr>
        <w:pStyle w:val="ListParagraph"/>
        <w:numPr>
          <w:ilvl w:val="0"/>
          <w:numId w:val="2"/>
        </w:numPr>
        <w:spacing w:after="50"/>
      </w:pPr>
      <w:r>
        <w:rPr>
          <w:color w:val="222222"/>
          <w:sz w:val="20"/>
          <w:szCs w:val="20"/>
        </w:rPr>
        <w:t xml:space="preserve">Optional: a two-question pre-survey sent to registrants to seed the opening sensing.</w:t>
      </w:r>
    </w:p>
    <w:p>
      <w:pPr>
        <w:pStyle w:val="ListParagraph"/>
        <w:numPr>
          <w:ilvl w:val="0"/>
          <w:numId w:val="2"/>
        </w:numPr>
        <w:spacing w:after="50"/>
      </w:pPr>
      <w:r>
        <w:rPr>
          <w:color w:val="222222"/>
          <w:sz w:val="20"/>
          <w:szCs w:val="20"/>
        </w:rPr>
        <w:t xml:space="preserve">AV confirmed per the requirements, and a 45 to 60 minute rehearsal slot before doors.</w:t>
      </w:r>
    </w:p>
    <w:p>
      <w:pPr>
        <w:pStyle w:val="ListParagraph"/>
        <w:numPr>
          <w:ilvl w:val="0"/>
          <w:numId w:val="2"/>
        </w:numPr>
        <w:spacing w:after="50"/>
      </w:pPr>
      <w:r>
        <w:rPr>
          <w:color w:val="222222"/>
          <w:sz w:val="20"/>
          <w:szCs w:val="20"/>
        </w:rPr>
        <w:t>A 60-minute keynote slot and AV for the ElevenLabs partner presentation before the session.</w:t>
      </w:r>
    </w:p>
    <w:p>
      <w:pPr>
        <w:pStyle w:val="ListParagraph"/>
        <w:numPr>
          <w:ilvl w:val="0"/>
          <w:numId w:val="2"/>
        </w:numPr>
        <w:spacing w:after="50"/>
      </w:pPr>
      <w:r>
        <w:rPr>
          <w:color w:val="222222"/>
          <w:sz w:val="20"/>
          <w:szCs w:val="20"/>
        </w:rPr>
        <w:t xml:space="preserve">A named on-site AV contact, and a volunteer to run the roving mic.</w:t>
      </w:r>
    </w:p>
    <w:p>
      <w:pPr>
        <w:pStyle w:val="ListParagraph"/>
        <w:numPr>
          <w:ilvl w:val="0"/>
          <w:numId w:val="2"/>
        </w:numPr>
        <w:spacing w:after="50"/>
      </w:pPr>
      <w:r>
        <w:rPr>
          <w:color w:val="222222"/>
          <w:sz w:val="20"/>
          <w:szCs w:val="20"/>
        </w:rPr>
        <w:t xml:space="preserve">Confirmation of co-branding and any CIFS materials to reference.</w:t>
      </w:r>
    </w:p>
    <w:p>
      <w:pPr>
        <w:pBdr>
          <w:bottom w:val="single" w:color="C9D2DE" w:sz="6" w:space="3"/>
        </w:pBdr>
        <w:spacing w:after="80" w:before="220"/>
      </w:pPr>
      <w:r>
        <w:rPr>
          <w:b/>
          <w:bCs/>
          <w:color w:val="1F3A5F"/>
          <w:sz w:val="23"/>
          <w:szCs w:val="23"/>
        </w:rPr>
        <w:t xml:space="preserve">What participants take away</w:t>
      </w:r>
    </w:p>
    <w:p>
      <w:pPr>
        <w:spacing w:after="80"/>
      </w:pPr>
      <w:r>
        <w:rPr>
          <w:color w:val="222222"/>
          <w:sz w:val="20"/>
          <w:szCs w:val="20"/>
        </w:rPr>
        <w:t xml:space="preserve">A one-page brief on the three levels, YOU, YOUR ORGANIZATION, YOUR STRATEGY, opening with the signal that matters most and closing on one decision to start within 30 days. Handed out for the apéro, so the conversation continues.</w:t>
      </w:r>
    </w:p>
    <w:p>
      <w:pPr>
        <w:pBdr>
          <w:top w:val="single" w:color="C9D2DE" w:sz="6" w:space="4"/>
        </w:pBdr>
        <w:spacing w:before="240"/>
      </w:pPr>
      <w:r>
        <w:rPr>
          <w:b/>
          <w:bCs/>
          <w:color w:val="1F3A5F"/>
          <w:sz w:val="17"/>
          <w:szCs w:val="17"/>
        </w:rPr>
        <w:t xml:space="preserve">Grounded in CIFS Future of Tech 2.0 (H3 AI Lab, 2026).  </w:t>
      </w:r>
      <w:r>
        <w:rPr>
          <w:i/>
          <w:iCs/>
          <w:color w:val="5B6472"/>
          <w:sz w:val="17"/>
          <w:szCs w:val="17"/>
        </w:rPr>
        <w:t xml:space="preserve">Facilitated by Dr. Joseph Press, Associated Partner, CIFS.</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2026-08-18T08:46:18.055Z</dcterms:created>
  <dcterms:modified xsi:type="dcterms:W3CDTF">2026-08-18T08:46:18.074Z</dcterms:modified>
</cp:coreProperties>
</file>

<file path=docProps/custom.xml><?xml version="1.0" encoding="utf-8"?>
<Properties xmlns="http://schemas.openxmlformats.org/officeDocument/2006/custom-properties" xmlns:vt="http://schemas.openxmlformats.org/officeDocument/2006/docPropsVTypes"/>
</file>