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spacing w:before="140" w:after="120"/>
        <w:jc w:val="left"/>
        <w:rPr/>
      </w:pPr>
      <w:r>
        <w:rPr/>
        <w:t>Methods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RNA-seq data was processed using the fastp toolkit</w:t>
      </w:r>
      <w:r>
        <w:rPr>
          <w:rFonts w:ascii="Ariel" w:hAnsi="Ariel"/>
          <w:vertAlign w:val="superscript"/>
        </w:rPr>
        <w:t>1</w:t>
      </w:r>
      <w:r>
        <w:rPr>
          <w:rFonts w:ascii="Ariel" w:hAnsi="Ariel"/>
        </w:rPr>
        <w:t xml:space="preserve"> to trim low-quality bases and sequencing adapters from the 3’ end of reads, then mapped to GRC</w:t>
      </w:r>
      <w:r>
        <w:rPr>
          <w:rFonts w:ascii="Ariel" w:hAnsi="Ariel"/>
        </w:rPr>
        <w:t>h</w:t>
      </w:r>
      <w:r>
        <w:rPr>
          <w:rFonts w:ascii="Ariel" w:hAnsi="Ariel"/>
        </w:rPr>
        <w:t>3</w:t>
      </w:r>
      <w:r>
        <w:rPr>
          <w:rFonts w:ascii="Ariel" w:hAnsi="Ariel"/>
        </w:rPr>
        <w:t>8</w:t>
      </w:r>
      <w:r>
        <w:rPr>
          <w:rFonts w:ascii="Ariel" w:hAnsi="Ariel"/>
        </w:rPr>
        <w:t xml:space="preserve"> (downloaded from Ensembl, version 106)</w:t>
      </w:r>
      <w:r>
        <w:rPr>
          <w:rFonts w:ascii="Ariel" w:hAnsi="Ariel"/>
          <w:vertAlign w:val="superscript"/>
        </w:rPr>
        <w:t>2</w:t>
      </w:r>
      <w:r>
        <w:rPr>
          <w:rFonts w:ascii="Ariel" w:hAnsi="Ariel"/>
        </w:rPr>
        <w:t xml:space="preserve"> using the STAR RNA-seq alignment </w:t>
      </w:r>
      <w:r>
        <w:rPr>
          <w:rFonts w:ascii="Ariel" w:hAnsi="Ariel"/>
          <w:position w:val="0"/>
          <w:sz w:val="24"/>
          <w:sz w:val="24"/>
          <w:vertAlign w:val="baseline"/>
        </w:rPr>
        <w:t>tool</w:t>
      </w:r>
      <w:r>
        <w:rPr>
          <w:rFonts w:ascii="Ariel" w:hAnsi="Ariel"/>
          <w:vertAlign w:val="superscript"/>
        </w:rPr>
        <w:t>3</w:t>
      </w:r>
      <w:r>
        <w:rPr>
          <w:rFonts w:ascii="Ariel" w:hAnsi="Ariel"/>
          <w:position w:val="0"/>
          <w:sz w:val="24"/>
          <w:sz w:val="24"/>
          <w:vertAlign w:val="baseline"/>
        </w:rPr>
        <w:t>,</w:t>
      </w:r>
      <w:r>
        <w:rPr>
          <w:rFonts w:ascii="Ariel" w:hAnsi="Ariel"/>
          <w:vertAlign w:val="superscript"/>
        </w:rPr>
        <w:t xml:space="preserve"> </w:t>
      </w:r>
      <w:r>
        <w:rPr>
          <w:rFonts w:ascii="Ariel" w:hAnsi="Ariel"/>
          <w:position w:val="0"/>
          <w:sz w:val="24"/>
          <w:sz w:val="24"/>
          <w:vertAlign w:val="baseline"/>
        </w:rPr>
        <w:t>and reads</w:t>
      </w:r>
      <w:r>
        <w:rPr>
          <w:rFonts w:ascii="Ariel" w:hAnsi="Ariel"/>
        </w:rPr>
        <w:t xml:space="preserve"> aligning to a single genomic location were summarized across genes. For genes having an overlap of at least 10 reads, gene counts were normalized and differential expression was carried out using the DESeq2</w:t>
      </w:r>
      <w:r>
        <w:rPr>
          <w:rFonts w:ascii="Ariel" w:hAnsi="Ariel"/>
          <w:vertAlign w:val="superscript"/>
        </w:rPr>
        <w:t>4</w:t>
      </w:r>
      <w:r>
        <w:rPr>
          <w:rFonts w:ascii="Ariel" w:hAnsi="Ariel"/>
        </w:rPr>
        <w:t xml:space="preserve"> Bioconductor</w:t>
      </w:r>
      <w:r>
        <w:rPr>
          <w:rFonts w:ascii="Ariel" w:hAnsi="Ariel"/>
          <w:vertAlign w:val="superscript"/>
        </w:rPr>
        <w:t>5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package implemented for the R programming environment</w:t>
      </w:r>
      <w:r>
        <w:rPr>
          <w:rFonts w:ascii="Ariel" w:hAnsi="Ariel"/>
          <w:vertAlign w:val="superscript"/>
        </w:rPr>
        <w:t>6</w:t>
      </w:r>
      <w:r>
        <w:rPr>
          <w:rFonts w:ascii="Ariel" w:hAnsi="Ariel"/>
          <w:position w:val="0"/>
          <w:sz w:val="24"/>
          <w:sz w:val="24"/>
          <w:vertAlign w:val="baseline"/>
        </w:rPr>
        <w:t>. Consistent with the recommendation of the DESeq authors, independent filtering</w:t>
      </w:r>
      <w:r>
        <w:rPr>
          <w:rFonts w:ascii="Ariel" w:hAnsi="Ariel"/>
          <w:vertAlign w:val="superscript"/>
        </w:rPr>
        <w:t>7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was utilized prior to calculating adjusted p-values</w:t>
      </w:r>
      <w:r>
        <w:rPr>
          <w:rFonts w:ascii="Ariel" w:hAnsi="Ariel"/>
          <w:vertAlign w:val="superscript"/>
        </w:rPr>
        <w:t>8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and moderated log2 fold-changes were derived using the ashr package</w:t>
      </w:r>
      <w:r>
        <w:rPr>
          <w:rFonts w:ascii="Ariel" w:hAnsi="Ariel"/>
          <w:vertAlign w:val="superscript"/>
        </w:rPr>
        <w:t>9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. </w:t>
      </w:r>
      <w:r>
        <w:rPr>
          <w:rFonts w:ascii="Ariel" w:hAnsi="Ariel"/>
        </w:rPr>
        <w:t>Gene set enrichment analysis</w:t>
      </w:r>
      <w:r>
        <w:rPr>
          <w:rFonts w:ascii="Ariel" w:hAnsi="Ariel"/>
          <w:vertAlign w:val="superscript"/>
        </w:rPr>
        <w:t>10</w:t>
      </w:r>
      <w:r>
        <w:rPr>
          <w:rFonts w:ascii="Ariel" w:hAnsi="Ariel"/>
        </w:rPr>
        <w:t xml:space="preserve"> was performed to identify gene ontology terms and pathways associated with altered gene expression for each of the comparisons performed.</w:t>
      </w:r>
    </w:p>
    <w:p>
      <w:pPr>
        <w:pStyle w:val="Heading3"/>
        <w:numPr>
          <w:ilvl w:val="2"/>
          <w:numId w:val="1"/>
        </w:numPr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jc w:val="left"/>
        <w:rPr/>
      </w:pPr>
      <w:r>
        <w:rPr/>
        <w:t>Materials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DifferentialExpression.xlsx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Differential expression results for each of the comparisons.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PCA.pdf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A plot of the the first two components from a principal components analysis.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Heatmap-&lt;comparison&gt;.pdf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 xml:space="preserve">These images show a heatmap of the top 100 differentially expressed genes for each comparison (by p-value). Gene expression has been z-score normalized and the samples and genes are clustered by correlation distance with complete linkage. 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GSEA-&lt;gene-set&gt;.xlsx</w:t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 xml:space="preserve">For each comparison, a table of gene-sets for either the C2 (called </w:t>
      </w:r>
      <w:r>
        <w:rPr>
          <w:rFonts w:ascii="Ariel" w:hAnsi="Ariel"/>
          <w:b w:val="false"/>
          <w:bCs w:val="false"/>
          <w:i/>
          <w:iCs/>
        </w:rPr>
        <w:t>GeneOntologies</w:t>
      </w:r>
      <w:r>
        <w:rPr>
          <w:rFonts w:ascii="Ariel" w:hAnsi="Ariel"/>
          <w:b w:val="false"/>
          <w:bCs w:val="false"/>
          <w:i w:val="false"/>
          <w:iCs w:val="false"/>
        </w:rPr>
        <w:t xml:space="preserve">) or C4 (called </w:t>
      </w:r>
      <w:r>
        <w:rPr>
          <w:rFonts w:ascii="Ariel" w:hAnsi="Ariel"/>
          <w:b w:val="false"/>
          <w:bCs w:val="false"/>
          <w:i/>
          <w:iCs/>
        </w:rPr>
        <w:t>Pathways</w:t>
      </w:r>
      <w:r>
        <w:rPr>
          <w:rFonts w:ascii="Ariel" w:hAnsi="Ariel"/>
          <w:b w:val="false"/>
          <w:bCs w:val="false"/>
          <w:i w:val="false"/>
          <w:iCs w:val="false"/>
        </w:rPr>
        <w:t xml:space="preserve">) collection of the MSigDB project. </w:t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>More information about the MSigDB collections can be found here:</w:t>
      </w:r>
    </w:p>
    <w:p>
      <w:pPr>
        <w:pStyle w:val="Normal"/>
        <w:jc w:val="left"/>
        <w:rPr>
          <w:rFonts w:ascii="Ariel" w:hAnsi="Arie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>https://www.gsea-msigdb.org/gsea/msigdb/collections.jsp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  <w:t>More information about specific gene-sets can be found here: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  <w:t>https://www.gsea-msigdb.org/gsea/msigdb/genesets.jsp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  <w:iCs/>
        </w:rPr>
        <w:t>GSEA-&lt;gene-set&gt;-&lt;comparison&gt;.pdf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This figure shows the normalized enrichment score for the 10 most significant (by p-value) gene-sets with a positive or negative normalized expression score (NES).</w:t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References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</w:rPr>
      </w:pPr>
      <w:r>
        <w:rPr>
          <w:rFonts w:ascii="Ariel" w:hAnsi="Ariel"/>
          <w:sz w:val="22"/>
        </w:rPr>
        <w:t>Chen S, Zhou Y, Chen Y, Gu J. fastp: an ultra-fast all-in-one FASTQ preprocessor. Bioinformatics. 2018;34(17):i884-i890.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</w:rPr>
      </w:pPr>
      <w:r>
        <w:rPr>
          <w:rFonts w:cs="Cambria" w:ascii="Ariel" w:hAnsi="Ariel"/>
          <w:i/>
          <w:iCs/>
        </w:rPr>
        <w:t xml:space="preserve">Kersey PJ, Staines DM, Lawson D, et al. Ensembl Genomes: an integrative resource for genome-scale data from non-vertebrate species. Nucleic Acids Res. 2012;40(Database issue):D91-D97. 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</w:rPr>
      </w:pPr>
      <w:r>
        <w:rPr>
          <w:rFonts w:cs="Cambria" w:ascii="Ariel" w:hAnsi="Ariel"/>
        </w:rPr>
        <w:t xml:space="preserve">Dobin A, Davis CA, Schlesinger F, et al. STAR: ultrafast universal RNA-seq aligner. </w:t>
      </w:r>
      <w:r>
        <w:rPr>
          <w:rFonts w:cs="Cambria" w:ascii="Ariel" w:hAnsi="Ariel"/>
          <w:i/>
        </w:rPr>
        <w:t>Bioinformatics</w:t>
      </w:r>
      <w:r>
        <w:rPr>
          <w:rFonts w:cs="Cambria" w:ascii="Ariel" w:hAnsi="Ariel"/>
        </w:rPr>
        <w:t>. 2013;29(1):15-21.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</w:rPr>
      </w:pPr>
      <w:r>
        <w:rPr>
          <w:rFonts w:ascii="Ariel" w:hAnsi="Ariel"/>
        </w:rPr>
        <w:t xml:space="preserve">Love MI, Huber W, Anders S. Moderated estimation of fold change and dispersion for RNA-seq data with DESeq2. </w:t>
      </w:r>
      <w:r>
        <w:rPr>
          <w:rFonts w:ascii="Ariel" w:hAnsi="Ariel"/>
          <w:i/>
        </w:rPr>
        <w:t>Genome Biol</w:t>
      </w:r>
      <w:r>
        <w:rPr>
          <w:rFonts w:ascii="Ariel" w:hAnsi="Ariel"/>
        </w:rPr>
        <w:t>. 2014;15(12):550.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</w:rPr>
      </w:pPr>
      <w:r>
        <w:rPr>
          <w:rFonts w:ascii="Ariel" w:hAnsi="Ariel"/>
        </w:rPr>
        <w:t xml:space="preserve">Huber W, Carey VJ, Gentleman R, et al. Orchestrating high-throughput genomic analysis with Bioconductor. </w:t>
      </w:r>
      <w:r>
        <w:rPr>
          <w:rFonts w:ascii="Ariel" w:hAnsi="Ariel"/>
          <w:i/>
        </w:rPr>
        <w:t>Nat Methods</w:t>
      </w:r>
      <w:r>
        <w:rPr>
          <w:rFonts w:ascii="Ariel" w:hAnsi="Ariel"/>
        </w:rPr>
        <w:t>. 2015;12(2):115-121.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>www.r-project.org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 xml:space="preserve">Ignatiadis N, Klaus B, Zaugg JB, Huber W. Data-driven hypothesis weighting increases detection power in genome-scale multiple testing. </w:t>
      </w:r>
      <w:r>
        <w:rPr>
          <w:rFonts w:ascii="Ariel" w:hAnsi="Ariel"/>
          <w:i/>
          <w:shd w:fill="auto" w:val="clear"/>
        </w:rPr>
        <w:t>Nat Methods</w:t>
      </w:r>
      <w:r>
        <w:rPr>
          <w:rFonts w:ascii="Ariel" w:hAnsi="Ariel"/>
          <w:shd w:fill="auto" w:val="clear"/>
        </w:rPr>
        <w:t>. 2016;13(7):577-580.</w:t>
      </w:r>
    </w:p>
    <w:p>
      <w:pPr>
        <w:pStyle w:val="ListParagraph"/>
        <w:numPr>
          <w:ilvl w:val="0"/>
          <w:numId w:val="2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 xml:space="preserve">Benjamini Y, Hochberg Y. Controlling the false discovery rate: a practical and powerful approach to multiple testing. </w:t>
      </w:r>
      <w:r>
        <w:rPr>
          <w:rFonts w:ascii="Ariel" w:hAnsi="Ariel"/>
          <w:i/>
          <w:shd w:fill="auto" w:val="clear"/>
        </w:rPr>
        <w:t>Journal of the Royal Statistical Society Series B (Methodological)</w:t>
      </w:r>
      <w:r>
        <w:rPr>
          <w:rFonts w:ascii="Ariel" w:hAnsi="Ariel"/>
          <w:shd w:fill="auto" w:val="clear"/>
        </w:rPr>
        <w:t>. 1995;57(1):289-300.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rFonts w:ascii="Ariel" w:hAnsi="Ariel"/>
          <w:shd w:fill="auto" w:val="clear"/>
        </w:rPr>
        <w:t xml:space="preserve">Stephens M. False discovery rates: a new deal. </w:t>
      </w:r>
      <w:r>
        <w:rPr>
          <w:rFonts w:ascii="Ariel" w:hAnsi="Ariel"/>
          <w:i/>
          <w:shd w:fill="auto" w:val="clear"/>
        </w:rPr>
        <w:t>Biostat</w:t>
      </w:r>
      <w:r>
        <w:rPr>
          <w:rFonts w:ascii="Ariel" w:hAnsi="Ariel"/>
          <w:shd w:fill="auto" w:val="clear"/>
        </w:rPr>
        <w:t>. Published online October 17, 2016:kxw041.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407" w:leader="none"/>
        </w:tabs>
        <w:bidi w:val="0"/>
        <w:spacing w:before="0" w:after="0"/>
        <w:ind w:left="720" w:right="0" w:hanging="449"/>
        <w:contextualSpacing/>
        <w:jc w:val="left"/>
        <w:rPr/>
      </w:pPr>
      <w:r>
        <w:rPr>
          <w:rFonts w:ascii="Ariel" w:hAnsi="Ariel"/>
          <w:shd w:fill="auto" w:val="clear"/>
        </w:rPr>
        <w:t xml:space="preserve">Subramanian A, Tamayo P, Mootha VK, et al. Gene set enrichment analysis: A knowledge-based approach for interpreting genome-wide expression profiles. </w:t>
      </w:r>
      <w:r>
        <w:rPr>
          <w:rFonts w:ascii="Ariel" w:hAnsi="Ariel"/>
          <w:i/>
          <w:shd w:fill="auto" w:val="clear"/>
        </w:rPr>
        <w:t>Proc Natl Acad Sci USA</w:t>
      </w:r>
      <w:r>
        <w:rPr>
          <w:rFonts w:ascii="Ariel" w:hAnsi="Ariel"/>
          <w:shd w:fill="auto" w:val="clear"/>
        </w:rPr>
        <w:t>. 2005;102(43):15545-15550.</w:t>
      </w:r>
    </w:p>
    <w:p>
      <w:pPr>
        <w:pStyle w:val="ListParagraph"/>
        <w:jc w:val="left"/>
        <w:rPr>
          <w:rFonts w:ascii="Ariel" w:hAnsi="Ariel"/>
          <w:highlight w:val="none"/>
          <w:shd w:fill="auto" w:val="clear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Arie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3481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00b3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LibreOffice/7.3.3.2$Linux_X86_64 LibreOffice_project/30$Build-2</Application>
  <AppVersion>15.0000</AppVersion>
  <Pages>2</Pages>
  <Words>454</Words>
  <Characters>2919</Characters>
  <CharactersWithSpaces>3338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2018-05-11T16:36:00Z</dcterms:created>
  <dc:creator>David</dc:creator>
  <dc:description/>
  <dc:language>en-US</dc:language>
  <cp:lastModifiedBy>Joseph Prinz</cp:lastModifiedBy>
  <dcterms:modified xsi:type="dcterms:W3CDTF">2022-05-31T13:37:36Z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citations="6" publications="6"/&gt;&lt;/info&gt;PAPERS2_INFO_END</vt:lpwstr>
  </property>
</Properties>
</file>