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DE7" w:rsidRPr="002D6DE7" w:rsidRDefault="002D6DE7" w:rsidP="002D6DE7">
      <w:pPr>
        <w:shd w:val="clear" w:color="auto" w:fill="FFFFFF"/>
        <w:spacing w:before="223" w:after="84" w:line="345" w:lineRule="atLeast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D6DE7">
        <w:rPr>
          <w:rFonts w:ascii="Arial" w:eastAsia="Times New Roman" w:hAnsi="Arial" w:cs="Arial"/>
          <w:b/>
          <w:bCs/>
          <w:color w:val="333333"/>
          <w:sz w:val="36"/>
          <w:szCs w:val="36"/>
        </w:rPr>
        <w:t>40 Useful Business Acronyms and Abbreviations</w:t>
      </w:r>
    </w:p>
    <w:p w:rsidR="002D6DE7" w:rsidRPr="002D6DE7" w:rsidRDefault="002D6DE7" w:rsidP="002D6DE7">
      <w:pPr>
        <w:shd w:val="clear" w:color="auto" w:fill="FFFFFF"/>
        <w:spacing w:after="446" w:line="446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D6DE7">
        <w:rPr>
          <w:rFonts w:ascii="Arial" w:eastAsia="Times New Roman" w:hAnsi="Arial" w:cs="Arial"/>
          <w:color w:val="333333"/>
          <w:sz w:val="21"/>
          <w:szCs w:val="21"/>
        </w:rPr>
        <w:t>ABC – always be closing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ASAP - as soon as possible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B2B – business to business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B2C – business to consumer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CAD – computer aided design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CEO – chief executive officer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CFO – chief financial officer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CIO – chief investment officer/chief information officer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CMO – chief marketing officer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COO – chief operating officer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CTO – chief technology officer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DOE – depending on experiment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EBITDA – earning before interests, taxes, depreciation and amortization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EOD - end of day/end of discussion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ERP - enterprise resource planning (business management software that a company can use to store and manage data from every stage of business)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ESOP – employee stock ownership plan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ETA – estimated time of arrival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FYI - for your information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HTML – hypertext mark-up language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IPO – initial public offering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ISP – internet service provider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KPI – key performance indicators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LLC – limited liability company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MILE - maximum impact, little effort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MOOC – massive open online course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MSRP – manufacturer’s suggested retail price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lastRenderedPageBreak/>
        <w:t>NDA – non-disclosure agreement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NOI – net operating income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NRN - no reply necessary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OTC – over the counter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PR - public relations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QC – quality control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R &amp; D – research and development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RFP - request for proposal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ROI – return on investment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RRP – recommended retail price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SEO – search engine optimization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SLA – service level agreement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VAT – value added tax</w:t>
      </w:r>
      <w:r w:rsidRPr="002D6DE7">
        <w:rPr>
          <w:rFonts w:ascii="Arial" w:eastAsia="Times New Roman" w:hAnsi="Arial" w:cs="Arial"/>
          <w:color w:val="333333"/>
          <w:sz w:val="21"/>
          <w:szCs w:val="21"/>
        </w:rPr>
        <w:br/>
        <w:t>VPN – virtual private network</w:t>
      </w:r>
    </w:p>
    <w:p w:rsidR="003C3AB9" w:rsidRDefault="002D6DE7">
      <w:bookmarkStart w:id="0" w:name="_GoBack"/>
      <w:bookmarkEnd w:id="0"/>
    </w:p>
    <w:sectPr w:rsidR="003C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E7"/>
    <w:rsid w:val="00115C62"/>
    <w:rsid w:val="002D6DE7"/>
    <w:rsid w:val="0081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D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6D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D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6D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216E74EE45141827DF43DAA97465A" ma:contentTypeVersion="0" ma:contentTypeDescription="Create a new document." ma:contentTypeScope="" ma:versionID="99d1350516ade84bf5d93be076e100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9897A-67D7-4743-B897-E977FF870807}"/>
</file>

<file path=customXml/itemProps2.xml><?xml version="1.0" encoding="utf-8"?>
<ds:datastoreItem xmlns:ds="http://schemas.openxmlformats.org/officeDocument/2006/customXml" ds:itemID="{76669C90-098A-496E-BFB9-51F12F686D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1211</Characters>
  <Application>Microsoft Office Word</Application>
  <DocSecurity>0</DocSecurity>
  <Lines>10</Lines>
  <Paragraphs>2</Paragraphs>
  <ScaleCrop>false</ScaleCrop>
  <Company>fundacion-jala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Perez</dc:creator>
  <cp:keywords/>
  <dc:description/>
  <cp:lastModifiedBy>Alvaro Perez</cp:lastModifiedBy>
  <cp:revision>1</cp:revision>
  <dcterms:created xsi:type="dcterms:W3CDTF">2016-01-06T11:49:00Z</dcterms:created>
  <dcterms:modified xsi:type="dcterms:W3CDTF">2016-01-06T11:54:00Z</dcterms:modified>
</cp:coreProperties>
</file>