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RAG Pipeline Test Document</w:t>
      </w:r>
    </w:p>
    <w:p>
      <w:r>
        <w:t xml:space="preserve">This is a test document for the Offline Local AI Assistant project.</w:t>
      </w:r>
    </w:p>
    <w:p>
      <w:r>
        <w:t xml:space="preserve">The secret internal codename for this project is Bluebird Falcon.</w:t>
      </w:r>
    </w:p>
    <w:p>
      <w:r>
        <w:t xml:space="preserve">If the hybrid RAG engine correctly retrieves this file and answers a question about the codename using this exact text, the ingestion pipeline, embedding model, Chroma vector store, and Ollama inference engine are all working together correctly.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2026-07-16T10:06:34.133Z</dcterms:created>
  <dcterms:modified xsi:type="dcterms:W3CDTF">2026-07-16T10:06:34.147Z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