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984000F">
      <w:pPr>
        <w:pBdr/>
        <w:spacing w:after="0"/>
        <w:ind/>
        <w:jc w:val="both"/>
        <w:rPr>
          <w:b/>
          <w:bCs/>
          <w:sz w:val="28"/>
          <w:szCs w:val="28"/>
          <w:highlight w:val="none"/>
          <w14:ligatures w14:val="none"/>
        </w:rPr>
      </w:pPr>
      <w:r>
        <w:rPr>
          <w:b/>
          <w:bCs/>
          <w:sz w:val="28"/>
          <w:szCs w:val="28"/>
          <w:highlight w:val="none"/>
        </w:rPr>
        <w:t xml:space="preserve">Bases de Datos para inteligencia Artificial</w:t>
      </w:r>
      <w:r>
        <w:rPr>
          <w:b/>
          <w:bCs/>
          <w:sz w:val="28"/>
          <w:szCs w:val="28"/>
          <w:highlight w:val="none"/>
          <w14:ligatures w14:val="none"/>
        </w:rPr>
      </w:r>
      <w:r>
        <w:rPr>
          <w:b/>
          <w:bCs/>
          <w:sz w:val="28"/>
          <w:szCs w:val="28"/>
          <w:highlight w:val="none"/>
          <w14:ligatures w14:val="none"/>
        </w:rPr>
      </w:r>
    </w:p>
    <w:p w14:paraId="6EBD6BCC">
      <w:pPr>
        <w:pBdr/>
        <w:spacing w:after="0"/>
        <w:ind/>
        <w:jc w:val="both"/>
        <w:rPr>
          <w:b/>
          <w:bCs/>
          <w:sz w:val="24"/>
          <w:szCs w:val="24"/>
          <w:highlight w:val="none"/>
          <w14:ligatures w14:val="none"/>
        </w:rPr>
      </w:pPr>
      <w:r>
        <w:rPr>
          <w:b/>
          <w:bCs/>
          <w:sz w:val="24"/>
          <w:szCs w:val="24"/>
          <w:highlight w:val="none"/>
        </w:rPr>
        <w:t xml:space="preserve">Trabajo pr</w:t>
      </w:r>
      <w:r>
        <w:rPr>
          <w:b/>
          <w:bCs/>
          <w:sz w:val="24"/>
          <w:szCs w:val="24"/>
          <w:highlight w:val="none"/>
        </w:rPr>
        <w:t xml:space="preserve">áctico </w:t>
      </w:r>
      <w:r>
        <w:rPr>
          <w:b/>
          <w:bCs/>
          <w:sz w:val="24"/>
          <w:szCs w:val="24"/>
          <w:highlight w:val="none"/>
          <w14:ligatures w14:val="none"/>
        </w:rPr>
      </w:r>
      <w:r>
        <w:rPr>
          <w:b/>
          <w:bCs/>
          <w:sz w:val="24"/>
          <w:szCs w:val="24"/>
          <w:highlight w:val="none"/>
          <w14:ligatures w14:val="none"/>
        </w:rPr>
      </w:r>
    </w:p>
    <w:p w14:paraId="5600350B">
      <w:pPr>
        <w:pBdr/>
        <w:spacing w:after="0"/>
        <w:ind/>
        <w:jc w:val="both"/>
        <w:rPr>
          <w:b/>
          <w:bCs/>
          <w:highlight w:val="none"/>
          <w14:ligatures w14:val="none"/>
        </w:rPr>
      </w:pPr>
      <w:r>
        <w:rPr>
          <w:b/>
          <w:bCs/>
          <w:highlight w:val="none"/>
        </w:rPr>
      </w:r>
      <w:r>
        <w:rPr>
          <w:b/>
          <w:bCs/>
          <w:highlight w:val="none"/>
          <w14:ligatures w14:val="none"/>
        </w:rPr>
      </w:r>
      <w:r>
        <w:rPr>
          <w:b/>
          <w:bCs/>
          <w:highlight w:val="none"/>
          <w14:ligatures w14:val="none"/>
        </w:rPr>
      </w:r>
    </w:p>
    <w:p w14:paraId="7F11127C">
      <w:pPr>
        <w:pBdr/>
        <w:spacing w:after="0"/>
        <w:ind/>
        <w:jc w:val="both"/>
        <w:rPr>
          <w:b/>
          <w:bCs/>
          <w:highlight w:val="none"/>
          <w14:ligatures w14:val="none"/>
        </w:rPr>
      </w:pPr>
      <w:r>
        <w:rPr>
          <w:b/>
          <w:bCs/>
          <w:highlight w:val="none"/>
        </w:rPr>
        <w:t xml:space="preserve">Alumnos:</w:t>
      </w:r>
      <w:r>
        <w:rPr>
          <w:b/>
          <w:bCs/>
          <w:highlight w:val="none"/>
          <w14:ligatures w14:val="none"/>
        </w:rPr>
      </w:r>
      <w:r>
        <w:rPr>
          <w:b/>
          <w:bCs/>
          <w:highlight w:val="none"/>
          <w14:ligatures w14:val="none"/>
        </w:rPr>
      </w:r>
    </w:p>
    <w:p w14:paraId="17EC48D5">
      <w:pPr>
        <w:pBdr/>
        <w:spacing w:after="0"/>
        <w:ind/>
        <w:jc w:val="both"/>
        <w:rPr>
          <w:highlight w:val="none"/>
          <w14:ligatures w14:val="none"/>
        </w:rPr>
      </w:pPr>
      <w:r>
        <w:rPr>
          <w:highlight w:val="none"/>
        </w:rPr>
      </w:r>
      <w:r>
        <w:rPr>
          <w:highlight w:val="none"/>
        </w:rPr>
        <w:t xml:space="preserve">Lourdes Gonzalez Branchi</w:t>
      </w:r>
      <w:r>
        <w:rPr>
          <w:highlight w:val="none"/>
          <w14:ligatures w14:val="none"/>
        </w:rPr>
      </w:r>
      <w:r>
        <w:rPr>
          <w:highlight w:val="none"/>
          <w14:ligatures w14:val="none"/>
        </w:rPr>
      </w:r>
    </w:p>
    <w:p w14:paraId="44708FAB">
      <w:pPr>
        <w:pBdr/>
        <w:spacing w:after="0"/>
        <w:ind/>
        <w:jc w:val="both"/>
        <w:rPr>
          <w:highlight w:val="none"/>
          <w14:ligatures w14:val="none"/>
        </w:rPr>
      </w:pPr>
      <w:r>
        <w:rPr>
          <w:highlight w:val="none"/>
        </w:rPr>
        <w:t xml:space="preserve">Ronald Uthurralt</w:t>
      </w:r>
      <w:r>
        <w:rPr>
          <w:highlight w:val="none"/>
          <w14:ligatures w14:val="none"/>
        </w:rPr>
      </w:r>
      <w:r>
        <w:rPr>
          <w:highlight w:val="none"/>
          <w14:ligatures w14:val="none"/>
        </w:rPr>
      </w:r>
    </w:p>
    <w:p w14:paraId="2F867729">
      <w:pPr>
        <w:pBdr/>
        <w:spacing w:after="0"/>
        <w:ind/>
        <w:jc w:val="both"/>
        <w:rPr>
          <w:highlight w:val="none"/>
          <w14:ligatures w14:val="none"/>
        </w:rPr>
      </w:pPr>
      <w:r>
        <w:rPr>
          <w:highlight w:val="none"/>
        </w:rPr>
      </w:r>
      <w:r>
        <w:rPr>
          <w:highlight w:val="none"/>
        </w:rPr>
        <w:t xml:space="preserve">Juan Pablo Skobalski</w:t>
      </w:r>
      <w:r>
        <w:rPr>
          <w:highlight w:val="none"/>
          <w14:ligatures w14:val="none"/>
        </w:rPr>
      </w:r>
      <w:r>
        <w:rPr>
          <w:highlight w:val="none"/>
          <w14:ligatures w14:val="none"/>
        </w:rPr>
      </w:r>
    </w:p>
    <w:p w14:paraId="6F2E0264">
      <w:pPr>
        <w:pBdr/>
        <w:spacing w:after="0"/>
        <w:ind/>
        <w:jc w:val="both"/>
        <w:rPr>
          <w14:ligatures w14:val="none"/>
        </w:rPr>
      </w:pPr>
      <w:r>
        <w:rPr>
          <w:highlight w:val="none"/>
        </w:rPr>
        <w:t xml:space="preserve">Luis David D</w:t>
      </w:r>
      <w:r>
        <w:rPr>
          <w:highlight w:val="none"/>
        </w:rPr>
        <w:t xml:space="preserve">íaz Charris</w:t>
      </w:r>
      <w:r>
        <w:rPr>
          <w14:ligatures w14:val="none"/>
        </w:rPr>
      </w:r>
      <w:r>
        <w:rPr>
          <w14:ligatures w14:val="none"/>
        </w:rPr>
      </w:r>
    </w:p>
    <w:p w14:paraId="274BB450">
      <w:pPr>
        <w:pBdr/>
        <w:spacing w:after="0"/>
        <w:ind/>
        <w:jc w:val="both"/>
        <w:rPr>
          <w:highlight w:val="none"/>
          <w14:ligatures w14:val="none"/>
        </w:rPr>
      </w:pPr>
      <w:r>
        <w:rPr>
          <w:highlight w:val="none"/>
        </w:rPr>
      </w:r>
      <w:r>
        <w:rPr>
          <w:highlight w:val="none"/>
          <w14:ligatures w14:val="none"/>
        </w:rPr>
      </w:r>
      <w:r>
        <w:rPr>
          <w:highlight w:val="none"/>
          <w14:ligatures w14:val="none"/>
        </w:rPr>
      </w:r>
    </w:p>
    <w:p w14:paraId="2FD49CE2">
      <w:pPr>
        <w:pBdr/>
        <w:spacing w:after="0"/>
        <w:ind/>
        <w:jc w:val="both"/>
        <w:rPr>
          <w:highlight w:val="none"/>
          <w14:ligatures w14:val="none"/>
        </w:rPr>
      </w:pPr>
      <w:r>
        <w:rPr>
          <w:highlight w:val="none"/>
        </w:rPr>
      </w:r>
      <w:r>
        <w:rPr>
          <w:highlight w:val="none"/>
          <w14:ligatures w14:val="none"/>
        </w:rPr>
      </w:r>
      <w:r>
        <w:rPr>
          <w:highlight w:val="none"/>
          <w14:ligatures w14:val="none"/>
        </w:rPr>
      </w:r>
    </w:p>
    <w:p w14:paraId="1CD8B791">
      <w:pPr>
        <w:pBdr/>
        <w:spacing w:after="0"/>
        <w:ind/>
        <w:jc w:val="both"/>
        <w:rPr>
          <w:b/>
          <w:bCs/>
          <w:highlight w:val="none"/>
          <w14:ligatures w14:val="none"/>
        </w:rPr>
      </w:pPr>
      <w:r>
        <w:rPr>
          <w:b/>
          <w:bCs/>
        </w:rPr>
        <w:t xml:space="preserve">1.​ Descripción del caso de uso</w:t>
      </w:r>
      <w:r>
        <w:rPr>
          <w:b/>
          <w:bCs/>
          <w:highlight w:val="none"/>
          <w14:ligatures w14:val="none"/>
        </w:rPr>
      </w:r>
      <w:r>
        <w:rPr>
          <w:b/>
          <w:bCs/>
          <w:highlight w:val="none"/>
          <w14:ligatures w14:val="none"/>
        </w:rPr>
      </w:r>
    </w:p>
    <w:p w14:paraId="11DFF51D">
      <w:pPr>
        <w:pBdr/>
        <w:spacing w:after="0"/>
        <w:ind/>
        <w:jc w:val="both"/>
        <w:rPr>
          <w:highlight w:val="none"/>
          <w14:ligatures w14:val="none"/>
        </w:rPr>
      </w:pPr>
      <w:r>
        <w:rPr>
          <w:highlight w:val="none"/>
        </w:rPr>
      </w:r>
      <w:r>
        <w:rPr>
          <w:highlight w:val="none"/>
          <w14:ligatures w14:val="none"/>
        </w:rPr>
      </w:r>
      <w:r>
        <w:rPr>
          <w:highlight w:val="none"/>
          <w14:ligatures w14:val="none"/>
        </w:rPr>
      </w:r>
    </w:p>
    <w:p w14:paraId="16FC0042">
      <w:pPr>
        <w:pBdr/>
        <w:spacing w:after="0"/>
        <w:ind/>
        <w:jc w:val="both"/>
        <w:rPr>
          <w:highlight w:val="none"/>
          <w14:ligatures w14:val="none"/>
        </w:rPr>
      </w:pPr>
      <w:r>
        <w:rPr>
          <w:highlight w:val="none"/>
        </w:rPr>
        <w:t xml:space="preserve">Para el desarrollo del trabajo pr</w:t>
      </w:r>
      <w:r>
        <w:rPr>
          <w:highlight w:val="none"/>
        </w:rPr>
        <w:t xml:space="preserve">áctico, el grupo seleccion</w:t>
      </w:r>
      <w:r>
        <w:rPr>
          <w:highlight w:val="none"/>
        </w:rPr>
        <w:t xml:space="preserve">ó el caso de uso No. 8 propuesto por el profesor, titulado “</w:t>
      </w:r>
      <w:r>
        <w:rPr>
          <w:i/>
          <w:iCs/>
          <w:highlight w:val="none"/>
        </w:rPr>
        <w:t xml:space="preserve">Sistema de detección de fraude o anomalías</w:t>
      </w:r>
      <w:r>
        <w:rPr>
          <w:highlight w:val="none"/>
        </w:rPr>
        <w:t xml:space="preserve">”. </w:t>
      </w:r>
      <w:r>
        <w:rPr>
          <w:highlight w:val="none"/>
        </w:rPr>
        <w:t xml:space="preserve">A continuaci</w:t>
      </w:r>
      <w:r>
        <w:rPr>
          <w:highlight w:val="none"/>
        </w:rPr>
        <w:t xml:space="preserve">ón, se realiza el an</w:t>
      </w:r>
      <w:r>
        <w:rPr>
          <w:highlight w:val="none"/>
        </w:rPr>
        <w:t xml:space="preserve">álisis del caso de uso</w:t>
      </w:r>
      <w:r>
        <w:rPr>
          <w:highlight w:val="none"/>
        </w:rPr>
        <w:t xml:space="preserve"> seleccionado.</w:t>
      </w:r>
      <w:r>
        <w:rPr>
          <w:highlight w:val="none"/>
          <w14:ligatures w14:val="none"/>
        </w:rPr>
      </w:r>
      <w:r>
        <w:rPr>
          <w:highlight w:val="none"/>
          <w14:ligatures w14:val="none"/>
        </w:rPr>
      </w:r>
    </w:p>
    <w:p w14:paraId="098ADFE6">
      <w:pPr>
        <w:pBdr/>
        <w:spacing w:after="0"/>
        <w:ind/>
        <w:jc w:val="both"/>
        <w:rPr>
          <w:highlight w:val="none"/>
          <w14:ligatures w14:val="none"/>
        </w:rPr>
      </w:pPr>
      <w:r>
        <w:rPr>
          <w:highlight w:val="none"/>
        </w:rPr>
      </w:r>
      <w:r>
        <w:rPr>
          <w:highlight w:val="none"/>
          <w14:ligatures w14:val="none"/>
        </w:rPr>
      </w:r>
      <w:r>
        <w:rPr>
          <w:highlight w:val="none"/>
          <w14:ligatures w14:val="none"/>
        </w:rPr>
      </w:r>
    </w:p>
    <w:p w14:paraId="6F8CB01D">
      <w:pPr>
        <w:pBdr/>
        <w:spacing w:after="0"/>
        <w:ind/>
        <w:jc w:val="both"/>
        <w:rPr>
          <w:b/>
          <w:bCs/>
          <w:highlight w:val="none"/>
        </w:rPr>
      </w:pPr>
      <w:r>
        <w:rPr>
          <w:b/>
          <w:bCs/>
          <w:highlight w:val="none"/>
        </w:rPr>
        <w:t xml:space="preserve">1.1. Descripción del problema y contexto</w:t>
      </w:r>
      <w:r>
        <w:rPr>
          <w:b/>
          <w:bCs/>
          <w:highlight w:val="none"/>
        </w:rPr>
      </w:r>
      <w:r>
        <w:rPr>
          <w:b/>
          <w:bCs/>
          <w:highlight w:val="none"/>
        </w:rPr>
      </w:r>
    </w:p>
    <w:p w14:paraId="287C55F5">
      <w:pPr>
        <w:pBdr/>
        <w:spacing w:after="0"/>
        <w:ind/>
        <w:jc w:val="both"/>
        <w:rPr/>
      </w:pPr>
      <w:r>
        <w:rPr>
          <w:highlight w:val="none"/>
        </w:rPr>
      </w:r>
      <w:r>
        <w:rPr>
          <w:highlight w:val="none"/>
        </w:rPr>
      </w:r>
      <w:r/>
    </w:p>
    <w:p w14:paraId="14DC12A6">
      <w:pPr>
        <w:pBdr/>
        <w:spacing w:after="0"/>
        <w:ind/>
        <w:jc w:val="both"/>
        <w:rPr/>
      </w:pPr>
      <w:r>
        <w:rPr>
          <w:highlight w:val="none"/>
        </w:rPr>
        <w:t xml:space="preserve">En las plataformas transaccionales modernas, como aplicaciones de pago o e-commerce, el volumen y la velocidad de las operaciones hacen imposible la supervisión humana directa en tiempo real. Esto expone a la organización a pérdidas financieras por fraude,</w:t>
      </w:r>
      <w:r>
        <w:rPr>
          <w:highlight w:val="none"/>
        </w:rPr>
        <w:t xml:space="preserve"> ataques automatizados y suplantación de identidad.</w:t>
      </w:r>
      <w:r>
        <w:rPr>
          <w:highlight w:val="none"/>
        </w:rPr>
      </w:r>
      <w:r/>
    </w:p>
    <w:p w14:paraId="41E4C4FA">
      <w:pPr>
        <w:pBdr/>
        <w:spacing w:after="0"/>
        <w:ind/>
        <w:jc w:val="both"/>
        <w:rPr/>
      </w:pPr>
      <w:r>
        <w:rPr>
          <w:highlight w:val="none"/>
        </w:rPr>
      </w:r>
      <w:r>
        <w:rPr>
          <w:highlight w:val="none"/>
        </w:rPr>
      </w:r>
      <w:r/>
    </w:p>
    <w:p w14:paraId="4C40D932">
      <w:pPr>
        <w:pBdr/>
        <w:spacing w:after="0"/>
        <w:ind/>
        <w:jc w:val="both"/>
        <w:rPr/>
      </w:pPr>
      <w:r>
        <w:rPr>
          <w:highlight w:val="none"/>
        </w:rPr>
        <w:t xml:space="preserve">El contexto de aplicación abarca un entorno donde coexisten dos necesidades críticas: por un lado, </w:t>
      </w:r>
      <w:r>
        <w:rPr>
          <w:highlight w:val="none"/>
        </w:rPr>
        <w:t xml:space="preserve">detectar comportamientos inusuales mientras el usuario ejecuta la transacción para autorizarla o bloquearla sin afectar la experiencia de uso.</w:t>
      </w:r>
      <w:r>
        <w:rPr>
          <w:highlight w:val="none"/>
        </w:rPr>
        <w:t xml:space="preserve"> Por otro lado, </w:t>
      </w:r>
      <w:r>
        <w:rPr>
          <w:highlight w:val="none"/>
        </w:rPr>
        <w:t xml:space="preserve">gestionar el ciclo de vida completo de la investigación de fraudes a trav</w:t>
      </w:r>
      <w:r>
        <w:rPr>
          <w:highlight w:val="none"/>
        </w:rPr>
        <w:t xml:space="preserve">és de la </w:t>
      </w:r>
      <w:r>
        <w:rPr>
          <w:highlight w:val="none"/>
        </w:rPr>
        <w:t xml:space="preserve">generaci</w:t>
      </w:r>
      <w:r>
        <w:rPr>
          <w:highlight w:val="none"/>
        </w:rPr>
        <w:t xml:space="preserve">ón de </w:t>
      </w:r>
      <w:r>
        <w:rPr>
          <w:highlight w:val="none"/>
        </w:rPr>
        <w:t xml:space="preserve">alertas, revisiones manuales, documentación de evidencia y la trazabilidad legal.</w:t>
      </w:r>
      <w:r>
        <w:rPr>
          <w:highlight w:val="none"/>
        </w:rPr>
      </w:r>
      <w:r/>
    </w:p>
    <w:p w14:paraId="75C956A9">
      <w:pPr>
        <w:pBdr/>
        <w:spacing w:after="0"/>
        <w:ind/>
        <w:jc w:val="both"/>
        <w:rPr/>
      </w:pPr>
      <w:r>
        <w:rPr>
          <w:highlight w:val="none"/>
        </w:rPr>
      </w:r>
      <w:r>
        <w:rPr>
          <w:highlight w:val="none"/>
        </w:rPr>
      </w:r>
      <w:r/>
    </w:p>
    <w:p w14:paraId="048A189D">
      <w:pPr>
        <w:pBdr/>
        <w:spacing w:after="0"/>
        <w:ind/>
        <w:jc w:val="both"/>
        <w:rPr>
          <w:b/>
          <w:bCs/>
        </w:rPr>
      </w:pPr>
      <w:r>
        <w:rPr>
          <w:b/>
          <w:bCs/>
          <w:highlight w:val="none"/>
        </w:rPr>
        <w:t xml:space="preserve">1.2. ¿Qué problema busca resolver la solución?</w:t>
      </w:r>
      <w:r>
        <w:rPr>
          <w:b/>
          <w:bCs/>
        </w:rPr>
      </w:r>
      <w:r>
        <w:rPr>
          <w:b/>
          <w:bCs/>
        </w:rPr>
      </w:r>
    </w:p>
    <w:p w14:paraId="57845E4D">
      <w:pPr>
        <w:pBdr/>
        <w:spacing w:after="0"/>
        <w:ind/>
        <w:jc w:val="both"/>
        <w:rPr/>
      </w:pPr>
      <w:r>
        <w:rPr>
          <w:highlight w:val="none"/>
        </w:rPr>
      </w:r>
      <w:r>
        <w:rPr>
          <w:highlight w:val="none"/>
        </w:rPr>
      </w:r>
      <w:r/>
    </w:p>
    <w:p w14:paraId="543B4B0E">
      <w:pPr>
        <w:pBdr/>
        <w:spacing w:after="0"/>
        <w:ind/>
        <w:jc w:val="both"/>
        <w:rPr/>
      </w:pPr>
      <w:r>
        <w:rPr>
          <w:highlight w:val="none"/>
        </w:rPr>
        <w:t xml:space="preserve">La solución busca resolver la vulnerabilidad ante el fraude operativo y la falta de trazabilidad en las decisiones de riesgo, los cuales se podr</w:t>
      </w:r>
      <w:r>
        <w:rPr>
          <w:highlight w:val="none"/>
        </w:rPr>
        <w:t xml:space="preserve">ían concretar en:</w:t>
      </w:r>
      <w:r>
        <w:rPr>
          <w:highlight w:val="none"/>
        </w:rPr>
      </w:r>
      <w:r/>
    </w:p>
    <w:p w14:paraId="01331B05">
      <w:pPr>
        <w:pBdr/>
        <w:spacing w:after="0"/>
        <w:ind/>
        <w:jc w:val="both"/>
        <w:rPr/>
      </w:pPr>
      <w:r>
        <w:rPr>
          <w:highlight w:val="none"/>
        </w:rPr>
      </w:r>
      <w:r>
        <w:rPr>
          <w:highlight w:val="none"/>
        </w:rPr>
      </w:r>
      <w:r/>
    </w:p>
    <w:p w14:paraId="32E399CF">
      <w:pPr>
        <w:pStyle w:val="1072"/>
        <w:numPr>
          <w:ilvl w:val="0"/>
          <w:numId w:val="6"/>
        </w:numPr>
        <w:pBdr/>
        <w:spacing w:after="0"/>
        <w:ind/>
        <w:jc w:val="both"/>
        <w:rPr/>
      </w:pPr>
      <w:r>
        <w:rPr>
          <w:highlight w:val="none"/>
        </w:rPr>
        <w:t xml:space="preserve">La detección tardía de anomalías e intentos de fraude.</w:t>
      </w:r>
      <w:r>
        <w:rPr>
          <w:highlight w:val="none"/>
        </w:rPr>
      </w:r>
      <w:r/>
    </w:p>
    <w:p w14:paraId="09318775">
      <w:pPr>
        <w:pBdr/>
        <w:spacing w:after="0"/>
        <w:ind/>
        <w:jc w:val="both"/>
        <w:rPr/>
      </w:pPr>
      <w:r>
        <w:rPr>
          <w:highlight w:val="none"/>
        </w:rPr>
      </w:r>
      <w:r>
        <w:rPr>
          <w:highlight w:val="none"/>
        </w:rPr>
      </w:r>
      <w:r/>
    </w:p>
    <w:p w14:paraId="52B090D2">
      <w:pPr>
        <w:pStyle w:val="1072"/>
        <w:numPr>
          <w:ilvl w:val="0"/>
          <w:numId w:val="6"/>
        </w:numPr>
        <w:pBdr/>
        <w:spacing w:after="0"/>
        <w:ind/>
        <w:jc w:val="both"/>
        <w:rPr/>
      </w:pPr>
      <w:r>
        <w:rPr>
          <w:highlight w:val="none"/>
        </w:rPr>
        <w:t xml:space="preserve">La falta de centralización entre la evaluación automatizada y el trabajo de los analistas humanos.</w:t>
      </w:r>
      <w:r>
        <w:rPr>
          <w:highlight w:val="none"/>
        </w:rPr>
      </w:r>
      <w:r/>
    </w:p>
    <w:p w14:paraId="61D4BB74">
      <w:pPr>
        <w:pBdr/>
        <w:spacing w:after="0"/>
        <w:ind/>
        <w:jc w:val="both"/>
        <w:rPr/>
      </w:pPr>
      <w:r>
        <w:rPr>
          <w:highlight w:val="none"/>
        </w:rPr>
      </w:r>
      <w:r>
        <w:rPr>
          <w:highlight w:val="none"/>
        </w:rPr>
      </w:r>
      <w:r/>
    </w:p>
    <w:p w14:paraId="506E34C6">
      <w:pPr>
        <w:pStyle w:val="1072"/>
        <w:numPr>
          <w:ilvl w:val="0"/>
          <w:numId w:val="6"/>
        </w:numPr>
        <w:pBdr/>
        <w:spacing w:after="0"/>
        <w:ind/>
        <w:jc w:val="both"/>
        <w:rPr/>
      </w:pPr>
      <w:r>
        <w:rPr>
          <w:highlight w:val="none"/>
        </w:rPr>
        <w:t xml:space="preserve">El riesgo de opacidad en las auditorías, relacionado con las razones de rechazo o aprobaci</w:t>
      </w:r>
      <w:r>
        <w:rPr>
          <w:highlight w:val="none"/>
        </w:rPr>
        <w:t xml:space="preserve">ón de</w:t>
      </w:r>
      <w:r>
        <w:rPr>
          <w:highlight w:val="none"/>
        </w:rPr>
        <w:t xml:space="preserve"> las transacciones, las reglas o modelos de Machine Learning para la evaluaci</w:t>
      </w:r>
      <w:r>
        <w:rPr>
          <w:highlight w:val="none"/>
        </w:rPr>
        <w:t xml:space="preserve">ón</w:t>
      </w:r>
      <w:r>
        <w:rPr>
          <w:highlight w:val="none"/>
        </w:rPr>
        <w:t xml:space="preserve"> y el o los responsables de la decisión final.</w:t>
      </w:r>
      <w:r>
        <w:rPr>
          <w:highlight w:val="none"/>
        </w:rPr>
      </w:r>
      <w:r/>
    </w:p>
    <w:p w14:paraId="71DC13D1">
      <w:pPr>
        <w:pBdr/>
        <w:spacing w:after="0"/>
        <w:ind/>
        <w:jc w:val="both"/>
        <w:rPr>
          <w:highlight w:val="none"/>
          <w14:ligatures w14:val="none"/>
        </w:rPr>
      </w:pPr>
      <w:r>
        <w:rPr>
          <w:highlight w:val="none"/>
        </w:rPr>
      </w:r>
      <w:r>
        <w:rPr>
          <w:highlight w:val="none"/>
          <w14:ligatures w14:val="none"/>
        </w:rPr>
      </w:r>
      <w:r>
        <w:rPr>
          <w:highlight w:val="none"/>
          <w14:ligatures w14:val="none"/>
        </w:rPr>
      </w:r>
    </w:p>
    <w:p w14:paraId="5B0E48D5">
      <w:pPr>
        <w:pBdr/>
        <w:spacing w:after="0"/>
        <w:ind/>
        <w:jc w:val="both"/>
        <w:rPr>
          <w:highlight w:val="none"/>
        </w:rPr>
      </w:pPr>
      <w:r>
        <w:rPr>
          <w:highlight w:val="none"/>
        </w:rPr>
      </w:r>
      <w:r>
        <w:rPr>
          <w:highlight w:val="none"/>
        </w:rPr>
      </w:r>
      <w:r>
        <w:rPr>
          <w:highlight w:val="none"/>
        </w:rPr>
      </w:r>
    </w:p>
    <w:p w14:paraId="5EE084AB">
      <w:pPr>
        <w:pBdr/>
        <w:spacing w:after="0"/>
        <w:ind/>
        <w:jc w:val="both"/>
        <w:rPr>
          <w:b/>
          <w:bCs/>
        </w:rPr>
      </w:pPr>
      <w:r>
        <w:rPr>
          <w:b/>
          <w:bCs/>
          <w:highlight w:val="none"/>
        </w:rPr>
        <w:t xml:space="preserve">1.3. Usuarios principales y roles del sistema</w:t>
      </w:r>
      <w:r>
        <w:rPr>
          <w:b/>
          <w:bCs/>
        </w:rPr>
      </w:r>
      <w:r>
        <w:rPr>
          <w:b/>
          <w:bCs/>
        </w:rPr>
      </w:r>
    </w:p>
    <w:p w14:paraId="0EE29B16">
      <w:pPr>
        <w:pBdr/>
        <w:spacing w:after="0"/>
        <w:ind/>
        <w:jc w:val="both"/>
        <w:rPr/>
      </w:pPr>
      <w:r>
        <w:rPr>
          <w:highlight w:val="none"/>
        </w:rPr>
      </w:r>
      <w:r>
        <w:rPr>
          <w:highlight w:val="none"/>
        </w:rPr>
      </w:r>
      <w:r/>
    </w:p>
    <w:p w14:paraId="16FFAB8D">
      <w:pPr>
        <w:pBdr/>
        <w:spacing w:after="0"/>
        <w:ind/>
        <w:jc w:val="both"/>
        <w:rPr>
          <w:highlight w:val="none"/>
        </w:rPr>
      </w:pPr>
      <w:r>
        <w:rPr>
          <w:highlight w:val="none"/>
        </w:rPr>
        <w:t xml:space="preserve">Se considera que el sistema debe contar con un control de acceso basado en roles (RBAC) para mantener la separación de funciones. A cada usuario le corresponder</w:t>
      </w:r>
      <w:r>
        <w:rPr>
          <w:highlight w:val="none"/>
        </w:rPr>
        <w:t xml:space="preserve">á un rol y una funci</w:t>
      </w:r>
      <w:r>
        <w:rPr>
          <w:highlight w:val="none"/>
        </w:rPr>
        <w:t xml:space="preserve">ón espec</w:t>
      </w:r>
      <w:r>
        <w:rPr>
          <w:highlight w:val="none"/>
        </w:rPr>
        <w:t xml:space="preserve">ífica, las cuales se describen a continuaci</w:t>
      </w:r>
      <w:r>
        <w:rPr>
          <w:highlight w:val="none"/>
        </w:rPr>
        <w:t xml:space="preserve">ón:</w:t>
      </w:r>
      <w:r>
        <w:rPr>
          <w:highlight w:val="none"/>
        </w:rPr>
      </w:r>
      <w:r>
        <w:rPr>
          <w:highlight w:val="none"/>
        </w:rPr>
      </w:r>
    </w:p>
    <w:p w14:paraId="7001804A">
      <w:pPr>
        <w:pBdr/>
        <w:spacing w:after="0"/>
        <w:ind/>
        <w:jc w:val="both"/>
        <w:rPr>
          <w:highlight w:val="none"/>
          <w14:ligatures w14:val="none"/>
        </w:rPr>
      </w:pPr>
      <w:r>
        <w:rPr>
          <w:highlight w:val="none"/>
        </w:rPr>
      </w:r>
      <w:r>
        <w:rPr>
          <w:highlight w:val="none"/>
          <w14:ligatures w14:val="none"/>
        </w:rPr>
      </w:r>
      <w:r>
        <w:rPr>
          <w:highlight w:val="none"/>
          <w14:ligatures w14:val="none"/>
        </w:rPr>
      </w:r>
    </w:p>
    <w:p w14:paraId="2175748A">
      <w:pPr>
        <w:pStyle w:val="1047"/>
        <w:pBdr/>
        <w:spacing/>
        <w:ind/>
        <w:rPr/>
      </w:pPr>
      <w:r/>
      <w:bookmarkStart w:id="1" w:name="_Ref1"/>
      <w:r>
        <w:t xml:space="preserve">Tabla </w:t>
      </w:r>
      <w:r>
        <w:fldChar w:fldCharType="begin"/>
        <w:instrText xml:space="preserve"> SEQ Tabla \* Arabic </w:instrText>
        <w:fldChar w:fldCharType="separate"/>
      </w:r>
      <w:r>
        <w:t xml:space="preserve">1</w:t>
      </w:r>
      <w:r>
        <w:fldChar w:fldCharType="end"/>
      </w:r>
      <w:bookmarkEnd w:id="1"/>
      <w:r>
        <w:t xml:space="preserve">. Usuarios/roles y funciones.   </w:t>
      </w:r>
      <w:r/>
    </w:p>
    <w:tbl>
      <w:tblPr>
        <w:tblStyle w:val="883"/>
        <w:tblW w:w="0" w:type="auto"/>
        <w:tblBorders/>
        <w:tblLayout w:type="fixed"/>
        <w:tblLook w:val="04A0" w:firstRow="1" w:lastRow="0" w:firstColumn="1" w:lastColumn="0" w:noHBand="0" w:noVBand="1"/>
      </w:tblPr>
      <w:tblGrid>
        <w:gridCol w:w="1842"/>
        <w:gridCol w:w="4252"/>
        <w:gridCol w:w="3260"/>
      </w:tblGrid>
      <w:tr>
        <w:trPr/>
        <w:tc>
          <w:tcPr>
            <w:tcBorders/>
            <w:tcW w:w="1842" w:type="dxa"/>
            <w:vAlign w:val="center"/>
          </w:tcPr>
          <w:p w14:paraId="76668F79">
            <w:pPr>
              <w:pBdr/>
              <w:spacing w:after="0"/>
              <w:ind/>
              <w:jc w:val="center"/>
              <w:rPr>
                <w:b/>
                <w:bCs/>
                <w:highlight w:val="none"/>
                <w14:ligatures w14:val="none"/>
              </w:rPr>
            </w:pPr>
            <w:r>
              <w:rPr>
                <w:b/>
                <w:bCs/>
                <w:highlight w:val="none"/>
              </w:rPr>
              <w:t xml:space="preserve">Usuario/Rol</w:t>
            </w:r>
            <w:r>
              <w:rPr>
                <w:b/>
                <w:bCs/>
                <w:highlight w:val="none"/>
                <w14:ligatures w14:val="none"/>
              </w:rPr>
            </w:r>
            <w:r>
              <w:rPr>
                <w:b/>
                <w:bCs/>
                <w:highlight w:val="none"/>
                <w14:ligatures w14:val="none"/>
              </w:rPr>
            </w:r>
          </w:p>
        </w:tc>
        <w:tc>
          <w:tcPr>
            <w:tcBorders/>
            <w:tcW w:w="4252" w:type="dxa"/>
            <w:vAlign w:val="center"/>
          </w:tcPr>
          <w:p w14:paraId="3C49D3D2">
            <w:pPr>
              <w:pBdr/>
              <w:spacing/>
              <w:ind/>
              <w:jc w:val="center"/>
              <w:rPr>
                <w:b/>
                <w:bCs/>
                <w:highlight w:val="none"/>
              </w:rPr>
            </w:pPr>
            <w:r>
              <w:rPr>
                <w:b/>
                <w:bCs/>
                <w:highlight w:val="none"/>
              </w:rPr>
              <w:t xml:space="preserve">Permisos</w:t>
            </w:r>
            <w:r>
              <w:rPr>
                <w:b/>
                <w:bCs/>
                <w:highlight w:val="none"/>
              </w:rPr>
            </w:r>
            <w:r>
              <w:rPr>
                <w:b/>
                <w:bCs/>
                <w:highlight w:val="none"/>
              </w:rPr>
            </w:r>
          </w:p>
        </w:tc>
        <w:tc>
          <w:tcPr>
            <w:tcBorders/>
            <w:tcW w:w="3260" w:type="dxa"/>
            <w:vAlign w:val="center"/>
          </w:tcPr>
          <w:p w14:paraId="1BCA9077">
            <w:pPr>
              <w:pBdr/>
              <w:spacing w:after="0"/>
              <w:ind/>
              <w:jc w:val="center"/>
              <w:rPr>
                <w:b/>
                <w:bCs/>
                <w:highlight w:val="none"/>
                <w14:ligatures w14:val="none"/>
              </w:rPr>
            </w:pPr>
            <w:r>
              <w:rPr>
                <w:b/>
                <w:bCs/>
                <w:highlight w:val="none"/>
              </w:rPr>
              <w:t xml:space="preserve">Funci</w:t>
            </w:r>
            <w:r>
              <w:rPr>
                <w:b/>
                <w:bCs/>
                <w:highlight w:val="none"/>
              </w:rPr>
              <w:t xml:space="preserve">ón</w:t>
            </w:r>
            <w:r>
              <w:rPr>
                <w:b/>
                <w:bCs/>
                <w:highlight w:val="none"/>
                <w14:ligatures w14:val="none"/>
              </w:rPr>
            </w:r>
            <w:r>
              <w:rPr>
                <w:b/>
                <w:bCs/>
                <w:highlight w:val="none"/>
                <w14:ligatures w14:val="none"/>
              </w:rPr>
            </w:r>
          </w:p>
        </w:tc>
      </w:tr>
      <w:tr>
        <w:trPr/>
        <w:tc>
          <w:tcPr>
            <w:tcBorders/>
            <w:tcW w:w="1842" w:type="dxa"/>
            <w:vAlign w:val="center"/>
          </w:tcPr>
          <w:p w14:paraId="08D80ECA">
            <w:pPr>
              <w:pBdr/>
              <w:spacing w:after="0"/>
              <w:ind/>
              <w:jc w:val="both"/>
              <w:rPr>
                <w:highlight w:val="none"/>
                <w14:ligatures w14:val="none"/>
              </w:rPr>
            </w:pPr>
            <w:r>
              <w:rPr>
                <w:highlight w:val="none"/>
              </w:rPr>
            </w:r>
            <w:r>
              <w:rPr>
                <w:highlight w:val="none"/>
                <w14:ligatures w14:val="none"/>
              </w:rPr>
              <w:t xml:space="preserve">Analistas de fraude / riesgo</w:t>
            </w:r>
            <w:r>
              <w:rPr>
                <w:highlight w:val="none"/>
                <w14:ligatures w14:val="none"/>
              </w:rPr>
            </w:r>
            <w:r>
              <w:rPr>
                <w:highlight w:val="none"/>
                <w14:ligatures w14:val="none"/>
              </w:rPr>
            </w:r>
          </w:p>
        </w:tc>
        <w:tc>
          <w:tcPr>
            <w:tcBorders/>
            <w:tcW w:w="4252" w:type="dxa"/>
            <w:vAlign w:val="center"/>
          </w:tcPr>
          <w:p w14:paraId="29F3CBCD">
            <w:pPr>
              <w:pBdr/>
              <w:spacing/>
              <w:ind/>
              <w:rPr/>
            </w:pPr>
            <w:r>
              <w:rPr>
                <w:highlight w:val="none"/>
              </w:rPr>
              <w:t xml:space="preserve">Consulta de casos asignados y en cola.</w:t>
            </w:r>
            <w:r/>
          </w:p>
          <w:p w14:paraId="7CBA1D06">
            <w:pPr>
              <w:pBdr/>
              <w:spacing/>
              <w:ind/>
              <w:rPr/>
            </w:pPr>
            <w:r>
              <w:rPr>
                <w:highlight w:val="none"/>
              </w:rPr>
              <w:t xml:space="preserve">Visualización de evidencia (datos de transacción, dispositivo, ubicación, acumulados históricos).</w:t>
            </w:r>
            <w:r/>
          </w:p>
          <w:p w14:paraId="2D57D9F0">
            <w:pPr>
              <w:pBdr/>
              <w:spacing/>
              <w:ind/>
              <w:rPr/>
            </w:pPr>
            <w:r>
              <w:rPr>
                <w:highlight w:val="none"/>
              </w:rPr>
              <w:t xml:space="preserve">Toma de decisiones de aprobación, rechazo o escalamiento sobre casos asignados.</w:t>
            </w:r>
            <w:r/>
          </w:p>
          <w:p w14:paraId="4B89B234">
            <w:pPr>
              <w:pBdr/>
              <w:spacing/>
              <w:ind/>
              <w:rPr/>
            </w:pPr>
            <w:r>
              <w:rPr>
                <w:highlight w:val="none"/>
              </w:rPr>
              <w:t xml:space="preserve">Adjunto de documentación o evidencia al caso.</w:t>
            </w:r>
            <w:r/>
          </w:p>
          <w:p w14:paraId="1D4A8CCB">
            <w:pPr>
              <w:pBdr/>
              <w:spacing/>
              <w:ind/>
              <w:rPr>
                <w:highlight w:val="none"/>
              </w:rPr>
            </w:pPr>
            <w:r>
              <w:rPr>
                <w:highlight w:val="none"/>
              </w:rPr>
              <w:t xml:space="preserve">Restricción: sin acceso a configuración de reglas, umbrales de scoring, parámetros de modelos ni gestión de usuarios.</w:t>
            </w:r>
            <w:r>
              <w:rPr>
                <w:highlight w:val="none"/>
              </w:rPr>
            </w:r>
            <w:r>
              <w:rPr>
                <w:highlight w:val="none"/>
              </w:rPr>
            </w:r>
          </w:p>
        </w:tc>
        <w:tc>
          <w:tcPr>
            <w:tcBorders/>
            <w:tcW w:w="3260" w:type="dxa"/>
            <w:vAlign w:val="center"/>
          </w:tcPr>
          <w:p w14:paraId="31123F44">
            <w:pPr>
              <w:pBdr/>
              <w:spacing w:after="0"/>
              <w:ind/>
              <w:jc w:val="both"/>
              <w:rPr>
                <w:highlight w:val="none"/>
                <w14:ligatures w14:val="none"/>
              </w:rPr>
            </w:pPr>
            <w:r>
              <w:rPr>
                <w:highlight w:val="none"/>
              </w:rPr>
            </w:r>
            <w:r>
              <w:rPr>
                <w:highlight w:val="none"/>
                <w14:ligatures w14:val="none"/>
              </w:rPr>
              <w:t xml:space="preserve">Investigan las alertas generadas por el sistema, evalúan la evidencia (dispositivo, ubicación, montos) y determinan si una operación es legítima o fraudulenta.</w:t>
            </w:r>
            <w:r>
              <w:rPr>
                <w:highlight w:val="none"/>
                <w14:ligatures w14:val="none"/>
              </w:rPr>
            </w:r>
            <w:r>
              <w:rPr>
                <w:highlight w:val="none"/>
                <w14:ligatures w14:val="none"/>
              </w:rPr>
            </w:r>
          </w:p>
        </w:tc>
      </w:tr>
      <w:tr>
        <w:trPr/>
        <w:tc>
          <w:tcPr>
            <w:tcBorders/>
            <w:tcW w:w="1842" w:type="dxa"/>
            <w:vAlign w:val="center"/>
          </w:tcPr>
          <w:p w14:paraId="17203287">
            <w:pPr>
              <w:pBdr/>
              <w:spacing w:after="0"/>
              <w:ind/>
              <w:jc w:val="both"/>
              <w:rPr>
                <w:highlight w:val="none"/>
                <w14:ligatures w14:val="none"/>
              </w:rPr>
            </w:pPr>
            <w:r>
              <w:rPr>
                <w:highlight w:val="none"/>
              </w:rPr>
            </w:r>
            <w:r>
              <w:rPr>
                <w:highlight w:val="none"/>
                <w14:ligatures w14:val="none"/>
              </w:rPr>
              <w:t xml:space="preserve">Supervisores</w:t>
            </w:r>
            <w:r>
              <w:rPr>
                <w:highlight w:val="none"/>
                <w14:ligatures w14:val="none"/>
              </w:rPr>
            </w:r>
            <w:r>
              <w:rPr>
                <w:highlight w:val="none"/>
                <w14:ligatures w14:val="none"/>
              </w:rPr>
            </w:r>
          </w:p>
        </w:tc>
        <w:tc>
          <w:tcPr>
            <w:tcBorders/>
            <w:tcW w:w="4252" w:type="dxa"/>
            <w:vAlign w:val="center"/>
          </w:tcPr>
          <w:p w14:paraId="3D96A08A">
            <w:pPr>
              <w:pBdr/>
              <w:spacing/>
              <w:ind/>
              <w:rPr/>
            </w:pPr>
            <w:r>
              <w:rPr>
                <w:highlight w:val="none"/>
              </w:rPr>
              <w:t xml:space="preserve">Todos los permisos del Analista de Fraude.</w:t>
            </w:r>
            <w:r/>
          </w:p>
          <w:p w14:paraId="4F3BA3B9">
            <w:pPr>
              <w:pBdr/>
              <w:spacing/>
              <w:ind/>
              <w:rPr/>
            </w:pPr>
            <w:r>
              <w:rPr>
                <w:highlight w:val="none"/>
              </w:rPr>
              <w:t xml:space="preserve">Reapertura de casos cerrados (cuando se requiere revisión adicional).</w:t>
            </w:r>
            <w:r/>
          </w:p>
          <w:p w14:paraId="12A0B9C0">
            <w:pPr>
              <w:pBdr/>
              <w:spacing/>
              <w:ind/>
              <w:rPr/>
            </w:pPr>
            <w:r>
              <w:rPr>
                <w:highlight w:val="none"/>
              </w:rPr>
              <w:t xml:space="preserve">Autorización de decisiones de alto impacto (ej. aprobación de montos que superan un umbral crítico, escalamiento a instancias externas).</w:t>
            </w:r>
            <w:r/>
          </w:p>
          <w:p w14:paraId="776AA155">
            <w:pPr>
              <w:pBdr/>
              <w:spacing/>
              <w:ind/>
              <w:rPr/>
            </w:pPr>
            <w:r>
              <w:rPr>
                <w:highlight w:val="none"/>
              </w:rPr>
              <w:t xml:space="preserve">Gestión de carga de trabajo: asignación, reasignación y balanceo de casos entre operadores y analistas.</w:t>
            </w:r>
            <w:r/>
          </w:p>
          <w:p w14:paraId="59473379">
            <w:pPr>
              <w:pBdr/>
              <w:spacing/>
              <w:ind/>
              <w:rPr/>
            </w:pPr>
            <w:r>
              <w:rPr>
                <w:highlight w:val="none"/>
              </w:rPr>
              <w:t xml:space="preserve">Calibración de reglas: propuesta y ajuste de parámetros y umbrales (con aprobación del Administrador).</w:t>
            </w:r>
            <w:r/>
          </w:p>
          <w:p w14:paraId="6E40AC80">
            <w:pPr>
              <w:pBdr/>
              <w:spacing/>
              <w:ind/>
              <w:rPr/>
            </w:pPr>
            <w:r>
              <w:rPr>
                <w:highlight w:val="none"/>
              </w:rPr>
              <w:t xml:space="preserve">Visión global del desempeño del equipo (métricas de resolución, tiempos de respuesta).</w:t>
            </w:r>
            <w:r/>
          </w:p>
          <w:p w14:paraId="1BA8CDE9">
            <w:pPr>
              <w:pBdr/>
              <w:spacing/>
              <w:ind/>
              <w:rPr>
                <w:highlight w:val="none"/>
              </w:rPr>
            </w:pPr>
            <w:r>
              <w:rPr>
                <w:highlight w:val="none"/>
              </w:rPr>
              <w:t xml:space="preserve">Restricción: sin acceso directo a la configuración final de modelos de ML ni a la gestión de usuarios y roles.</w:t>
            </w:r>
            <w:r>
              <w:rPr>
                <w:highlight w:val="none"/>
              </w:rPr>
            </w:r>
            <w:r>
              <w:rPr>
                <w:highlight w:val="none"/>
              </w:rPr>
            </w:r>
          </w:p>
        </w:tc>
        <w:tc>
          <w:tcPr>
            <w:tcBorders/>
            <w:tcW w:w="3260" w:type="dxa"/>
            <w:vAlign w:val="center"/>
          </w:tcPr>
          <w:p w14:paraId="3AEAD9AE">
            <w:pPr>
              <w:pBdr/>
              <w:spacing w:after="0"/>
              <w:ind/>
              <w:jc w:val="both"/>
              <w:rPr>
                <w:highlight w:val="none"/>
                <w14:ligatures w14:val="none"/>
              </w:rPr>
            </w:pPr>
            <w:r>
              <w:rPr>
                <w:highlight w:val="none"/>
              </w:rPr>
            </w:r>
            <w:r>
              <w:rPr>
                <w:highlight w:val="none"/>
                <w14:ligatures w14:val="none"/>
              </w:rPr>
              <w:t xml:space="preserve">Aprueban decisiones de alto impacto (ej. Reabrir un caso, autorizar montos elevados), gestionan la carga de trabajo de los operadores y calibran las reglas del sistema.</w:t>
            </w:r>
            <w:r>
              <w:rPr>
                <w:highlight w:val="none"/>
                <w14:ligatures w14:val="none"/>
              </w:rPr>
            </w:r>
            <w:r>
              <w:rPr>
                <w:highlight w:val="none"/>
                <w14:ligatures w14:val="none"/>
              </w:rPr>
            </w:r>
          </w:p>
        </w:tc>
      </w:tr>
      <w:tr>
        <w:trPr/>
        <w:tc>
          <w:tcPr>
            <w:tcBorders/>
            <w:tcW w:w="1842" w:type="dxa"/>
            <w:vAlign w:val="center"/>
          </w:tcPr>
          <w:p w14:paraId="05172751">
            <w:pPr>
              <w:pBdr/>
              <w:spacing w:after="0"/>
              <w:ind/>
              <w:jc w:val="both"/>
              <w:rPr>
                <w:highlight w:val="none"/>
                <w14:ligatures w14:val="none"/>
              </w:rPr>
            </w:pPr>
            <w:r>
              <w:rPr>
                <w:highlight w:val="none"/>
              </w:rPr>
            </w:r>
            <w:r>
              <w:rPr>
                <w:highlight w:val="none"/>
                <w14:ligatures w14:val="none"/>
              </w:rPr>
              <w:t xml:space="preserve">Auditores (internos / externos)</w:t>
            </w:r>
            <w:r>
              <w:rPr>
                <w:highlight w:val="none"/>
                <w14:ligatures w14:val="none"/>
              </w:rPr>
            </w:r>
            <w:r>
              <w:rPr>
                <w:highlight w:val="none"/>
                <w14:ligatures w14:val="none"/>
              </w:rPr>
            </w:r>
          </w:p>
        </w:tc>
        <w:tc>
          <w:tcPr>
            <w:tcBorders/>
            <w:tcW w:w="4252" w:type="dxa"/>
            <w:vAlign w:val="center"/>
          </w:tcPr>
          <w:p w14:paraId="236D3B5C">
            <w:pPr>
              <w:pBdr/>
              <w:spacing/>
              <w:ind/>
              <w:rPr/>
            </w:pPr>
            <w:r>
              <w:rPr>
                <w:highlight w:val="none"/>
              </w:rPr>
              <w:t xml:space="preserve">Permisos de solo lectura sobre todos los logs y registros de auditoría.</w:t>
            </w:r>
            <w:r/>
          </w:p>
          <w:p w14:paraId="2ABDD34A">
            <w:pPr>
              <w:pBdr/>
              <w:spacing/>
              <w:ind/>
              <w:rPr/>
            </w:pPr>
            <w:r>
              <w:rPr>
                <w:highlight w:val="none"/>
              </w:rPr>
              <w:t xml:space="preserve">Consulta del historial completo de acciones de cualquier usuario (ej. quién, qué, cuándo, dónde, cómo).</w:t>
            </w:r>
            <w:r/>
          </w:p>
          <w:p w14:paraId="4A2E4087">
            <w:pPr>
              <w:pBdr/>
              <w:spacing/>
              <w:ind/>
              <w:rPr/>
            </w:pPr>
            <w:r>
              <w:rPr>
                <w:highlight w:val="none"/>
              </w:rPr>
              <w:t xml:space="preserve">Visualización de casos, decisiones, evidencias y cambios de configuración (sin posibilidad de modificar).</w:t>
            </w:r>
            <w:r/>
          </w:p>
          <w:p w14:paraId="49942452">
            <w:pPr>
              <w:pBdr/>
              <w:spacing/>
              <w:ind/>
              <w:rPr/>
            </w:pPr>
            <w:r>
              <w:rPr>
                <w:highlight w:val="none"/>
              </w:rPr>
              <w:t xml:space="preserve">Acceso a reportes de cumplimiento y dashboards predefinidos.</w:t>
            </w:r>
            <w:r/>
          </w:p>
          <w:p w14:paraId="575B957D">
            <w:pPr>
              <w:pBdr/>
              <w:spacing/>
              <w:ind/>
              <w:rPr>
                <w:highlight w:val="none"/>
              </w:rPr>
            </w:pPr>
            <w:r>
              <w:rPr>
                <w:highlight w:val="none"/>
              </w:rPr>
              <w:t xml:space="preserve">Restricción: sin capacidad de modificar, crear o eliminar ningún dato del sistema. Sin acceso a datos sensibles de clientes (ej. números de tarjeta completos, datos biométricos).</w:t>
            </w:r>
            <w:r>
              <w:rPr>
                <w:highlight w:val="none"/>
              </w:rPr>
            </w:r>
            <w:r>
              <w:rPr>
                <w:highlight w:val="none"/>
              </w:rPr>
            </w:r>
          </w:p>
        </w:tc>
        <w:tc>
          <w:tcPr>
            <w:tcBorders/>
            <w:tcW w:w="3260" w:type="dxa"/>
            <w:vAlign w:val="center"/>
          </w:tcPr>
          <w:p w14:paraId="1B855A48">
            <w:pPr>
              <w:pBdr/>
              <w:spacing w:after="0"/>
              <w:ind/>
              <w:jc w:val="both"/>
              <w:rPr>
                <w:highlight w:val="none"/>
                <w14:ligatures w14:val="none"/>
              </w:rPr>
            </w:pPr>
            <w:r>
              <w:rPr>
                <w:highlight w:val="none"/>
              </w:rPr>
            </w:r>
            <w:r>
              <w:rPr>
                <w:highlight w:val="none"/>
                <w14:ligatures w14:val="none"/>
              </w:rPr>
              <w:t xml:space="preserve">Consultan el historial de evidencias, decisiones y registros de actividad para verificar el cumplimiento normativo (compliance) y regulatorio.</w:t>
            </w:r>
            <w:r>
              <w:rPr>
                <w:highlight w:val="none"/>
                <w14:ligatures w14:val="none"/>
              </w:rPr>
            </w:r>
            <w:r>
              <w:rPr>
                <w:highlight w:val="none"/>
                <w14:ligatures w14:val="none"/>
              </w:rPr>
            </w:r>
          </w:p>
        </w:tc>
      </w:tr>
      <w:tr>
        <w:trPr/>
        <w:tc>
          <w:tcPr>
            <w:tcBorders/>
            <w:tcW w:w="1842" w:type="dxa"/>
            <w:vAlign w:val="center"/>
          </w:tcPr>
          <w:p w14:paraId="2EC5ED60">
            <w:pPr>
              <w:pBdr/>
              <w:spacing w:after="0"/>
              <w:ind/>
              <w:jc w:val="both"/>
              <w:rPr>
                <w:highlight w:val="none"/>
                <w14:ligatures w14:val="none"/>
              </w:rPr>
            </w:pPr>
            <w:r>
              <w:rPr>
                <w:highlight w:val="none"/>
              </w:rPr>
            </w:r>
            <w:r>
              <w:rPr>
                <w:highlight w:val="none"/>
                <w14:ligatures w14:val="none"/>
              </w:rPr>
              <w:t xml:space="preserve">Administrador de reglas</w:t>
            </w:r>
            <w:r>
              <w:rPr>
                <w:highlight w:val="none"/>
                <w14:ligatures w14:val="none"/>
              </w:rPr>
            </w:r>
            <w:r>
              <w:rPr>
                <w:highlight w:val="none"/>
                <w14:ligatures w14:val="none"/>
              </w:rPr>
            </w:r>
          </w:p>
        </w:tc>
        <w:tc>
          <w:tcPr>
            <w:tcBorders/>
            <w:tcW w:w="4252" w:type="dxa"/>
            <w:vAlign w:val="center"/>
          </w:tcPr>
          <w:p w14:paraId="404D115E">
            <w:pPr>
              <w:pBdr/>
              <w:spacing/>
              <w:ind/>
              <w:rPr/>
            </w:pPr>
            <w:r>
              <w:t xml:space="preserve">Creación, modificación y desactivación de reglas de validación (ej. límites de monto, listas negras, patrones de frecuencia).</w:t>
            </w:r>
            <w:r/>
          </w:p>
          <w:p w14:paraId="1D854D1D">
            <w:pPr>
              <w:pBdr/>
              <w:spacing/>
              <w:ind/>
              <w:rPr/>
            </w:pPr>
            <w:r>
              <w:t xml:space="preserve">Ajuste de umbrales de scoring (ej. puntos de corte para aprobación, rechazo o revisión manual).</w:t>
            </w:r>
            <w:r/>
          </w:p>
          <w:p w14:paraId="6B76D16D">
            <w:pPr>
              <w:pBdr/>
              <w:spacing/>
              <w:ind/>
              <w:rPr/>
            </w:pPr>
            <w:r>
              <w:t xml:space="preserve">Gestión de listas negras (usuarios, dispositivos, IPs, países).</w:t>
            </w:r>
            <w:r/>
          </w:p>
          <w:p w14:paraId="222D6AA9">
            <w:pPr>
              <w:pBdr/>
              <w:spacing/>
              <w:ind/>
              <w:rPr/>
            </w:pPr>
            <w:r>
              <w:t xml:space="preserve">Visualización del registro de modelos (sin capacidad de promocionar modelos).</w:t>
            </w:r>
            <w:r/>
          </w:p>
          <w:p w14:paraId="533BED77">
            <w:pPr>
              <w:pBdr/>
              <w:spacing/>
              <w:ind/>
              <w:rPr/>
            </w:pPr>
            <w:r>
              <w:t xml:space="preserve">Restricción: sin acceso a casos de revisión, sin acceso a datos sensibles de clientes, sin capacidad de gestionar usuarios o roles.</w:t>
            </w:r>
            <w:r/>
          </w:p>
        </w:tc>
        <w:tc>
          <w:tcPr>
            <w:tcBorders/>
            <w:tcW w:w="3260" w:type="dxa"/>
            <w:vAlign w:val="center"/>
          </w:tcPr>
          <w:p w14:paraId="7EB9DC97">
            <w:pPr>
              <w:pBdr/>
              <w:spacing w:after="0"/>
              <w:ind/>
              <w:jc w:val="both"/>
              <w:rPr>
                <w:highlight w:val="none"/>
                <w14:ligatures w14:val="none"/>
              </w:rPr>
            </w:pPr>
            <w:r>
              <w:rPr>
                <w:highlight w:val="none"/>
              </w:rPr>
            </w:r>
            <w:r>
              <w:rPr>
                <w:highlight w:val="none"/>
                <w14:ligatures w14:val="none"/>
              </w:rPr>
              <w:t xml:space="preserve">Configuran y mantienen la lógica de negocio del sistema de evaluación. Son responsables de que las reglas reflejen la política de riesgos de la organización y de que los umbrales se ajusten a la evolución del negocio y del fraude.</w:t>
            </w:r>
            <w:r>
              <w:rPr>
                <w:highlight w:val="none"/>
                <w14:ligatures w14:val="none"/>
              </w:rPr>
            </w:r>
            <w:r>
              <w:rPr>
                <w:highlight w:val="none"/>
                <w14:ligatures w14:val="none"/>
              </w:rPr>
            </w:r>
          </w:p>
        </w:tc>
      </w:tr>
      <w:tr>
        <w:trPr/>
        <w:tc>
          <w:tcPr>
            <w:tcBorders/>
            <w:tcW w:w="1842" w:type="dxa"/>
            <w:vAlign w:val="center"/>
            <w:vMerge w:val="restart"/>
          </w:tcPr>
          <w:p w14:paraId="5A071C98">
            <w:pPr>
              <w:pBdr/>
              <w:spacing w:after="0"/>
              <w:ind/>
              <w:jc w:val="both"/>
              <w:rPr>
                <w:highlight w:val="none"/>
              </w:rPr>
            </w:pPr>
            <w:r>
              <w:rPr>
                <w:highlight w:val="none"/>
              </w:rPr>
              <w:t xml:space="preserve">Administrador de sistema</w:t>
            </w:r>
            <w:r>
              <w:rPr>
                <w:highlight w:val="none"/>
              </w:rPr>
            </w:r>
            <w:r>
              <w:rPr>
                <w:highlight w:val="none"/>
              </w:rPr>
            </w:r>
          </w:p>
        </w:tc>
        <w:tc>
          <w:tcPr>
            <w:tcBorders/>
            <w:tcW w:w="4252" w:type="dxa"/>
            <w:vAlign w:val="center"/>
            <w:vMerge w:val="restart"/>
          </w:tcPr>
          <w:p w14:paraId="744C5F6A">
            <w:pPr>
              <w:pBdr/>
              <w:spacing/>
              <w:ind/>
              <w:rPr/>
            </w:pPr>
            <w:r>
              <w:rPr>
                <w:highlight w:val="none"/>
              </w:rPr>
              <w:t xml:space="preserve">Control total sobre usuarios, roles y permisos (gestión del RBAC).</w:t>
            </w:r>
            <w:r/>
          </w:p>
          <w:p w14:paraId="0D8CF4C9">
            <w:pPr>
              <w:pBdr/>
              <w:spacing/>
              <w:ind/>
              <w:rPr/>
            </w:pPr>
            <w:r>
              <w:rPr>
                <w:highlight w:val="none"/>
              </w:rPr>
              <w:t xml:space="preserve">Configuración de parámetros globales del sistema (ej. tiempos de sesión, políticas de seguridad).</w:t>
            </w:r>
            <w:r/>
          </w:p>
          <w:p w14:paraId="78B6BD02">
            <w:pPr>
              <w:pBdr/>
              <w:spacing/>
              <w:ind/>
              <w:rPr/>
            </w:pPr>
            <w:r>
              <w:rPr>
                <w:highlight w:val="none"/>
              </w:rPr>
              <w:t xml:space="preserve">Gestión del registro de modelos: promoción de modelos a producción, rollback a versiones anteriores.</w:t>
            </w:r>
            <w:r/>
          </w:p>
          <w:p w14:paraId="379C6E5D">
            <w:pPr>
              <w:pBdr/>
              <w:spacing/>
              <w:ind/>
              <w:rPr/>
            </w:pPr>
            <w:r>
              <w:rPr>
                <w:highlight w:val="none"/>
              </w:rPr>
              <w:t xml:space="preserve">Configuración de conectores a sistemas externos (procesadores de pago, fuentes de datos).</w:t>
            </w:r>
            <w:r/>
          </w:p>
          <w:p w14:paraId="1B48BDAB">
            <w:pPr>
              <w:pBdr/>
              <w:spacing/>
              <w:ind/>
              <w:rPr/>
            </w:pPr>
            <w:r>
              <w:rPr>
                <w:highlight w:val="none"/>
              </w:rPr>
              <w:t xml:space="preserve">Monitoreo de la salud del sistema (métricas de infraestructura).</w:t>
            </w:r>
            <w:r/>
          </w:p>
          <w:p w14:paraId="54C6A0B0">
            <w:pPr>
              <w:pBdr/>
              <w:spacing/>
              <w:ind/>
              <w:rPr>
                <w:highlight w:val="none"/>
              </w:rPr>
            </w:pPr>
            <w:r>
              <w:rPr>
                <w:highlight w:val="none"/>
              </w:rPr>
              <w:t xml:space="preserve">Restricción: sin acceso a casos de revisión, sin capacidad de modificar reglas de negocio o umbrales (salvo que sea estrictamente necesario por incidencias técnicas).</w:t>
            </w:r>
            <w:r>
              <w:rPr>
                <w:highlight w:val="none"/>
              </w:rPr>
            </w:r>
            <w:r>
              <w:rPr>
                <w:highlight w:val="none"/>
              </w:rPr>
            </w:r>
          </w:p>
        </w:tc>
        <w:tc>
          <w:tcPr>
            <w:tcBorders/>
            <w:tcW w:w="3260" w:type="dxa"/>
            <w:vAlign w:val="center"/>
            <w:vMerge w:val="restart"/>
          </w:tcPr>
          <w:p w14:paraId="3C1B5965">
            <w:pPr>
              <w:pBdr/>
              <w:spacing w:after="0"/>
              <w:ind/>
              <w:jc w:val="both"/>
              <w:rPr>
                <w:highlight w:val="none"/>
              </w:rPr>
            </w:pPr>
            <w:r>
              <w:rPr>
                <w:highlight w:val="none"/>
              </w:rPr>
            </w:r>
            <w:r>
              <w:rPr>
                <w:highlight w:val="none"/>
              </w:rPr>
              <w:t xml:space="preserve">Gestionan la infraestructura tecnológica, los accesos al sistema y las configuraciones globales. Garantizan la disponibilidad, seguridad y correcto funcionamiento del ecosistema, así como el ciclo de vida de los modelos de ML.</w:t>
            </w:r>
            <w:r>
              <w:rPr>
                <w:highlight w:val="none"/>
              </w:rPr>
            </w:r>
            <w:r>
              <w:rPr>
                <w:highlight w:val="none"/>
              </w:rPr>
            </w:r>
          </w:p>
        </w:tc>
      </w:tr>
    </w:tbl>
    <w:p w14:paraId="79606004">
      <w:pPr>
        <w:pBdr/>
        <w:spacing w:after="0"/>
        <w:ind/>
        <w:jc w:val="both"/>
        <w:rPr/>
      </w:pPr>
      <w:r>
        <w:rPr>
          <w:highlight w:val="none"/>
        </w:rPr>
      </w:r>
      <w:r/>
    </w:p>
    <w:p w14:paraId="4513367A">
      <w:pPr>
        <w:pBdr/>
        <w:spacing w:after="0"/>
        <w:ind/>
        <w:jc w:val="both"/>
        <w:rPr>
          <w:highlight w:val="none"/>
          <w14:ligatures w14:val="none"/>
        </w:rPr>
      </w:pPr>
      <w:r>
        <w:rPr>
          <w:highlight w:val="none"/>
        </w:rPr>
      </w:r>
      <w:r>
        <w:rPr>
          <w:highlight w:val="none"/>
          <w14:ligatures w14:val="none"/>
        </w:rPr>
      </w:r>
      <w:r>
        <w:rPr>
          <w:highlight w:val="none"/>
          <w14:ligatures w14:val="none"/>
        </w:rPr>
      </w:r>
    </w:p>
    <w:p w14:paraId="361F4CE3">
      <w:pPr>
        <w:pBdr/>
        <w:spacing w:after="0"/>
        <w:ind/>
        <w:jc w:val="both"/>
        <w:rPr>
          <w:b/>
          <w:bCs/>
          <w:highlight w:val="none"/>
          <w14:ligatures w14:val="none"/>
        </w:rPr>
      </w:pPr>
      <w:r>
        <w:rPr>
          <w:b/>
          <w:bCs/>
          <w:highlight w:val="none"/>
        </w:rPr>
      </w:r>
      <w:r>
        <w:rPr>
          <w:b/>
          <w:bCs/>
          <w:highlight w:val="none"/>
        </w:rPr>
        <w:t xml:space="preserve">1.4. Procesos y funcionalidades que debe soportar</w:t>
      </w:r>
      <w:r>
        <w:rPr>
          <w:b/>
          <w:bCs/>
          <w:highlight w:val="none"/>
          <w14:ligatures w14:val="none"/>
        </w:rPr>
      </w:r>
      <w:r>
        <w:rPr>
          <w:b/>
          <w:bCs/>
          <w:highlight w:val="none"/>
          <w14:ligatures w14:val="none"/>
        </w:rPr>
      </w:r>
    </w:p>
    <w:p w14:paraId="553A5E7E">
      <w:pPr>
        <w:pBdr/>
        <w:spacing w:after="0"/>
        <w:ind/>
        <w:jc w:val="both"/>
        <w:rPr>
          <w:highlight w:val="none"/>
          <w14:ligatures w14:val="none"/>
        </w:rPr>
      </w:pPr>
      <w:r>
        <w:rPr>
          <w:highlight w:val="none"/>
        </w:rPr>
      </w:r>
      <w:r>
        <w:rPr>
          <w:highlight w:val="none"/>
          <w14:ligatures w14:val="none"/>
        </w:rPr>
      </w:r>
      <w:r>
        <w:rPr>
          <w:highlight w:val="none"/>
          <w14:ligatures w14:val="none"/>
        </w:rPr>
      </w:r>
    </w:p>
    <w:p w14:paraId="79B33D8C">
      <w:pPr>
        <w:pBdr/>
        <w:spacing w:after="0"/>
        <w:ind/>
        <w:jc w:val="both"/>
        <w:rPr>
          <w:highlight w:val="none"/>
          <w14:ligatures w14:val="none"/>
        </w:rPr>
      </w:pPr>
      <w:r>
        <w:rPr>
          <w:highlight w:val="none"/>
        </w:rPr>
      </w:r>
      <w:r>
        <w:rPr>
          <w:highlight w:val="none"/>
        </w:rPr>
        <w:t xml:space="preserve">El sistema se compone de dos grandes flujos de trabajo que operan de manera paralela y complementaria: un flujo online (síncrono), responsable de la evaluación en tiempo real de cada transacción, y un flujo batch (asíncrono), encargado del entrenamiento d</w:t>
      </w:r>
      <w:r>
        <w:rPr>
          <w:highlight w:val="none"/>
        </w:rPr>
        <w:t xml:space="preserve">e modelos, la generación de reportes y la alimentación de dashboards de monitoreo.</w:t>
      </w:r>
      <w:r>
        <w:rPr>
          <w:highlight w:val="none"/>
        </w:rPr>
        <w:t xml:space="preserve"> </w:t>
      </w:r>
      <w:r>
        <w:rPr>
          <w:highlight w:val="none"/>
          <w14:ligatures w14:val="none"/>
        </w:rPr>
      </w:r>
      <w:r>
        <w:rPr>
          <w:highlight w:val="none"/>
          <w14:ligatures w14:val="none"/>
        </w:rPr>
      </w:r>
    </w:p>
    <w:p w14:paraId="7FC0BFAB">
      <w:pPr>
        <w:pBdr/>
        <w:spacing w:after="0"/>
        <w:ind/>
        <w:jc w:val="both"/>
        <w:rPr>
          <w:highlight w:val="none"/>
          <w14:ligatures w14:val="none"/>
        </w:rPr>
      </w:pPr>
      <w:r>
        <w:rPr>
          <w:highlight w:val="none"/>
        </w:rPr>
      </w:r>
      <w:r>
        <w:rPr>
          <w:highlight w:val="none"/>
          <w14:ligatures w14:val="none"/>
        </w:rPr>
      </w:r>
      <w:r>
        <w:rPr>
          <w:highlight w:val="none"/>
          <w14:ligatures w14:val="none"/>
        </w:rPr>
      </w:r>
    </w:p>
    <w:p w14:paraId="4016BF87">
      <w:pPr>
        <w:pBdr/>
        <w:spacing w:after="0"/>
        <w:ind/>
        <w:jc w:val="both"/>
        <w:rPr>
          <w:highlight w:val="none"/>
          <w14:ligatures w14:val="none"/>
        </w:rPr>
      </w:pPr>
      <w:r>
        <w:rPr>
          <w:highlight w:val="none"/>
        </w:rPr>
        <w:t xml:space="preserve">La arquitectura completa del sistema, seg</w:t>
      </w:r>
      <w:r>
        <w:rPr>
          <w:highlight w:val="none"/>
        </w:rPr>
        <w:t xml:space="preserve">ún el caso de uso,</w:t>
      </w:r>
      <w:r>
        <w:rPr>
          <w:highlight w:val="none"/>
        </w:rPr>
        <w:t xml:space="preserve"> es la que se muestra en la Figura 1. </w:t>
      </w:r>
      <w:r>
        <w:rPr>
          <w:highlight w:val="none"/>
          <w14:ligatures w14:val="none"/>
        </w:rPr>
      </w:r>
      <w:r>
        <w:rPr>
          <w:highlight w:val="none"/>
          <w14:ligatures w14:val="none"/>
        </w:rPr>
      </w:r>
    </w:p>
    <w:p w14:paraId="6E9CB24F">
      <w:pPr>
        <w:pBdr/>
        <w:spacing w:after="0"/>
        <w:ind/>
        <w:jc w:val="center"/>
        <w:rPr>
          <w:highlight w:val="none"/>
          <w14:ligatures w14:val="none"/>
        </w:rPr>
      </w:pPr>
      <w:r>
        <w:rPr>
          <w:highlight w:val="none"/>
        </w:rPr>
      </w:r>
      <w:r>
        <mc:AlternateContent>
          <mc:Choice Requires="wpg">
            <w:drawing>
              <wp:inline xmlns:wp="http://schemas.openxmlformats.org/drawingml/2006/wordprocessingDrawing" distT="0" distB="0" distL="0" distR="0">
                <wp:extent cx="5566985" cy="538641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40141" name=""/>
                        <pic:cNvPicPr>
                          <a:picLocks noChangeAspect="1"/>
                        </pic:cNvPicPr>
                        <pic:nvPr/>
                      </pic:nvPicPr>
                      <pic:blipFill rotWithShape="1">
                        <a:blip r:embed="rId9"/>
                        <a:stretch/>
                      </pic:blipFill>
                      <pic:spPr bwMode="auto">
                        <a:xfrm flipH="0" flipV="0">
                          <a:off x="0" y="0"/>
                          <a:ext cx="5566984" cy="53864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8.35pt;height:424.13pt;mso-wrap-distance-left:0.00pt;mso-wrap-distance-top:0.00pt;mso-wrap-distance-right:0.00pt;mso-wrap-distance-bottom:0.00pt;z-index:1;" stroked="false">
                <v:imagedata r:id="rId9" o:title=""/>
                <o:lock v:ext="edit" rotation="t"/>
              </v:shape>
            </w:pict>
          </mc:Fallback>
        </mc:AlternateContent>
      </w:r>
      <w:r>
        <w:rPr>
          <w:highlight w:val="none"/>
          <w14:ligatures w14:val="none"/>
        </w:rPr>
      </w:r>
      <w:r>
        <w:rPr>
          <w:highlight w:val="none"/>
          <w14:ligatures w14:val="none"/>
        </w:rPr>
      </w:r>
    </w:p>
    <w:p w14:paraId="157C16DC">
      <w:pPr>
        <w:pStyle w:val="1047"/>
        <w:pBdr/>
        <w:spacing/>
        <w:ind/>
        <w:jc w:val="center"/>
        <w:rPr/>
      </w:pPr>
      <w:r>
        <w:t xml:space="preserve">Figura </w:t>
      </w:r>
      <w:r>
        <w:fldChar w:fldCharType="begin"/>
        <w:instrText xml:space="preserve"> SEQ Figura \* Arabic </w:instrText>
        <w:fldChar w:fldCharType="separate"/>
      </w:r>
      <w:r>
        <w:t xml:space="preserve">1</w:t>
      </w:r>
      <w:r>
        <w:fldChar w:fldCharType="end"/>
      </w:r>
      <w:r>
        <w:t xml:space="preserve">. Arquitectura del sistema.</w:t>
      </w:r>
      <w:r/>
    </w:p>
    <w:p w14:paraId="5FD6B9B6">
      <w:pPr>
        <w:pBdr/>
        <w:spacing w:after="0"/>
        <w:ind/>
        <w:jc w:val="both"/>
        <w:rPr>
          <w:highlight w:val="none"/>
          <w14:ligatures w14:val="none"/>
        </w:rPr>
      </w:pPr>
      <w:r>
        <w:rPr>
          <w:highlight w:val="none"/>
        </w:rPr>
      </w:r>
      <w:r>
        <w:rPr>
          <w:highlight w:val="none"/>
          <w14:ligatures w14:val="none"/>
        </w:rPr>
      </w:r>
      <w:r>
        <w:rPr>
          <w:highlight w:val="none"/>
          <w14:ligatures w14:val="none"/>
        </w:rPr>
      </w:r>
    </w:p>
    <w:p w14:paraId="6651D32A">
      <w:pPr>
        <w:pBdr/>
        <w:spacing w:after="0"/>
        <w:ind/>
        <w:jc w:val="both"/>
        <w:rPr>
          <w:b/>
          <w:bCs/>
        </w:rPr>
      </w:pPr>
      <w:r>
        <w:rPr>
          <w:b/>
          <w:bCs/>
          <w:highlight w:val="none"/>
        </w:rPr>
        <w:t xml:space="preserve">1.4.1. Descripci</w:t>
      </w:r>
      <w:r>
        <w:rPr>
          <w:b/>
          <w:bCs/>
          <w:highlight w:val="none"/>
        </w:rPr>
        <w:t xml:space="preserve">ón del </w:t>
      </w:r>
      <w:r>
        <w:rPr>
          <w:b/>
          <w:bCs/>
          <w:highlight w:val="none"/>
        </w:rPr>
        <w:t xml:space="preserve">flujo online </w:t>
      </w:r>
      <w:r>
        <w:rPr>
          <w:b/>
          <w:bCs/>
        </w:rPr>
      </w:r>
      <w:r>
        <w:rPr>
          <w:b/>
          <w:bCs/>
        </w:rPr>
      </w:r>
    </w:p>
    <w:p w14:paraId="48BC72DA">
      <w:pPr>
        <w:pBdr/>
        <w:spacing w:after="0"/>
        <w:ind/>
        <w:jc w:val="both"/>
        <w:rPr>
          <w:highlight w:val="none"/>
          <w14:ligatures w14:val="none"/>
        </w:rPr>
      </w:pPr>
      <w:r>
        <w:rPr>
          <w:highlight w:val="none"/>
        </w:rPr>
      </w:r>
      <w:r>
        <w:rPr>
          <w:highlight w:val="none"/>
          <w14:ligatures w14:val="none"/>
        </w:rPr>
      </w:r>
      <w:r>
        <w:rPr>
          <w:highlight w:val="none"/>
          <w14:ligatures w14:val="none"/>
        </w:rPr>
      </w:r>
    </w:p>
    <w:p w14:paraId="4AEDCB48">
      <w:pPr>
        <w:pBdr/>
        <w:spacing w:after="0"/>
        <w:ind/>
        <w:jc w:val="both"/>
        <w:rPr>
          <w:highlight w:val="none"/>
        </w:rPr>
      </w:pPr>
      <w:r>
        <w:rPr>
          <w:highlight w:val="none"/>
        </w:rPr>
        <w:t xml:space="preserve">El flujo online es una etapa del sistema que debe responder en tiempo real para no afectar la experiencia del usuario. Esta etapa tiene tres funciones principales que son:</w:t>
      </w:r>
      <w:r>
        <w:rPr>
          <w:highlight w:val="none"/>
        </w:rPr>
      </w:r>
      <w:r>
        <w:rPr>
          <w:highlight w:val="none"/>
        </w:rPr>
      </w:r>
    </w:p>
    <w:p w14:paraId="090A256A">
      <w:pPr>
        <w:pBdr/>
        <w:spacing w:after="0"/>
        <w:ind/>
        <w:jc w:val="both"/>
        <w:rPr>
          <w:highlight w:val="none"/>
          <w14:ligatures w14:val="none"/>
        </w:rPr>
      </w:pPr>
      <w:r>
        <w:rPr>
          <w:highlight w:val="none"/>
        </w:rPr>
      </w:r>
      <w:r>
        <w:rPr>
          <w:highlight w:val="none"/>
          <w14:ligatures w14:val="none"/>
        </w:rPr>
      </w:r>
      <w:r>
        <w:rPr>
          <w:highlight w:val="none"/>
          <w14:ligatures w14:val="none"/>
        </w:rPr>
      </w:r>
    </w:p>
    <w:p w14:paraId="2F565007">
      <w:pPr>
        <w:pStyle w:val="1072"/>
        <w:numPr>
          <w:ilvl w:val="0"/>
          <w:numId w:val="18"/>
        </w:numPr>
        <w:pBdr/>
        <w:spacing w:after="0"/>
        <w:ind/>
        <w:jc w:val="both"/>
        <w:rPr>
          <w:b/>
          <w:bCs/>
        </w:rPr>
      </w:pPr>
      <w:r>
        <w:rPr>
          <w:b/>
          <w:bCs/>
          <w:highlight w:val="none"/>
        </w:rPr>
        <w:t xml:space="preserve">Solicitud de evaluación y consulta de acumulados</w:t>
      </w:r>
      <w:r>
        <w:rPr>
          <w:b/>
          <w:bCs/>
        </w:rPr>
      </w:r>
      <w:r>
        <w:rPr>
          <w:b/>
          <w:bCs/>
        </w:rPr>
      </w:r>
    </w:p>
    <w:p w14:paraId="03A9A6CC">
      <w:pPr>
        <w:pBdr/>
        <w:spacing w:after="0"/>
        <w:ind/>
        <w:jc w:val="both"/>
        <w:rPr/>
      </w:pPr>
      <w:r>
        <w:rPr>
          <w:highlight w:val="none"/>
        </w:rPr>
        <w:t xml:space="preserve">E</w:t>
      </w:r>
      <w:r>
        <w:rPr>
          <w:highlight w:val="none"/>
        </w:rPr>
        <w:t xml:space="preserve">l proceso comienza cuando la aplicación de pagos envía una solicitud síncrona al servicio de scoring. Esta solicitud incluye los datos del intento de pago (monto, origen, destino, etc.). Paralelamente, el servicio de scoring consulta los acumulados online </w:t>
      </w:r>
      <w:r>
        <w:rPr>
          <w:highlight w:val="none"/>
        </w:rPr>
        <w:t xml:space="preserve">almacenados en Redis Features, que contienen métricas históricas del usuario (ej. frecuencia de transacciones, monto promedio, comportamiento reciente). Estos acumulados se actualizan en tiempo real y permiten contextualizar la operación.</w:t>
      </w:r>
      <w:r/>
    </w:p>
    <w:p w14:paraId="393E282B">
      <w:pPr>
        <w:pBdr/>
        <w:spacing w:after="0"/>
        <w:ind/>
        <w:jc w:val="both"/>
        <w:rPr/>
      </w:pPr>
      <w:r>
        <w:rPr>
          <w:highlight w:val="none"/>
        </w:rPr>
      </w:r>
      <w:r/>
    </w:p>
    <w:p w14:paraId="481E39E5">
      <w:pPr>
        <w:pStyle w:val="1072"/>
        <w:numPr>
          <w:ilvl w:val="0"/>
          <w:numId w:val="18"/>
        </w:numPr>
        <w:pBdr/>
        <w:spacing w:after="0"/>
        <w:ind/>
        <w:jc w:val="both"/>
        <w:rPr>
          <w:b/>
          <w:bCs/>
        </w:rPr>
      </w:pPr>
      <w:r>
        <w:rPr>
          <w:b/>
          <w:bCs/>
          <w:highlight w:val="none"/>
        </w:rPr>
        <w:t xml:space="preserve">Evaluación y decisión instantánea</w:t>
      </w:r>
      <w:r>
        <w:rPr>
          <w:b/>
          <w:bCs/>
        </w:rPr>
      </w:r>
      <w:r>
        <w:rPr>
          <w:b/>
          <w:bCs/>
        </w:rPr>
      </w:r>
    </w:p>
    <w:p w14:paraId="2172D7A0">
      <w:pPr>
        <w:pBdr/>
        <w:spacing w:after="0"/>
        <w:ind/>
        <w:jc w:val="both"/>
        <w:rPr/>
      </w:pPr>
      <w:r>
        <w:rPr>
          <w:highlight w:val="none"/>
        </w:rPr>
        <w:t xml:space="preserve">Con la información del pago y los acumulados, el servicio de scoring aplica reglas y modelos cuantitativos para calcular una puntuación de riesgo. En un c</w:t>
      </w:r>
      <w:r>
        <w:rPr>
          <w:highlight w:val="none"/>
        </w:rPr>
        <w:t xml:space="preserve">orto per</w:t>
      </w:r>
      <w:r>
        <w:rPr>
          <w:highlight w:val="none"/>
        </w:rPr>
        <w:t xml:space="preserve">íodo</w:t>
      </w:r>
      <w:r>
        <w:rPr>
          <w:highlight w:val="none"/>
        </w:rPr>
        <w:t xml:space="preserve">, el sistema retorna una respuesta síncrona a la aplicación de pagos, que puede ser "a</w:t>
      </w:r>
      <w:r>
        <w:rPr>
          <w:highlight w:val="none"/>
        </w:rPr>
        <w:t xml:space="preserve">probado" o "rechazado". Esta decisión se entrega de forma inmediata para no afectar la experiencia del usuario.</w:t>
      </w:r>
      <w:r/>
    </w:p>
    <w:p w14:paraId="5FD32A6D">
      <w:pPr>
        <w:pBdr/>
        <w:spacing w:after="0"/>
        <w:ind/>
        <w:jc w:val="both"/>
        <w:rPr/>
      </w:pPr>
      <w:r>
        <w:rPr>
          <w:highlight w:val="none"/>
        </w:rPr>
      </w:r>
      <w:r/>
    </w:p>
    <w:p w14:paraId="7D9EC306">
      <w:pPr>
        <w:pStyle w:val="1072"/>
        <w:numPr>
          <w:ilvl w:val="0"/>
          <w:numId w:val="18"/>
        </w:numPr>
        <w:pBdr/>
        <w:spacing w:after="0"/>
        <w:ind/>
        <w:jc w:val="both"/>
        <w:rPr>
          <w:b/>
          <w:bCs/>
        </w:rPr>
      </w:pPr>
      <w:r>
        <w:rPr>
          <w:b/>
          <w:bCs/>
          <w:highlight w:val="none"/>
        </w:rPr>
        <w:t xml:space="preserve">Publicación de eventos y procesamiento asíncrono</w:t>
      </w:r>
      <w:r>
        <w:rPr>
          <w:b/>
          <w:bCs/>
        </w:rPr>
      </w:r>
      <w:r>
        <w:rPr>
          <w:b/>
          <w:bCs/>
        </w:rPr>
      </w:r>
    </w:p>
    <w:p w14:paraId="711CC5A6">
      <w:pPr>
        <w:pBdr/>
        <w:spacing w:after="0"/>
        <w:ind/>
        <w:jc w:val="both"/>
        <w:rPr/>
      </w:pPr>
      <w:r>
        <w:rPr>
          <w:highlight w:val="none"/>
        </w:rPr>
        <w:t xml:space="preserve">Una </w:t>
      </w:r>
      <w:r>
        <w:rPr>
          <w:highlight w:val="none"/>
        </w:rPr>
        <w:t xml:space="preserve">vez tomada la decisión, la aplicación de pagos publica los datos completos del intento, incluyendo los features utilizados y la decisión final, en Redis Streams, un bus de eventos que similar a una cola de mensajería. De aquí, un procesador de eventos cons</w:t>
      </w:r>
      <w:r>
        <w:rPr>
          <w:highlight w:val="none"/>
        </w:rPr>
        <w:t xml:space="preserve">ume los mensajes de forma asíncrona con dos finalidades: </w:t>
      </w:r>
      <w:r>
        <w:rPr>
          <w:highlight w:val="none"/>
        </w:rPr>
        <w:t xml:space="preserve">primero, actualizar los acumulados en Redis Features, para que la próxima consulta refleje el nuevo comportamiento; y segundo, </w:t>
      </w:r>
      <w:r>
        <w:rPr>
          <w:highlight w:val="none"/>
        </w:rPr>
        <w:t xml:space="preserve">guardar logs inmutables en Cassandra, donde se almacenan todos los intentos de pago, los snapshots de los acumulados en el momento de la evaluación y las respuestas emitidas. </w:t>
      </w:r>
      <w:r>
        <w:rPr>
          <w:highlight w:val="none"/>
        </w:rPr>
      </w:r>
      <w:r/>
    </w:p>
    <w:p w14:paraId="41962E02">
      <w:pPr>
        <w:pBdr/>
        <w:spacing w:after="0"/>
        <w:ind/>
        <w:jc w:val="both"/>
        <w:rPr>
          <w:highlight w:val="none"/>
          <w14:ligatures w14:val="none"/>
        </w:rPr>
      </w:pPr>
      <w:r>
        <w:rPr>
          <w:highlight w:val="none"/>
        </w:rPr>
      </w:r>
      <w:r>
        <w:rPr>
          <w:highlight w:val="none"/>
          <w14:ligatures w14:val="none"/>
        </w:rPr>
      </w:r>
      <w:r>
        <w:rPr>
          <w:highlight w:val="none"/>
          <w14:ligatures w14:val="none"/>
        </w:rPr>
      </w:r>
    </w:p>
    <w:p w14:paraId="3FC79A88">
      <w:pPr>
        <w:pBdr/>
        <w:spacing w:after="0"/>
        <w:ind/>
        <w:jc w:val="both"/>
        <w:rPr>
          <w:b/>
          <w:bCs/>
          <w:highlight w:val="none"/>
        </w:rPr>
      </w:pPr>
      <w:r>
        <w:rPr>
          <w:b/>
          <w:bCs/>
          <w:highlight w:val="none"/>
        </w:rPr>
        <w:t xml:space="preserve">1.4.2. Descripci</w:t>
      </w:r>
      <w:r>
        <w:rPr>
          <w:b/>
          <w:bCs/>
          <w:highlight w:val="none"/>
        </w:rPr>
        <w:t xml:space="preserve">ón del </w:t>
      </w:r>
      <w:r>
        <w:rPr>
          <w:b/>
          <w:bCs/>
          <w:highlight w:val="none"/>
        </w:rPr>
        <w:t xml:space="preserve">flujo batch </w:t>
      </w:r>
      <w:r>
        <w:rPr>
          <w:b/>
          <w:bCs/>
          <w:highlight w:val="none"/>
        </w:rPr>
      </w:r>
      <w:r>
        <w:rPr>
          <w:b/>
          <w:bCs/>
          <w:highlight w:val="none"/>
        </w:rPr>
      </w:r>
    </w:p>
    <w:p w14:paraId="353BB75E">
      <w:pPr>
        <w:pBdr/>
        <w:spacing w:after="0"/>
        <w:ind/>
        <w:jc w:val="both"/>
        <w:rPr>
          <w:highlight w:val="none"/>
          <w14:ligatures w14:val="none"/>
        </w:rPr>
      </w:pPr>
      <w:r>
        <w:rPr>
          <w:highlight w:val="none"/>
        </w:rPr>
      </w:r>
      <w:r>
        <w:rPr>
          <w:highlight w:val="none"/>
          <w14:ligatures w14:val="none"/>
        </w:rPr>
      </w:r>
      <w:r>
        <w:rPr>
          <w:highlight w:val="none"/>
          <w14:ligatures w14:val="none"/>
        </w:rPr>
      </w:r>
    </w:p>
    <w:p w14:paraId="4B89E116">
      <w:pPr>
        <w:pBdr/>
        <w:spacing w:after="0"/>
        <w:ind/>
        <w:jc w:val="both"/>
        <w:rPr>
          <w:highlight w:val="none"/>
          <w14:ligatures w14:val="none"/>
        </w:rPr>
      </w:pPr>
      <w:r>
        <w:rPr>
          <w:highlight w:val="none"/>
        </w:rPr>
        <w:t xml:space="preserve">Este flujo corresponde a la etapa de an</w:t>
      </w:r>
      <w:r>
        <w:rPr>
          <w:highlight w:val="none"/>
        </w:rPr>
        <w:t xml:space="preserve">álisis detallado (normativo) de las transacciones</w:t>
      </w:r>
      <w:r>
        <w:rPr>
          <w:highlight w:val="none"/>
        </w:rPr>
        <w:t xml:space="preserve"> </w:t>
      </w:r>
      <w:r>
        <w:rPr>
          <w:highlight w:val="none"/>
        </w:rPr>
        <w:t xml:space="preserve">y, adem</w:t>
      </w:r>
      <w:r>
        <w:rPr>
          <w:highlight w:val="none"/>
        </w:rPr>
        <w:t xml:space="preserve">ás, del</w:t>
      </w:r>
      <w:r>
        <w:rPr>
          <w:highlight w:val="none"/>
        </w:rPr>
        <w:t xml:space="preserve"> entrenamiento de los modelos de inteligencia artificial que servir</w:t>
      </w:r>
      <w:r>
        <w:rPr>
          <w:highlight w:val="none"/>
        </w:rPr>
        <w:t xml:space="preserve">án para actualizar el servicio de scoring. </w:t>
      </w:r>
      <w:r>
        <w:rPr>
          <w:highlight w:val="none"/>
        </w:rPr>
        <w:t xml:space="preserve">Esta etapa es m</w:t>
      </w:r>
      <w:r>
        <w:rPr>
          <w:highlight w:val="none"/>
        </w:rPr>
        <w:t xml:space="preserve">ás lenta, pero detallada, y es la base de la seguridad del sistema. </w:t>
      </w:r>
      <w:r>
        <w:rPr>
          <w:highlight w:val="none"/>
        </w:rPr>
        <w:t xml:space="preserve">A continuaci</w:t>
      </w:r>
      <w:r>
        <w:rPr>
          <w:highlight w:val="none"/>
        </w:rPr>
        <w:t xml:space="preserve">ón, se detallan sus funciones: </w:t>
      </w:r>
      <w:r>
        <w:rPr>
          <w:highlight w:val="none"/>
          <w14:ligatures w14:val="none"/>
        </w:rPr>
      </w:r>
      <w:r>
        <w:rPr>
          <w:highlight w:val="none"/>
          <w14:ligatures w14:val="none"/>
        </w:rPr>
      </w:r>
    </w:p>
    <w:p w14:paraId="7723A812">
      <w:pPr>
        <w:pBdr/>
        <w:spacing w:after="0"/>
        <w:ind/>
        <w:jc w:val="both"/>
        <w:rPr/>
      </w:pPr>
      <w:r>
        <w:rPr>
          <w:highlight w:val="none"/>
        </w:rPr>
      </w:r>
      <w:r/>
    </w:p>
    <w:p w14:paraId="0235FB95">
      <w:pPr>
        <w:pStyle w:val="1072"/>
        <w:numPr>
          <w:ilvl w:val="0"/>
          <w:numId w:val="21"/>
        </w:numPr>
        <w:pBdr/>
        <w:spacing w:after="0"/>
        <w:ind/>
        <w:jc w:val="both"/>
        <w:rPr>
          <w:b/>
          <w:bCs/>
        </w:rPr>
      </w:pPr>
      <w:r>
        <w:rPr>
          <w:b/>
          <w:bCs/>
          <w:highlight w:val="none"/>
        </w:rPr>
        <w:t xml:space="preserve">Alimentación del almacén de datos y reportes</w:t>
      </w:r>
      <w:r>
        <w:rPr>
          <w:b/>
          <w:bCs/>
        </w:rPr>
      </w:r>
      <w:r>
        <w:rPr>
          <w:b/>
          <w:bCs/>
        </w:rPr>
      </w:r>
    </w:p>
    <w:p w14:paraId="2E1A53B6">
      <w:pPr>
        <w:pBdr/>
        <w:spacing w:after="0"/>
        <w:ind/>
        <w:jc w:val="both"/>
        <w:rPr/>
      </w:pPr>
      <w:r>
        <w:rPr>
          <w:highlight w:val="none"/>
        </w:rPr>
        <w:t xml:space="preserve">De forma periódica, un proceso ETL batch extrae los datos crudos desde Cassandra y los transforma para cargarlos en Postgres. En esta base de datos relacional se construyen las capas de alertas, monitoreo y reporting, que per</w:t>
      </w:r>
      <w:r>
        <w:rPr>
          <w:highlight w:val="none"/>
        </w:rPr>
        <w:t xml:space="preserve">miten a los equipos de negocio y riesgos visualizar métricas agregadas, generar alertas automatizadas sobre tendencias anómalas y elaborar dashboards ejecutivos.</w:t>
      </w:r>
      <w:r/>
    </w:p>
    <w:p w14:paraId="0DF56C43">
      <w:pPr>
        <w:pBdr/>
        <w:spacing w:after="0"/>
        <w:ind/>
        <w:jc w:val="both"/>
        <w:rPr/>
      </w:pPr>
      <w:r>
        <w:rPr>
          <w:highlight w:val="none"/>
        </w:rPr>
      </w:r>
      <w:r/>
    </w:p>
    <w:p w14:paraId="28CC2316">
      <w:pPr>
        <w:pStyle w:val="1072"/>
        <w:numPr>
          <w:ilvl w:val="0"/>
          <w:numId w:val="21"/>
        </w:numPr>
        <w:pBdr/>
        <w:spacing w:after="0"/>
        <w:ind/>
        <w:jc w:val="both"/>
        <w:rPr>
          <w:b/>
          <w:bCs/>
        </w:rPr>
      </w:pPr>
      <w:r>
        <w:rPr>
          <w:b/>
          <w:bCs/>
          <w:highlight w:val="none"/>
        </w:rPr>
        <w:t xml:space="preserve">Integración con contracargos y reentrenamiento de modelos</w:t>
      </w:r>
      <w:r>
        <w:rPr>
          <w:b/>
          <w:bCs/>
        </w:rPr>
      </w:r>
      <w:r>
        <w:rPr>
          <w:b/>
          <w:bCs/>
        </w:rPr>
      </w:r>
    </w:p>
    <w:p w14:paraId="399BF639">
      <w:pPr>
        <w:pBdr/>
        <w:spacing w:after="0"/>
        <w:ind/>
        <w:jc w:val="both"/>
        <w:rPr/>
      </w:pPr>
      <w:r>
        <w:rPr>
          <w:highlight w:val="none"/>
        </w:rPr>
        <w:t xml:space="preserve">P</w:t>
      </w:r>
      <w:r>
        <w:rPr>
          <w:highlight w:val="none"/>
        </w:rPr>
        <w:t xml:space="preserve">aralelamente, el sistema incorpora una fuente externa de reportes de contracargos (chargebacks) provenientes de los procesadores de pago. Estos reportes se cruzan con los datos almacenados en Cassandra mediante otro proceso ETL batch, con dos objetivos pri</w:t>
      </w:r>
      <w:r>
        <w:rPr>
          <w:highlight w:val="none"/>
        </w:rPr>
        <w:t xml:space="preserve">ncipales: uno, </w:t>
      </w:r>
      <w:r>
        <w:rPr>
          <w:highlight w:val="none"/>
        </w:rPr>
        <w:t xml:space="preserve">recalcular features acumuladas a partir de la relación entre pagos y contracargos, para mejorar la calidad de las variables predictoras en futuras versiones del modelo.</w:t>
      </w:r>
      <w:r>
        <w:t xml:space="preserve"> Dos, </w:t>
      </w:r>
      <w:r>
        <w:rPr>
          <w:highlight w:val="none"/>
        </w:rPr>
        <w:t xml:space="preserve">generar un dataset de entrenamiento etiquetado que alimenta un pipeline de entrenamiento periódico. Este pipeline ejecuta automáticamente el ciclo de entrenamiento, validación y selección de nuevos modelos.</w:t>
      </w:r>
      <w:r>
        <w:rPr>
          <w:highlight w:val="none"/>
        </w:rPr>
      </w:r>
      <w:r/>
    </w:p>
    <w:p w14:paraId="48F8CC55">
      <w:pPr>
        <w:pBdr/>
        <w:spacing w:after="0"/>
        <w:ind/>
        <w:jc w:val="both"/>
        <w:rPr/>
      </w:pPr>
      <w:r>
        <w:rPr>
          <w:highlight w:val="none"/>
        </w:rPr>
      </w:r>
      <w:r/>
    </w:p>
    <w:p w14:paraId="06EC168C">
      <w:pPr>
        <w:pStyle w:val="1072"/>
        <w:numPr>
          <w:ilvl w:val="0"/>
          <w:numId w:val="21"/>
        </w:numPr>
        <w:pBdr/>
        <w:spacing w:after="0"/>
        <w:ind/>
        <w:jc w:val="both"/>
        <w:rPr>
          <w:b/>
          <w:bCs/>
        </w:rPr>
      </w:pPr>
      <w:r>
        <w:rPr>
          <w:b/>
          <w:bCs/>
          <w:highlight w:val="none"/>
        </w:rPr>
        <w:t xml:space="preserve">Registro y despliegue de modelos</w:t>
      </w:r>
      <w:r>
        <w:rPr>
          <w:b/>
          <w:bCs/>
        </w:rPr>
      </w:r>
      <w:r>
        <w:rPr>
          <w:b/>
          <w:bCs/>
        </w:rPr>
      </w:r>
    </w:p>
    <w:p w14:paraId="7866DE87">
      <w:pPr>
        <w:pBdr/>
        <w:spacing w:after="0"/>
        <w:ind/>
        <w:jc w:val="both"/>
        <w:rPr>
          <w:highlight w:val="none"/>
          <w14:ligatures w14:val="none"/>
        </w:rPr>
      </w:pPr>
      <w:r>
        <w:rPr>
          <w:highlight w:val="none"/>
        </w:rPr>
        <w:t xml:space="preserve">Cuando un nuevo modelo supera las métricas de desempeño requeridas, es ingresado en el registro de modelos. Desde allí, puede ser promovido a producción y pasar a ser utilizado por el servicio de scoring en el </w:t>
      </w:r>
      <w:r>
        <w:rPr>
          <w:highlight w:val="none"/>
        </w:rPr>
        <w:t xml:space="preserve">flujo online, lo que cierra el ciclo de mejora continua.</w:t>
      </w:r>
      <w:r>
        <w:rPr>
          <w:highlight w:val="none"/>
          <w14:ligatures w14:val="none"/>
        </w:rPr>
      </w:r>
      <w:r>
        <w:rPr>
          <w:highlight w:val="none"/>
          <w14:ligatures w14:val="none"/>
        </w:rPr>
      </w:r>
    </w:p>
    <w:p w14:paraId="3D8023EE">
      <w:pPr>
        <w:pBdr/>
        <w:spacing w:after="0"/>
        <w:ind/>
        <w:jc w:val="both"/>
        <w:rPr>
          <w:highlight w:val="none"/>
          <w14:ligatures w14:val="none"/>
        </w:rPr>
      </w:pPr>
      <w:r>
        <w:rPr>
          <w:highlight w:val="none"/>
        </w:rPr>
      </w:r>
      <w:r>
        <w:rPr>
          <w:highlight w:val="none"/>
          <w14:ligatures w14:val="none"/>
        </w:rPr>
      </w:r>
      <w:r>
        <w:rPr>
          <w:highlight w:val="none"/>
          <w14:ligatures w14:val="none"/>
        </w:rPr>
      </w:r>
    </w:p>
    <w:p w14:paraId="06CB5486">
      <w:pPr>
        <w:pBdr/>
        <w:spacing w:after="0"/>
        <w:ind/>
        <w:jc w:val="both"/>
        <w:rPr>
          <w:highlight w:val="none"/>
          <w14:ligatures w14:val="none"/>
        </w:rPr>
      </w:pPr>
      <w:r>
        <w:rPr>
          <w:highlight w:val="none"/>
        </w:rPr>
      </w:r>
      <w:r>
        <w:rPr>
          <w:highlight w:val="none"/>
          <w14:ligatures w14:val="none"/>
        </w:rPr>
      </w:r>
      <w:r>
        <w:rPr>
          <w:highlight w:val="none"/>
          <w14:ligatures w14:val="none"/>
        </w:rPr>
      </w:r>
    </w:p>
    <w:p w14:paraId="522CA3A9">
      <w:pPr>
        <w:pBdr/>
        <w:spacing w:after="0"/>
        <w:ind/>
        <w:jc w:val="both"/>
        <w:rPr>
          <w:b/>
          <w:bCs/>
        </w:rPr>
      </w:pPr>
      <w:r>
        <w:rPr>
          <w:b/>
          <w:bCs/>
          <w:highlight w:val="none"/>
        </w:rPr>
        <w:t xml:space="preserve">1.5. Información que se necesita gestionar</w:t>
      </w:r>
      <w:r>
        <w:rPr>
          <w:b/>
          <w:bCs/>
        </w:rPr>
      </w:r>
      <w:r>
        <w:rPr>
          <w:b/>
          <w:bCs/>
        </w:rPr>
      </w:r>
    </w:p>
    <w:p w14:paraId="690BCC00">
      <w:pPr>
        <w:pBdr/>
        <w:spacing w:after="0"/>
        <w:ind/>
        <w:jc w:val="both"/>
        <w:rPr/>
      </w:pPr>
      <w:r>
        <w:rPr>
          <w:highlight w:val="none"/>
        </w:rPr>
      </w:r>
      <w:r/>
    </w:p>
    <w:p w14:paraId="09E4C065">
      <w:pPr>
        <w:pBdr/>
        <w:spacing w:after="0"/>
        <w:ind/>
        <w:jc w:val="both"/>
        <w:rPr>
          <w:highlight w:val="none"/>
          <w14:ligatures w14:val="none"/>
        </w:rPr>
      </w:pPr>
      <w:r>
        <w:rPr>
          <w:highlight w:val="none"/>
        </w:rPr>
        <w:t xml:space="preserve">El sistema debe administrar un modelo de datos integral que abarque toda la información relevante para la evaluación, el seguimiento y la auditoría de las transacciones. Esta información se organiza en cinco grandes bloques conceptual</w:t>
      </w:r>
      <w:r>
        <w:rPr>
          <w:highlight w:val="none"/>
        </w:rPr>
        <w:t xml:space="preserve">es, cada uno de los cuales cumple un rol específico dentro del flujo de trabajo descrito anteriormente. Estos bloques son:</w:t>
      </w:r>
      <w:r>
        <w:rPr>
          <w:highlight w:val="none"/>
          <w14:ligatures w14:val="none"/>
        </w:rPr>
      </w:r>
      <w:r>
        <w:rPr>
          <w:highlight w:val="none"/>
          <w14:ligatures w14:val="none"/>
        </w:rPr>
      </w:r>
    </w:p>
    <w:p w14:paraId="72BEAE09">
      <w:pPr>
        <w:pBdr/>
        <w:spacing w:after="0"/>
        <w:ind/>
        <w:jc w:val="both"/>
        <w:rPr>
          <w:highlight w:val="none"/>
          <w14:ligatures w14:val="none"/>
        </w:rPr>
      </w:pPr>
      <w:r>
        <w:rPr>
          <w:highlight w:val="none"/>
        </w:rPr>
      </w:r>
      <w:r>
        <w:rPr>
          <w:highlight w:val="none"/>
          <w14:ligatures w14:val="none"/>
        </w:rPr>
      </w:r>
      <w:r>
        <w:rPr>
          <w:highlight w:val="none"/>
          <w14:ligatures w14:val="none"/>
        </w:rPr>
      </w:r>
    </w:p>
    <w:p w14:paraId="388B6202">
      <w:pPr>
        <w:pStyle w:val="1012"/>
        <w:pBdr>
          <w:top w:val="none" w:color="000000" w:sz="4" w:space="0"/>
          <w:left w:val="none" w:color="000000" w:sz="4" w:space="0"/>
          <w:bottom w:val="none" w:color="000000" w:sz="4" w:space="0"/>
          <w:right w:val="none" w:color="000000" w:sz="4" w:space="0"/>
        </w:pBdr>
        <w:spacing/>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Bloque 1: datos de contexto</w:t>
      </w:r>
      <w:r>
        <w:rPr>
          <w:rFonts w:ascii="Arial" w:hAnsi="Arial" w:cs="Arial"/>
          <w:bCs w:val="0"/>
          <w:i w:val="0"/>
          <w:sz w:val="22"/>
          <w:szCs w:val="22"/>
        </w:rPr>
      </w:r>
      <w:r>
        <w:rPr>
          <w:rFonts w:ascii="Arial" w:hAnsi="Arial" w:cs="Arial"/>
          <w:bCs w:val="0"/>
          <w:i w:val="0"/>
          <w:sz w:val="22"/>
          <w:szCs w:val="22"/>
        </w:rPr>
      </w:r>
    </w:p>
    <w:p w14:paraId="3B9A3DD1">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Este bloque agrupa toda la información que permite caracterizar y contextualizar a la persona o entidad que origina la transacción. Su correcta gestión es fundamental para aplicar políticas de conocimiento del cliente (KYC) y detectar comportamientos anóma</w:t>
      </w:r>
      <w:r>
        <w:rPr>
          <w:rFonts w:ascii="Arial" w:hAnsi="Arial" w:eastAsia="Arial" w:cs="Arial"/>
          <w:color w:val="000000"/>
          <w:sz w:val="22"/>
          <w:szCs w:val="22"/>
        </w:rPr>
        <w:t xml:space="preserve">los. Incluye:</w:t>
      </w:r>
      <w:r>
        <w:rPr>
          <w:rFonts w:ascii="Arial" w:hAnsi="Arial" w:cs="Arial"/>
          <w:sz w:val="22"/>
          <w:szCs w:val="22"/>
        </w:rPr>
      </w:r>
      <w:r>
        <w:rPr>
          <w:rFonts w:ascii="Arial" w:hAnsi="Arial" w:cs="Arial"/>
          <w:sz w:val="22"/>
          <w:szCs w:val="22"/>
        </w:rPr>
      </w:r>
    </w:p>
    <w:p w14:paraId="61FC2A8E">
      <w:pPr>
        <w:pStyle w:val="1072"/>
        <w:numPr>
          <w:ilvl w:val="0"/>
          <w:numId w:val="77"/>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2"/>
          <w:szCs w:val="22"/>
        </w:rPr>
      </w:pPr>
      <w:r>
        <w:rPr>
          <w:rFonts w:ascii="Arial" w:hAnsi="Arial" w:eastAsia="Arial" w:cs="Arial"/>
          <w:b/>
          <w:color w:val="000000"/>
          <w:sz w:val="22"/>
          <w:szCs w:val="22"/>
        </w:rPr>
        <w:t xml:space="preserve">Datos del usuario</w:t>
      </w:r>
      <w:r>
        <w:rPr>
          <w:rFonts w:ascii="Arial" w:hAnsi="Arial" w:eastAsia="Arial" w:cs="Arial"/>
          <w:b/>
          <w:color w:val="000000"/>
          <w:sz w:val="22"/>
          <w:szCs w:val="22"/>
        </w:rPr>
        <w:t xml:space="preserve"> </w:t>
      </w:r>
      <w:r>
        <w:rPr>
          <w:rFonts w:ascii="Arial" w:hAnsi="Arial" w:eastAsia="Arial" w:cs="Arial"/>
          <w:b w:val="0"/>
          <w:bCs w:val="0"/>
          <w:color w:val="000000"/>
          <w:sz w:val="22"/>
          <w:szCs w:val="22"/>
        </w:rPr>
        <w:t xml:space="preserve">(pagador). Identificadores únicos (pagador_id, tipo_identificacion, identificacion_hash), país, estado operativo y fecha de alta.</w:t>
      </w:r>
      <w:r>
        <w:rPr>
          <w:rFonts w:ascii="Arial" w:hAnsi="Arial" w:cs="Arial"/>
          <w:b w:val="0"/>
          <w:bCs w:val="0"/>
          <w:sz w:val="22"/>
          <w:szCs w:val="22"/>
        </w:rPr>
      </w:r>
      <w:r>
        <w:rPr>
          <w:rFonts w:ascii="Arial" w:hAnsi="Arial" w:cs="Arial"/>
          <w:b w:val="0"/>
          <w:bCs w:val="0"/>
          <w:sz w:val="22"/>
          <w:szCs w:val="22"/>
        </w:rPr>
      </w:r>
    </w:p>
    <w:p w14:paraId="3C984AF7">
      <w:pPr>
        <w:pStyle w:val="1072"/>
        <w:numPr>
          <w:ilvl w:val="0"/>
          <w:numId w:val="77"/>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Datos del dispositivo</w:t>
      </w:r>
      <w:r>
        <w:rPr>
          <w:rFonts w:ascii="Arial" w:hAnsi="Arial" w:eastAsia="Arial" w:cs="Arial"/>
          <w:color w:val="000000"/>
          <w:sz w:val="22"/>
          <w:szCs w:val="22"/>
        </w:rPr>
        <w:t xml:space="preserve"> </w:t>
      </w:r>
      <w:r>
        <w:rPr>
          <w:rFonts w:ascii="Arial" w:hAnsi="Arial" w:eastAsia="Arial" w:cs="Arial"/>
          <w:color w:val="000000"/>
          <w:sz w:val="22"/>
          <w:szCs w:val="22"/>
        </w:rPr>
        <w:t xml:space="preserve">(dispositivo y pagador_dispositivo). Identificador del dispositivo (dispositivo_id), huella digital (fingerprint), sistema operativo, tipo de dispositivo y marcas temporales de primera y última observación vinculadas al pagador.</w:t>
      </w:r>
      <w:r>
        <w:rPr>
          <w:rFonts w:ascii="Arial" w:hAnsi="Arial" w:cs="Arial"/>
          <w:sz w:val="22"/>
          <w:szCs w:val="22"/>
        </w:rPr>
      </w:r>
      <w:r>
        <w:rPr>
          <w:rFonts w:ascii="Arial" w:hAnsi="Arial" w:cs="Arial"/>
          <w:sz w:val="22"/>
          <w:szCs w:val="22"/>
        </w:rPr>
      </w:r>
    </w:p>
    <w:p w14:paraId="7DEF08CF">
      <w:pPr>
        <w:pStyle w:val="1072"/>
        <w:numPr>
          <w:ilvl w:val="0"/>
          <w:numId w:val="77"/>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Ubicación geográfica.</w:t>
      </w:r>
      <w:r>
        <w:rPr>
          <w:rFonts w:ascii="Arial" w:hAnsi="Arial" w:eastAsia="Arial" w:cs="Arial"/>
          <w:color w:val="000000"/>
          <w:sz w:val="22"/>
          <w:szCs w:val="22"/>
        </w:rPr>
        <w:t xml:space="preserve"> </w:t>
      </w:r>
      <w:r>
        <w:rPr>
          <w:rFonts w:ascii="Arial" w:hAnsi="Arial" w:eastAsia="Arial" w:cs="Arial"/>
          <w:color w:val="000000"/>
          <w:sz w:val="22"/>
          <w:szCs w:val="22"/>
        </w:rPr>
        <w:t xml:space="preserve">País de origen registrado directamente en el intento de pago (pais_origen).</w:t>
      </w:r>
      <w:r>
        <w:rPr>
          <w:rFonts w:ascii="Arial" w:hAnsi="Arial" w:cs="Arial"/>
          <w:sz w:val="22"/>
          <w:szCs w:val="22"/>
        </w:rPr>
      </w:r>
      <w:r>
        <w:rPr>
          <w:rFonts w:ascii="Arial" w:hAnsi="Arial" w:cs="Arial"/>
          <w:sz w:val="22"/>
          <w:szCs w:val="22"/>
        </w:rPr>
      </w:r>
    </w:p>
    <w:p w14:paraId="64BB284B">
      <w:pPr>
        <w:pStyle w:val="1072"/>
        <w:numPr>
          <w:ilvl w:val="0"/>
          <w:numId w:val="77"/>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Histórico de comportamiento.</w:t>
      </w:r>
      <w:r>
        <w:rPr>
          <w:rFonts w:ascii="Arial" w:hAnsi="Arial" w:eastAsia="Arial" w:cs="Arial"/>
          <w:color w:val="000000"/>
          <w:sz w:val="22"/>
          <w:szCs w:val="22"/>
        </w:rPr>
        <w:t xml:space="preserve"> </w:t>
      </w:r>
      <w:r>
        <w:rPr>
          <w:rFonts w:ascii="Arial" w:hAnsi="Arial" w:eastAsia="Arial" w:cs="Arial"/>
          <w:color w:val="000000"/>
          <w:sz w:val="22"/>
          <w:szCs w:val="22"/>
        </w:rPr>
        <w:t xml:space="preserve">(feature_riesgo / redis features): Métricas acumuladas en Redis Features (ej. acumulados de volumen o frecuencia definidos por ventana temporal) que se actualizan en tiempo real tras cada operación.</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p w14:paraId="5C80AF58">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655C77F8">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Estos datos se utilizan en la evaluación instantánea y alimentan los procesos batch para recalcular features y enriquecer los datasets de entrenamiento.</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38C512E6">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2ABCDC3D">
      <w:pPr>
        <w:pBdr/>
        <w:spacing w:after="0"/>
        <w:ind/>
        <w:jc w:val="both"/>
        <w:rPr>
          <w:rFonts w:ascii="Arial" w:hAnsi="Arial" w:cs="Arial"/>
          <w:highlight w:val="none"/>
          <w14:ligatures w14:val="none"/>
        </w:rPr>
      </w:pPr>
      <w:r>
        <w:rPr>
          <w:rFonts w:ascii="Arial" w:hAnsi="Arial" w:eastAsia="Arial" w:cs="Arial"/>
          <w:highlight w:val="none"/>
        </w:rPr>
      </w:r>
      <w:r>
        <w:rPr>
          <w:rFonts w:ascii="Arial" w:hAnsi="Arial" w:cs="Arial"/>
          <w:highlight w:val="none"/>
          <w14:ligatures w14:val="none"/>
        </w:rPr>
      </w:r>
      <w:r>
        <w:rPr>
          <w:rFonts w:ascii="Arial" w:hAnsi="Arial" w:cs="Arial"/>
          <w:highlight w:val="none"/>
          <w14:ligatures w14:val="none"/>
        </w:rPr>
      </w:r>
    </w:p>
    <w:p w14:paraId="5936F926">
      <w:pPr>
        <w:pStyle w:val="1012"/>
        <w:pBdr>
          <w:top w:val="none" w:color="000000" w:sz="4" w:space="0"/>
          <w:left w:val="none" w:color="000000" w:sz="4" w:space="0"/>
          <w:bottom w:val="none" w:color="000000" w:sz="4" w:space="0"/>
          <w:right w:val="none" w:color="000000" w:sz="4" w:space="0"/>
        </w:pBdr>
        <w:spacing/>
        <w:ind w:right="0" w:firstLine="0" w:left="0"/>
        <w:rPr>
          <w:rFonts w:ascii="Arial" w:hAnsi="Arial" w:cs="Arial"/>
          <w:b/>
          <w:bCs/>
          <w:i w:val="0"/>
          <w:sz w:val="22"/>
          <w:szCs w:val="22"/>
        </w:rPr>
      </w:pPr>
      <w:r>
        <w:rPr>
          <w:rFonts w:ascii="Arial" w:hAnsi="Arial" w:eastAsia="Arial" w:cs="Arial"/>
          <w:b/>
          <w:bCs/>
          <w:i w:val="0"/>
          <w:iCs w:val="0"/>
          <w:color w:val="000000"/>
          <w:sz w:val="22"/>
          <w:szCs w:val="22"/>
        </w:rPr>
        <w:t xml:space="preserve">Bloque 2: datos transaccionales</w:t>
      </w:r>
      <w:r>
        <w:rPr>
          <w:rFonts w:ascii="Arial" w:hAnsi="Arial" w:cs="Arial"/>
          <w:b/>
          <w:bCs/>
          <w:i w:val="0"/>
          <w:sz w:val="22"/>
          <w:szCs w:val="22"/>
        </w:rPr>
      </w:r>
      <w:r>
        <w:rPr>
          <w:rFonts w:ascii="Arial" w:hAnsi="Arial" w:cs="Arial"/>
          <w:b/>
          <w:bCs/>
          <w:i w:val="0"/>
          <w:sz w:val="22"/>
          <w:szCs w:val="22"/>
        </w:rPr>
      </w:r>
    </w:p>
    <w:p w14:paraId="28B1336A">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Este bloque contiene la información específica de cada intento de pago o transacción financiera. Es la materia prima que ingresa al sistema y sobre la cual se aplican las reglas y modelos de scoring. Incluye:</w:t>
      </w:r>
      <w:r>
        <w:rPr>
          <w:rFonts w:ascii="Arial" w:hAnsi="Arial" w:cs="Arial"/>
          <w:sz w:val="22"/>
          <w:szCs w:val="22"/>
        </w:rPr>
      </w:r>
      <w:r>
        <w:rPr>
          <w:rFonts w:ascii="Arial" w:hAnsi="Arial" w:cs="Arial"/>
          <w:sz w:val="22"/>
          <w:szCs w:val="22"/>
        </w:rPr>
      </w:r>
    </w:p>
    <w:p w14:paraId="6C50BD78">
      <w:pPr>
        <w:pStyle w:val="1072"/>
        <w:numPr>
          <w:ilvl w:val="0"/>
          <w:numId w:val="76"/>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2"/>
          <w:szCs w:val="22"/>
        </w:rPr>
      </w:pPr>
      <w:r>
        <w:rPr>
          <w:rFonts w:ascii="Arial" w:hAnsi="Arial" w:eastAsia="Arial" w:cs="Arial"/>
          <w:b/>
          <w:color w:val="000000"/>
          <w:sz w:val="22"/>
          <w:szCs w:val="22"/>
        </w:rPr>
        <w:t xml:space="preserve">Identificación de la operación </w:t>
      </w:r>
      <w:r>
        <w:rPr>
          <w:rFonts w:ascii="Arial" w:hAnsi="Arial" w:eastAsia="Arial" w:cs="Arial"/>
          <w:b w:val="0"/>
          <w:bCs w:val="0"/>
          <w:color w:val="000000"/>
          <w:sz w:val="22"/>
          <w:szCs w:val="22"/>
        </w:rPr>
        <w:t xml:space="preserve">(intento_pago). Identificador único de transacción (intento_id) e identificador del evento de origen (evento_id).</w:t>
      </w:r>
      <w:r>
        <w:rPr>
          <w:rFonts w:ascii="Arial" w:hAnsi="Arial" w:cs="Arial"/>
          <w:b w:val="0"/>
          <w:bCs w:val="0"/>
          <w:sz w:val="22"/>
          <w:szCs w:val="22"/>
        </w:rPr>
      </w:r>
      <w:r>
        <w:rPr>
          <w:rFonts w:ascii="Arial" w:hAnsi="Arial" w:cs="Arial"/>
          <w:b w:val="0"/>
          <w:bCs w:val="0"/>
          <w:sz w:val="22"/>
          <w:szCs w:val="22"/>
        </w:rPr>
      </w:r>
    </w:p>
    <w:p w14:paraId="3CD376D5">
      <w:pPr>
        <w:pStyle w:val="1072"/>
        <w:numPr>
          <w:ilvl w:val="0"/>
          <w:numId w:val="76"/>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Datos económicos y temporales.</w:t>
      </w:r>
      <w:r>
        <w:rPr>
          <w:rFonts w:ascii="Arial" w:hAnsi="Arial" w:eastAsia="Arial" w:cs="Arial"/>
          <w:color w:val="000000"/>
          <w:sz w:val="22"/>
          <w:szCs w:val="22"/>
        </w:rPr>
        <w:t xml:space="preserve"> </w:t>
      </w:r>
      <w:r>
        <w:rPr>
          <w:rFonts w:ascii="Arial" w:hAnsi="Arial" w:eastAsia="Arial" w:cs="Arial"/>
          <w:color w:val="000000"/>
          <w:sz w:val="22"/>
          <w:szCs w:val="22"/>
        </w:rPr>
        <w:t xml:space="preserve">Monto de la transacción (monto), moneda (moneda) y fecha/hora exacta del intento de pago (fecha_hora)</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p w14:paraId="4AA21455">
      <w:pPr>
        <w:pStyle w:val="1072"/>
        <w:numPr>
          <w:ilvl w:val="0"/>
          <w:numId w:val="76"/>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Datos del medio de pago.</w:t>
      </w:r>
      <w:r>
        <w:rPr>
          <w:rFonts w:ascii="Arial" w:hAnsi="Arial" w:eastAsia="Arial" w:cs="Arial"/>
          <w:color w:val="000000"/>
          <w:sz w:val="22"/>
          <w:szCs w:val="22"/>
        </w:rPr>
        <w:t xml:space="preserve"> </w:t>
      </w:r>
      <w:r>
        <w:rPr>
          <w:rFonts w:ascii="Arial" w:hAnsi="Arial" w:eastAsia="Arial" w:cs="Arial"/>
          <w:color w:val="000000"/>
          <w:sz w:val="22"/>
          <w:szCs w:val="22"/>
        </w:rPr>
        <w:t xml:space="preserve">Identificador de la tarjeta (tarjeta_id), token de tarjeta (pan_token), marca, país emisor y estado</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p w14:paraId="4E1CC4B0">
      <w:pPr>
        <w:pStyle w:val="1072"/>
        <w:numPr>
          <w:ilvl w:val="0"/>
          <w:numId w:val="76"/>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Informaci</w:t>
      </w:r>
      <w:r>
        <w:rPr>
          <w:rFonts w:ascii="Arial" w:hAnsi="Arial" w:eastAsia="Arial" w:cs="Arial"/>
          <w:b/>
          <w:color w:val="000000"/>
          <w:sz w:val="22"/>
          <w:szCs w:val="22"/>
        </w:rPr>
        <w:t xml:space="preserve">ón del comercio</w:t>
      </w:r>
      <w:r>
        <w:rPr>
          <w:rFonts w:ascii="Arial" w:hAnsi="Arial" w:eastAsia="Arial" w:cs="Arial"/>
          <w:b/>
          <w:color w:val="000000"/>
          <w:sz w:val="22"/>
          <w:szCs w:val="22"/>
        </w:rPr>
        <w:t xml:space="preserve">.</w:t>
      </w:r>
      <w:r>
        <w:rPr>
          <w:rFonts w:ascii="Arial" w:hAnsi="Arial" w:eastAsia="Arial" w:cs="Arial"/>
          <w:color w:val="000000"/>
          <w:sz w:val="22"/>
          <w:szCs w:val="22"/>
        </w:rPr>
        <w:t xml:space="preserve"> </w:t>
      </w:r>
      <w:r>
        <w:rPr>
          <w:rFonts w:ascii="Arial" w:hAnsi="Arial" w:eastAsia="Arial" w:cs="Arial"/>
          <w:color w:val="000000"/>
          <w:sz w:val="22"/>
          <w:szCs w:val="22"/>
        </w:rPr>
        <w:t xml:space="preserve">Identificador del cobrador (cobrador_id), nombre del comercio (nom_comercio), categoría, país y estado.</w:t>
      </w:r>
      <w:r>
        <w:rPr>
          <w:rFonts w:ascii="Arial" w:hAnsi="Arial" w:cs="Arial"/>
          <w:sz w:val="22"/>
          <w:szCs w:val="22"/>
        </w:rPr>
      </w:r>
      <w:r>
        <w:rPr>
          <w:rFonts w:ascii="Arial" w:hAnsi="Arial" w:cs="Arial"/>
          <w:sz w:val="22"/>
          <w:szCs w:val="22"/>
        </w:rPr>
      </w:r>
    </w:p>
    <w:p w14:paraId="2A19BC01">
      <w:p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1D44A133">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Todos estos datos son recibidos por el </w:t>
      </w:r>
      <w:r>
        <w:rPr>
          <w:rFonts w:ascii="Arial" w:hAnsi="Arial" w:eastAsia="Arial" w:cs="Arial"/>
          <w:b w:val="0"/>
          <w:bCs w:val="0"/>
          <w:color w:val="000000"/>
          <w:sz w:val="22"/>
          <w:szCs w:val="22"/>
        </w:rPr>
        <w:t xml:space="preserve">servicio de scoring</w:t>
      </w:r>
      <w:r>
        <w:rPr>
          <w:rFonts w:ascii="Arial" w:hAnsi="Arial" w:eastAsia="Arial" w:cs="Arial"/>
          <w:color w:val="000000"/>
          <w:sz w:val="22"/>
          <w:szCs w:val="22"/>
        </w:rPr>
        <w:t xml:space="preserve"> a través de la solicitud síncrona, y posteriormente se almacenan de forma inmutable.</w:t>
      </w:r>
      <w:r>
        <w:rPr>
          <w:rFonts w:ascii="Arial" w:hAnsi="Arial" w:cs="Arial"/>
          <w:sz w:val="22"/>
          <w:szCs w:val="22"/>
        </w:rPr>
      </w:r>
      <w:r>
        <w:rPr>
          <w:rFonts w:ascii="Arial" w:hAnsi="Arial" w:cs="Arial"/>
          <w:sz w:val="22"/>
          <w:szCs w:val="22"/>
        </w:rPr>
      </w:r>
    </w:p>
    <w:p w14:paraId="130F3ADB">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2"/>
          <w:szCs w:val="22"/>
          <w:highlight w:val="none"/>
        </w:rPr>
      </w:pPr>
      <w:r>
        <w:rPr>
          <w:rFonts w:ascii="Arial" w:hAnsi="Arial" w:eastAsia="Arial" w:cs="Arial"/>
          <w:b w:val="0"/>
          <w:bCs w:val="0"/>
          <w:i w:val="0"/>
          <w:iCs w:val="0"/>
          <w:color w:val="000000"/>
          <w:sz w:val="22"/>
          <w:szCs w:val="22"/>
        </w:rPr>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25579B64">
      <w:pPr>
        <w:pBdr/>
        <w:spacing w:after="0"/>
        <w:ind/>
        <w:jc w:val="both"/>
        <w:rPr>
          <w:highlight w:val="none"/>
          <w14:ligatures w14:val="none"/>
        </w:rPr>
      </w:pPr>
      <w:r>
        <w:rPr>
          <w:highlight w:val="none"/>
        </w:rPr>
      </w:r>
      <w:r>
        <w:rPr>
          <w:highlight w:val="none"/>
          <w14:ligatures w14:val="none"/>
        </w:rPr>
      </w:r>
      <w:r>
        <w:rPr>
          <w:highlight w:val="none"/>
          <w14:ligatures w14:val="none"/>
        </w:rPr>
      </w:r>
    </w:p>
    <w:p w14:paraId="1BABB80F">
      <w:pPr>
        <w:pStyle w:val="1012"/>
        <w:pBdr>
          <w:top w:val="none" w:color="000000" w:sz="4" w:space="0"/>
          <w:left w:val="none" w:color="000000" w:sz="4" w:space="0"/>
          <w:bottom w:val="none" w:color="000000" w:sz="4" w:space="0"/>
          <w:right w:val="none" w:color="000000" w:sz="4" w:space="0"/>
        </w:pBdr>
        <w:spacing/>
        <w:ind w:right="0" w:firstLine="0" w:left="0"/>
        <w:rPr>
          <w:rFonts w:ascii="Arial" w:hAnsi="Arial" w:cs="Arial"/>
          <w:b/>
          <w:bCs/>
          <w:i w:val="0"/>
          <w:sz w:val="22"/>
          <w:szCs w:val="22"/>
        </w:rPr>
      </w:pPr>
      <w:r>
        <w:rPr>
          <w:rFonts w:ascii="Arial" w:hAnsi="Arial" w:eastAsia="Arial" w:cs="Arial"/>
          <w:b/>
          <w:bCs/>
          <w:i w:val="0"/>
          <w:iCs w:val="0"/>
          <w:color w:val="000000"/>
          <w:sz w:val="22"/>
          <w:szCs w:val="22"/>
        </w:rPr>
        <w:t xml:space="preserve">Bloque 3: datos de evaluación </w:t>
      </w:r>
      <w:r>
        <w:rPr>
          <w:rFonts w:ascii="Arial" w:hAnsi="Arial" w:cs="Arial"/>
          <w:b/>
          <w:bCs/>
          <w:i w:val="0"/>
          <w:sz w:val="22"/>
          <w:szCs w:val="22"/>
        </w:rPr>
      </w:r>
      <w:r>
        <w:rPr>
          <w:rFonts w:ascii="Arial" w:hAnsi="Arial" w:cs="Arial"/>
          <w:b/>
          <w:bCs/>
          <w:i w:val="0"/>
          <w:sz w:val="22"/>
          <w:szCs w:val="22"/>
        </w:rPr>
      </w:r>
    </w:p>
    <w:p w14:paraId="1CE438DA">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Este bloque engloba toda la información generada durante el proceso de evaluación y que permite entender cómo se llegó a una decisión concreta. Es la "memoria del juicio" del sistema y resulta crítica para auditorías, depuración de errores y mejora continu</w:t>
      </w:r>
      <w:r>
        <w:rPr>
          <w:rFonts w:ascii="Arial" w:hAnsi="Arial" w:eastAsia="Arial" w:cs="Arial"/>
          <w:color w:val="000000"/>
          <w:sz w:val="22"/>
          <w:szCs w:val="22"/>
        </w:rPr>
        <w:t xml:space="preserve">a. Incluye:</w:t>
      </w:r>
      <w:r>
        <w:rPr>
          <w:rFonts w:ascii="Arial" w:hAnsi="Arial" w:cs="Arial"/>
          <w:sz w:val="22"/>
          <w:szCs w:val="22"/>
        </w:rPr>
      </w:r>
      <w:r>
        <w:rPr>
          <w:rFonts w:ascii="Arial" w:hAnsi="Arial" w:cs="Arial"/>
          <w:sz w:val="22"/>
          <w:szCs w:val="22"/>
        </w:rPr>
      </w:r>
    </w:p>
    <w:p w14:paraId="77D1D73E">
      <w:pPr>
        <w:pStyle w:val="1072"/>
        <w:numPr>
          <w:ilvl w:val="0"/>
          <w:numId w:val="75"/>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r>
      <w:r>
        <w:rPr>
          <w:rFonts w:ascii="Arial" w:hAnsi="Arial" w:eastAsia="Arial" w:cs="Arial"/>
          <w:b/>
          <w:color w:val="000000"/>
          <w:sz w:val="22"/>
          <w:szCs w:val="22"/>
        </w:rPr>
        <w:t xml:space="preserve">Puntaje de riesgo emitido (scoring)</w:t>
      </w:r>
      <w:r>
        <w:rPr>
          <w:rFonts w:ascii="Arial" w:hAnsi="Arial" w:eastAsia="Arial" w:cs="Arial"/>
          <w:b/>
          <w:color w:val="000000"/>
          <w:sz w:val="22"/>
          <w:szCs w:val="22"/>
        </w:rPr>
        <w:t xml:space="preserve">.</w:t>
      </w:r>
      <w:r>
        <w:rPr>
          <w:rFonts w:ascii="Arial" w:hAnsi="Arial" w:eastAsia="Arial" w:cs="Arial"/>
          <w:color w:val="000000"/>
          <w:sz w:val="22"/>
          <w:szCs w:val="22"/>
        </w:rPr>
        <w:t xml:space="preserve"> </w:t>
      </w:r>
      <w:r>
        <w:rPr>
          <w:rFonts w:ascii="Arial" w:hAnsi="Arial" w:eastAsia="Arial" w:cs="Arial"/>
          <w:color w:val="000000"/>
          <w:sz w:val="22"/>
          <w:szCs w:val="22"/>
        </w:rPr>
        <w:t xml:space="preserve">Registro de la evaluación que incluye el identificador de decisión (decision_id), el score_riesgo calculado, la decisión final (ej. aprobado, rechazado), el motivo principal, el monto evaluado y el tiempo de latencia de la evaluación (latencia_ms).</w:t>
      </w:r>
      <w:r>
        <w:rPr>
          <w:rFonts w:ascii="Arial" w:hAnsi="Arial" w:cs="Arial"/>
          <w:sz w:val="22"/>
          <w:szCs w:val="22"/>
        </w:rPr>
      </w:r>
      <w:r>
        <w:rPr>
          <w:rFonts w:ascii="Arial" w:hAnsi="Arial" w:cs="Arial"/>
          <w:sz w:val="22"/>
          <w:szCs w:val="22"/>
        </w:rPr>
      </w:r>
    </w:p>
    <w:p w14:paraId="63E756FF">
      <w:pPr>
        <w:pStyle w:val="1072"/>
        <w:numPr>
          <w:ilvl w:val="0"/>
          <w:numId w:val="75"/>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r>
      <w:r>
        <w:rPr>
          <w:rFonts w:ascii="Arial" w:hAnsi="Arial" w:eastAsia="Arial" w:cs="Arial"/>
          <w:b/>
          <w:color w:val="000000"/>
          <w:sz w:val="22"/>
          <w:szCs w:val="22"/>
        </w:rPr>
        <w:t xml:space="preserve">Versión del modelo de ML utilizada</w:t>
      </w:r>
      <w:r>
        <w:rPr>
          <w:rFonts w:ascii="Arial" w:hAnsi="Arial" w:eastAsia="Arial" w:cs="Arial"/>
          <w:b/>
          <w:color w:val="000000"/>
          <w:sz w:val="22"/>
          <w:szCs w:val="22"/>
        </w:rPr>
        <w:t xml:space="preserve">.</w:t>
      </w:r>
      <w:r>
        <w:rPr>
          <w:rFonts w:ascii="Arial" w:hAnsi="Arial" w:eastAsia="Arial" w:cs="Arial"/>
          <w:color w:val="000000"/>
          <w:sz w:val="22"/>
          <w:szCs w:val="22"/>
        </w:rPr>
        <w:t xml:space="preserve"> </w:t>
      </w:r>
      <w:r>
        <w:rPr>
          <w:rFonts w:ascii="Arial" w:hAnsi="Arial" w:eastAsia="Arial" w:cs="Arial"/>
          <w:color w:val="000000"/>
          <w:sz w:val="22"/>
          <w:szCs w:val="22"/>
        </w:rPr>
        <w:t xml:space="preserve">Identificador exacto del modelo de Machine Learning que participó en la evaluación (modelo_version_id), asociado al dataset de entrenamiento correspondiente.</w:t>
      </w:r>
      <w:r>
        <w:rPr>
          <w:rFonts w:ascii="Arial" w:hAnsi="Arial" w:cs="Arial"/>
          <w:sz w:val="22"/>
          <w:szCs w:val="22"/>
        </w:rPr>
      </w:r>
      <w:r>
        <w:rPr>
          <w:rFonts w:ascii="Arial" w:hAnsi="Arial" w:cs="Arial"/>
          <w:sz w:val="22"/>
          <w:szCs w:val="22"/>
        </w:rPr>
      </w:r>
    </w:p>
    <w:p w14:paraId="03281E98">
      <w:pPr>
        <w:pStyle w:val="1072"/>
        <w:numPr>
          <w:ilvl w:val="0"/>
          <w:numId w:val="75"/>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Features o variables de entrada.</w:t>
      </w:r>
      <w:r>
        <w:rPr>
          <w:rFonts w:ascii="Arial" w:hAnsi="Arial" w:eastAsia="Arial" w:cs="Arial"/>
          <w:color w:val="000000"/>
          <w:sz w:val="22"/>
          <w:szCs w:val="22"/>
        </w:rPr>
        <w:t xml:space="preserve"> </w:t>
      </w:r>
      <w:r>
        <w:rPr>
          <w:rFonts w:ascii="Arial" w:hAnsi="Arial" w:eastAsia="Arial" w:cs="Arial"/>
          <w:color w:val="000000"/>
          <w:sz w:val="22"/>
          <w:szCs w:val="22"/>
        </w:rPr>
        <w:t xml:space="preserve">Mapeo de los valores exactos de las variables de riesgo (feature_id, valor, fecha_calculo_feature) consultadas desde Redis Features que alimentaron la decisión</w:t>
      </w:r>
      <w:r>
        <w:rPr>
          <w:rFonts w:ascii="Arial" w:hAnsi="Arial" w:eastAsia="Arial" w:cs="Arial"/>
          <w:b w:val="0"/>
          <w:bCs w:val="0"/>
          <w:color w:val="000000"/>
          <w:sz w:val="22"/>
          <w:szCs w:val="22"/>
        </w:rPr>
        <w:t xml:space="preserve">.</w:t>
      </w:r>
      <w:r>
        <w:rPr>
          <w:rFonts w:ascii="Arial" w:hAnsi="Arial" w:cs="Arial"/>
          <w:sz w:val="22"/>
          <w:szCs w:val="22"/>
        </w:rPr>
      </w:r>
      <w:r>
        <w:rPr>
          <w:rFonts w:ascii="Arial" w:hAnsi="Arial" w:cs="Arial"/>
          <w:sz w:val="22"/>
          <w:szCs w:val="22"/>
        </w:rPr>
      </w:r>
    </w:p>
    <w:p w14:paraId="494C3E20">
      <w:pPr>
        <w:pStyle w:val="1072"/>
        <w:numPr>
          <w:ilvl w:val="0"/>
          <w:numId w:val="75"/>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r>
      <w:r>
        <w:rPr>
          <w:rFonts w:ascii="Arial" w:hAnsi="Arial" w:eastAsia="Arial" w:cs="Arial"/>
          <w:b/>
          <w:color w:val="000000"/>
          <w:sz w:val="22"/>
          <w:szCs w:val="22"/>
        </w:rPr>
        <w:t xml:space="preserve">Reglas de validación aplicadas</w:t>
      </w:r>
      <w:r>
        <w:rPr>
          <w:rFonts w:ascii="Arial" w:hAnsi="Arial" w:eastAsia="Arial" w:cs="Arial"/>
          <w:b/>
          <w:color w:val="000000"/>
          <w:sz w:val="22"/>
          <w:szCs w:val="22"/>
        </w:rPr>
        <w:t xml:space="preserve">.</w:t>
      </w:r>
      <w:r>
        <w:rPr>
          <w:rFonts w:ascii="Arial" w:hAnsi="Arial" w:eastAsia="Arial" w:cs="Arial"/>
          <w:color w:val="000000"/>
          <w:sz w:val="22"/>
          <w:szCs w:val="22"/>
        </w:rPr>
        <w:t xml:space="preserve"> </w:t>
      </w:r>
      <w:r>
        <w:rPr>
          <w:rFonts w:ascii="Arial" w:hAnsi="Arial" w:eastAsia="Arial" w:cs="Arial"/>
          <w:color w:val="000000"/>
          <w:sz w:val="22"/>
          <w:szCs w:val="22"/>
        </w:rPr>
        <w:t xml:space="preserve">Registro de las reglas de negocio evaluadas (regla_version_id), indicando si la regla fue activada, el valor observado que disparó la regla y el resultado emitido</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p w14:paraId="742EA466">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2"/>
          <w:szCs w:val="22"/>
          <w:highlight w:val="none"/>
        </w:rPr>
      </w:pP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46C6E2CE">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2"/>
          <w:szCs w:val="22"/>
          <w:highlight w:val="none"/>
        </w:rPr>
      </w:pPr>
      <w:r>
        <w:rPr>
          <w:rFonts w:ascii="Arial" w:hAnsi="Arial" w:eastAsia="Arial" w:cs="Arial"/>
          <w:b w:val="0"/>
          <w:bCs w:val="0"/>
          <w:i w:val="0"/>
          <w:iCs w:val="0"/>
          <w:color w:val="000000"/>
          <w:sz w:val="22"/>
          <w:szCs w:val="22"/>
        </w:rPr>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11089F39">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2"/>
          <w:szCs w:val="22"/>
          <w:highlight w:val="none"/>
        </w:rPr>
      </w:pPr>
      <w:r>
        <w:rPr>
          <w:rFonts w:ascii="Arial" w:hAnsi="Arial" w:eastAsia="Arial" w:cs="Arial"/>
          <w:b w:val="0"/>
          <w:bCs w:val="0"/>
          <w:i w:val="0"/>
          <w:iCs w:val="0"/>
          <w:color w:val="000000"/>
          <w:sz w:val="22"/>
          <w:szCs w:val="22"/>
          <w:highlight w:val="none"/>
        </w:rPr>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33D66422">
      <w:pPr>
        <w:pStyle w:val="1012"/>
        <w:pBdr>
          <w:top w:val="none" w:color="000000" w:sz="4" w:space="0"/>
          <w:left w:val="none" w:color="000000" w:sz="4" w:space="0"/>
          <w:bottom w:val="none" w:color="000000" w:sz="4" w:space="0"/>
          <w:right w:val="none" w:color="000000" w:sz="4" w:space="0"/>
        </w:pBdr>
        <w:spacing/>
        <w:ind w:right="0" w:firstLine="0" w:left="0"/>
        <w:rPr>
          <w:rFonts w:ascii="Arial" w:hAnsi="Arial" w:cs="Arial"/>
          <w:b/>
          <w:bCs/>
          <w:i w:val="0"/>
          <w:sz w:val="22"/>
          <w:szCs w:val="22"/>
        </w:rPr>
      </w:pPr>
      <w:r>
        <w:rPr>
          <w:rFonts w:ascii="Arial" w:hAnsi="Arial" w:eastAsia="Arial" w:cs="Arial"/>
          <w:b/>
          <w:bCs/>
          <w:i w:val="0"/>
          <w:iCs w:val="0"/>
          <w:color w:val="000000"/>
          <w:sz w:val="22"/>
          <w:szCs w:val="22"/>
        </w:rPr>
        <w:t xml:space="preserve">Bloque 4: datos de gestión y control</w:t>
      </w:r>
      <w:r>
        <w:rPr>
          <w:rFonts w:ascii="Arial" w:hAnsi="Arial" w:cs="Arial"/>
          <w:b/>
          <w:bCs/>
          <w:i w:val="0"/>
          <w:sz w:val="22"/>
          <w:szCs w:val="22"/>
        </w:rPr>
      </w:r>
      <w:r>
        <w:rPr>
          <w:rFonts w:ascii="Arial" w:hAnsi="Arial" w:cs="Arial"/>
          <w:b/>
          <w:bCs/>
          <w:i w:val="0"/>
          <w:sz w:val="22"/>
          <w:szCs w:val="22"/>
        </w:rPr>
      </w:r>
    </w:p>
    <w:p w14:paraId="7518417F">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Este bloque cubre toda la información derivada de la interacción humana con el sistema, así como los mecanismos de control y seguimiento que permiten gestionar los casos excepcionales. Es el puente entre la automatización y la supervisión analítica:</w:t>
      </w:r>
      <w:r>
        <w:rPr>
          <w:rFonts w:ascii="Arial" w:hAnsi="Arial" w:cs="Arial"/>
          <w:sz w:val="22"/>
          <w:szCs w:val="22"/>
        </w:rPr>
      </w:r>
      <w:r>
        <w:rPr>
          <w:rFonts w:ascii="Arial" w:hAnsi="Arial" w:cs="Arial"/>
          <w:sz w:val="22"/>
          <w:szCs w:val="22"/>
        </w:rPr>
      </w:r>
    </w:p>
    <w:p w14:paraId="2F71BBE3">
      <w:pPr>
        <w:pStyle w:val="1072"/>
        <w:numPr>
          <w:ilvl w:val="0"/>
          <w:numId w:val="88"/>
        </w:numPr>
        <w:pBdr>
          <w:top w:val="none" w:color="000000" w:sz="4" w:space="0"/>
          <w:left w:val="none" w:color="000000" w:sz="4" w:space="0"/>
          <w:bottom w:val="none" w:color="000000" w:sz="4" w:space="0"/>
          <w:right w:val="none" w:color="000000" w:sz="4" w:space="0"/>
        </w:pBdr>
        <w:spacing/>
        <w:ind w:right="0"/>
        <w:rPr/>
      </w:pPr>
      <w:r>
        <w:rPr>
          <w:rFonts w:ascii="Arial" w:hAnsi="Arial" w:cs="Arial"/>
          <w:b/>
          <w:bCs/>
          <w:i w:val="0"/>
          <w:sz w:val="22"/>
          <w:szCs w:val="22"/>
        </w:rPr>
        <w:t xml:space="preserve">Monitoreo y reporting de decisiones.</w:t>
      </w:r>
      <w:r>
        <w:rPr>
          <w:rFonts w:ascii="Arial" w:hAnsi="Arial" w:cs="Arial"/>
          <w:b w:val="0"/>
          <w:bCs w:val="0"/>
          <w:i w:val="0"/>
          <w:sz w:val="22"/>
          <w:szCs w:val="22"/>
        </w:rPr>
        <w:t xml:space="preserve"> Consultas analíticas en Postgres sobre la tabla DECISION_SCORING y sus reglas/features asociadas para la generación de reportes operativos y análisis de métricas.</w:t>
      </w:r>
      <w:r/>
    </w:p>
    <w:p w14:paraId="2482D948">
      <w:pPr>
        <w:pBdr>
          <w:top w:val="none" w:color="000000" w:sz="4" w:space="0"/>
          <w:left w:val="none" w:color="000000" w:sz="4" w:space="0"/>
          <w:bottom w:val="none" w:color="000000" w:sz="4" w:space="0"/>
          <w:right w:val="none" w:color="000000" w:sz="4" w:space="0"/>
        </w:pBdr>
        <w:spacing/>
        <w:ind w:right="0" w:firstLine="0" w:left="0"/>
        <w:rPr/>
      </w:pPr>
      <w:r>
        <w:rPr>
          <w:rFonts w:ascii="Arial" w:hAnsi="Arial" w:cs="Arial"/>
          <w:b w:val="0"/>
          <w:bCs w:val="0"/>
          <w:i w:val="0"/>
          <w:sz w:val="22"/>
          <w:szCs w:val="22"/>
        </w:rPr>
      </w:r>
      <w:r/>
    </w:p>
    <w:p w14:paraId="6B7FCFC1">
      <w:pPr>
        <w:pStyle w:val="1072"/>
        <w:numPr>
          <w:ilvl w:val="0"/>
          <w:numId w:val="88"/>
        </w:numPr>
        <w:pBdr>
          <w:top w:val="none" w:color="000000" w:sz="4" w:space="0"/>
          <w:left w:val="none" w:color="000000" w:sz="4" w:space="0"/>
          <w:bottom w:val="none" w:color="000000" w:sz="4" w:space="0"/>
          <w:right w:val="none" w:color="000000" w:sz="4" w:space="0"/>
        </w:pBdr>
        <w:spacing/>
        <w:ind w:right="0"/>
        <w:rPr/>
      </w:pPr>
      <w:r>
        <w:rPr>
          <w:rFonts w:ascii="Arial" w:hAnsi="Arial" w:cs="Arial"/>
          <w:b/>
          <w:bCs/>
          <w:i w:val="0"/>
          <w:sz w:val="22"/>
          <w:szCs w:val="22"/>
        </w:rPr>
        <w:t xml:space="preserve">Configuración de reglas de negocio. </w:t>
      </w:r>
      <w:r>
        <w:rPr>
          <w:rFonts w:ascii="Arial" w:hAnsi="Arial" w:cs="Arial"/>
          <w:b w:val="0"/>
          <w:bCs w:val="0"/>
          <w:i w:val="0"/>
          <w:sz w:val="22"/>
          <w:szCs w:val="22"/>
        </w:rPr>
        <w:t xml:space="preserve">Registro de las reglas definidas por el analista, incluyendo la expresión de condición (expresion_condicion), código de regla, acción asociada, estado y período de vigencia (vigencia_desde, vigencia_hasta).</w:t>
      </w:r>
      <w:r>
        <w:rPr>
          <w:rFonts w:ascii="Arial" w:hAnsi="Arial" w:cs="Arial"/>
          <w:b w:val="0"/>
          <w:bCs w:val="0"/>
          <w:i w:val="0"/>
          <w:sz w:val="22"/>
          <w:szCs w:val="22"/>
        </w:rPr>
      </w:r>
      <w:r/>
    </w:p>
    <w:p w14:paraId="3C54A7E7">
      <w:pPr>
        <w:pBdr>
          <w:top w:val="none" w:color="000000" w:sz="4" w:space="0"/>
          <w:left w:val="none" w:color="000000" w:sz="4" w:space="0"/>
          <w:bottom w:val="none" w:color="000000" w:sz="4" w:space="0"/>
          <w:right w:val="none" w:color="000000" w:sz="4" w:space="0"/>
        </w:pBdr>
        <w:spacing/>
        <w:ind w:right="0" w:firstLine="0" w:left="0"/>
        <w:rPr/>
      </w:pPr>
      <w:r>
        <w:rPr>
          <w:rFonts w:ascii="Arial" w:hAnsi="Arial" w:cs="Arial"/>
          <w:b w:val="0"/>
          <w:bCs w:val="0"/>
          <w:i w:val="0"/>
          <w:sz w:val="22"/>
          <w:szCs w:val="22"/>
        </w:rPr>
      </w:r>
      <w:r/>
    </w:p>
    <w:p w14:paraId="6DBAA66B">
      <w:pPr>
        <w:pStyle w:val="1072"/>
        <w:numPr>
          <w:ilvl w:val="0"/>
          <w:numId w:val="88"/>
        </w:numPr>
        <w:pBdr>
          <w:top w:val="none" w:color="000000" w:sz="4" w:space="0"/>
          <w:left w:val="none" w:color="000000" w:sz="4" w:space="0"/>
          <w:bottom w:val="none" w:color="000000" w:sz="4" w:space="0"/>
          <w:right w:val="none" w:color="000000" w:sz="4" w:space="0"/>
        </w:pBdr>
        <w:spacing/>
        <w:ind w:right="0"/>
        <w:rPr>
          <w:rFonts w:ascii="Arial" w:hAnsi="Arial" w:eastAsia="Arial" w:cs="Arial"/>
          <w:b w:val="0"/>
          <w:bCs w:val="0"/>
          <w:i w:val="0"/>
          <w:color w:val="000000"/>
          <w:sz w:val="22"/>
          <w:szCs w:val="22"/>
          <w:highlight w:val="none"/>
        </w:rPr>
      </w:pPr>
      <w:r>
        <w:rPr>
          <w:rFonts w:ascii="Arial" w:hAnsi="Arial" w:cs="Arial"/>
          <w:b/>
          <w:bCs/>
          <w:i w:val="0"/>
          <w:sz w:val="22"/>
          <w:szCs w:val="22"/>
        </w:rPr>
        <w:t xml:space="preserve">Historial de auditoría por rol.</w:t>
      </w:r>
      <w:r>
        <w:rPr>
          <w:rFonts w:ascii="Arial" w:hAnsi="Arial" w:cs="Arial"/>
          <w:b w:val="0"/>
          <w:bCs w:val="0"/>
          <w:i w:val="0"/>
          <w:sz w:val="22"/>
          <w:szCs w:val="22"/>
        </w:rPr>
        <w:t xml:space="preserve"> Registro inmutable de las acciones ejecutadas por los usuarios del sistema (analista_id). Guarda el identificador único del evento (evento_auditoria_id), fecha y hora (fecha_hora), acción </w:t>
      </w:r>
      <w:r>
        <w:rPr>
          <w:rFonts w:ascii="Arial" w:hAnsi="Arial" w:cs="Arial"/>
          <w:b w:val="0"/>
          <w:bCs w:val="0"/>
          <w:i w:val="0"/>
          <w:sz w:val="22"/>
          <w:szCs w:val="22"/>
        </w:rPr>
        <w:t xml:space="preserve">realizada (accion), tipo y ID del objeto afectado (tipo_objeto, objeto_id), valores anteriores y nuevos (estado_anterior, estado_nuevo) y el motivo de la acción.</w:t>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46DB1A5A">
      <w:pPr>
        <w:numPr>
          <w:ilvl w:val="0"/>
          <w:numId w:val="0"/>
        </w:numPr>
        <w:pBdr/>
        <w:spacing/>
        <w:ind/>
        <w:rPr>
          <w:rFonts w:ascii="Arial" w:hAnsi="Arial" w:cs="Arial"/>
          <w:b w:val="0"/>
          <w:bCs w:val="0"/>
          <w:i w:val="0"/>
          <w:sz w:val="22"/>
          <w:szCs w:val="22"/>
          <w:highlight w:val="none"/>
          <w14:ligatures w14:val="none"/>
        </w:rPr>
      </w:pPr>
      <w:r>
        <w:rPr>
          <w:rFonts w:ascii="Arial" w:hAnsi="Arial" w:cs="Arial"/>
          <w:b w:val="0"/>
          <w:bCs w:val="0"/>
          <w:i w:val="0"/>
          <w:sz w:val="22"/>
          <w:szCs w:val="22"/>
          <w:highlight w:val="none"/>
        </w:rPr>
      </w:r>
      <w:r>
        <w:rPr>
          <w:rFonts w:ascii="Arial" w:hAnsi="Arial" w:cs="Arial"/>
          <w:b w:val="0"/>
          <w:bCs w:val="0"/>
          <w:i w:val="0"/>
          <w:sz w:val="22"/>
          <w:szCs w:val="22"/>
          <w:highlight w:val="none"/>
          <w14:ligatures w14:val="none"/>
        </w:rPr>
      </w:r>
      <w:r>
        <w:rPr>
          <w:rFonts w:ascii="Arial" w:hAnsi="Arial" w:cs="Arial"/>
          <w:b w:val="0"/>
          <w:bCs w:val="0"/>
          <w:i w:val="0"/>
          <w:sz w:val="22"/>
          <w:szCs w:val="22"/>
          <w:highlight w:val="none"/>
          <w14:ligatures w14:val="none"/>
        </w:rPr>
      </w:r>
    </w:p>
    <w:p w14:paraId="50B745BF">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i w:val="0"/>
          <w:sz w:val="22"/>
          <w:szCs w:val="22"/>
        </w:rPr>
      </w:pPr>
      <w:r>
        <w:rPr>
          <w:rFonts w:ascii="Arial" w:hAnsi="Arial" w:eastAsia="Arial" w:cs="Arial"/>
          <w:b/>
          <w:bCs/>
          <w:i w:val="0"/>
          <w:iCs w:val="0"/>
          <w:color w:val="000000"/>
          <w:sz w:val="22"/>
          <w:szCs w:val="22"/>
        </w:rPr>
        <w:t xml:space="preserve">Bloque 5: datos de contracargo</w:t>
      </w:r>
      <w:r>
        <w:rPr>
          <w:rFonts w:ascii="Arial" w:hAnsi="Arial" w:cs="Arial"/>
          <w:b/>
          <w:bCs/>
          <w:i w:val="0"/>
          <w:sz w:val="22"/>
          <w:szCs w:val="22"/>
        </w:rPr>
      </w:r>
      <w:r>
        <w:rPr>
          <w:rFonts w:ascii="Arial" w:hAnsi="Arial" w:cs="Arial"/>
          <w:b/>
          <w:bCs/>
          <w:i w:val="0"/>
          <w:sz w:val="22"/>
          <w:szCs w:val="22"/>
        </w:rPr>
      </w:r>
    </w:p>
    <w:p w14:paraId="1007057C">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Este bloque de datos es crítico tanto para el </w:t>
      </w:r>
      <w:r>
        <w:rPr>
          <w:rFonts w:ascii="Arial" w:hAnsi="Arial" w:eastAsia="Arial" w:cs="Arial"/>
          <w:b/>
          <w:color w:val="000000"/>
          <w:sz w:val="22"/>
          <w:szCs w:val="22"/>
        </w:rPr>
        <w:t xml:space="preserve">etiquetado supervisado de los modelos</w:t>
      </w:r>
      <w:r>
        <w:rPr>
          <w:rFonts w:ascii="Arial" w:hAnsi="Arial" w:eastAsia="Arial" w:cs="Arial"/>
          <w:color w:val="000000"/>
          <w:sz w:val="22"/>
          <w:szCs w:val="22"/>
        </w:rPr>
        <w:t xml:space="preserve"> (variable objetivo) como para el </w:t>
      </w:r>
      <w:r>
        <w:rPr>
          <w:rFonts w:ascii="Arial" w:hAnsi="Arial" w:eastAsia="Arial" w:cs="Arial"/>
          <w:b/>
          <w:color w:val="000000"/>
          <w:sz w:val="22"/>
          <w:szCs w:val="22"/>
        </w:rPr>
        <w:t xml:space="preserve">análisis de desempeño</w:t>
      </w:r>
      <w:r>
        <w:rPr>
          <w:rFonts w:ascii="Arial" w:hAnsi="Arial" w:eastAsia="Arial" w:cs="Arial"/>
          <w:color w:val="000000"/>
          <w:sz w:val="22"/>
          <w:szCs w:val="22"/>
        </w:rPr>
        <w:t xml:space="preserve"> y la </w:t>
      </w:r>
      <w:r>
        <w:rPr>
          <w:rFonts w:ascii="Arial" w:hAnsi="Arial" w:eastAsia="Arial" w:cs="Arial"/>
          <w:b/>
          <w:color w:val="000000"/>
          <w:sz w:val="22"/>
          <w:szCs w:val="22"/>
        </w:rPr>
        <w:t xml:space="preserve">detección de causas raíz</w:t>
      </w:r>
      <w:r>
        <w:rPr>
          <w:rFonts w:ascii="Arial" w:hAnsi="Arial" w:eastAsia="Arial" w:cs="Arial"/>
          <w:color w:val="000000"/>
          <w:sz w:val="22"/>
          <w:szCs w:val="22"/>
        </w:rPr>
        <w:t xml:space="preserve">. Los datos se obtienen típicamente a través de los reportes de contracargos de los procesadores de pago (ej. Mastercard GMAP, Visa VROL, o feeds directos de adquirentes). Su correcta gestión permite no solo entrenar modelos más precisos, sino también iden</w:t>
      </w:r>
      <w:r>
        <w:rPr>
          <w:rFonts w:ascii="Arial" w:hAnsi="Arial" w:eastAsia="Arial" w:cs="Arial"/>
          <w:color w:val="000000"/>
          <w:sz w:val="22"/>
          <w:szCs w:val="22"/>
        </w:rPr>
        <w:t xml:space="preserve">tificar patrones de fraude recurrente, optimizar estrategias de representment y cumplir con los umbrales regulatorios exigidos por las redes de tarjetas.</w:t>
      </w:r>
      <w:r>
        <w:rPr>
          <w:rFonts w:ascii="Arial" w:hAnsi="Arial" w:cs="Arial"/>
          <w:sz w:val="22"/>
          <w:szCs w:val="22"/>
        </w:rPr>
      </w:r>
      <w:r>
        <w:rPr>
          <w:rFonts w:ascii="Arial" w:hAnsi="Arial" w:cs="Arial"/>
          <w:sz w:val="22"/>
          <w:szCs w:val="22"/>
        </w:rPr>
      </w:r>
    </w:p>
    <w:p w14:paraId="4A711019">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Incluye:</w:t>
      </w:r>
      <w:r>
        <w:rPr>
          <w:rFonts w:ascii="Arial" w:hAnsi="Arial" w:cs="Arial"/>
          <w:sz w:val="22"/>
          <w:szCs w:val="22"/>
        </w:rPr>
      </w:r>
      <w:r>
        <w:rPr>
          <w:rFonts w:ascii="Arial" w:hAnsi="Arial" w:cs="Arial"/>
          <w:sz w:val="22"/>
          <w:szCs w:val="22"/>
        </w:rPr>
      </w:r>
    </w:p>
    <w:p w14:paraId="4E462E28">
      <w:pPr>
        <w:pStyle w:val="1072"/>
        <w:numPr>
          <w:ilvl w:val="0"/>
          <w:numId w:val="78"/>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Identificadores del contracargo.</w:t>
      </w:r>
      <w:r>
        <w:rPr>
          <w:rFonts w:ascii="Arial" w:hAnsi="Arial" w:eastAsia="Arial" w:cs="Arial"/>
          <w:color w:val="000000"/>
          <w:sz w:val="22"/>
          <w:szCs w:val="22"/>
        </w:rPr>
        <w:t xml:space="preserve"> </w:t>
      </w:r>
      <w:r>
        <w:rPr>
          <w:rFonts w:ascii="Arial" w:hAnsi="Arial" w:eastAsia="Arial" w:cs="Arial"/>
          <w:color w:val="000000"/>
          <w:sz w:val="22"/>
          <w:szCs w:val="22"/>
        </w:rPr>
        <w:t xml:space="preserve">Identificador único del contracargo (contracargo_id), referencia al intento de pago original (intento_id) y fecha del reporte (fecha_reporte).</w:t>
      </w:r>
      <w:r>
        <w:rPr>
          <w:rFonts w:ascii="Arial" w:hAnsi="Arial" w:cs="Arial"/>
          <w:sz w:val="22"/>
          <w:szCs w:val="22"/>
        </w:rPr>
      </w:r>
      <w:r>
        <w:rPr>
          <w:rFonts w:ascii="Arial" w:hAnsi="Arial" w:cs="Arial"/>
          <w:sz w:val="22"/>
          <w:szCs w:val="22"/>
        </w:rPr>
      </w:r>
    </w:p>
    <w:p w14:paraId="69E5317A">
      <w:pPr>
        <w:pStyle w:val="1072"/>
        <w:numPr>
          <w:ilvl w:val="0"/>
          <w:numId w:val="78"/>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Datos económicos y causalidad.</w:t>
      </w:r>
      <w:r>
        <w:rPr>
          <w:rFonts w:ascii="Arial" w:hAnsi="Arial" w:eastAsia="Arial" w:cs="Arial"/>
          <w:color w:val="000000"/>
          <w:sz w:val="22"/>
          <w:szCs w:val="22"/>
        </w:rPr>
        <w:t xml:space="preserve"> </w:t>
      </w:r>
      <w:r>
        <w:rPr>
          <w:rFonts w:ascii="Arial" w:hAnsi="Arial" w:eastAsia="Arial" w:cs="Arial"/>
          <w:color w:val="000000"/>
          <w:sz w:val="22"/>
          <w:szCs w:val="22"/>
        </w:rPr>
        <w:t xml:space="preserve">Monto disputado (monto), motivo del contracargo (motivo), estado del flujo (estado) y fuente de la información (fuente)</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p w14:paraId="2388466F">
      <w:pPr>
        <w:pStyle w:val="1072"/>
        <w:numPr>
          <w:ilvl w:val="0"/>
          <w:numId w:val="78"/>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2"/>
          <w:szCs w:val="22"/>
        </w:rPr>
      </w:pPr>
      <w:r>
        <w:rPr>
          <w:rFonts w:ascii="Arial" w:hAnsi="Arial" w:eastAsia="Arial" w:cs="Arial"/>
          <w:b w:val="0"/>
          <w:bCs w:val="0"/>
          <w:sz w:val="22"/>
          <w:szCs w:val="22"/>
        </w:rPr>
      </w:r>
      <w:r>
        <w:rPr>
          <w:rFonts w:ascii="Arial" w:hAnsi="Arial" w:eastAsia="Arial" w:cs="Arial"/>
          <w:b/>
          <w:bCs/>
          <w:sz w:val="22"/>
          <w:szCs w:val="22"/>
        </w:rPr>
        <w:t xml:space="preserve">Enriquecimiento para entrenamiento de ML.</w:t>
      </w:r>
      <w:r>
        <w:rPr>
          <w:rFonts w:ascii="Arial" w:hAnsi="Arial" w:eastAsia="Arial" w:cs="Arial"/>
          <w:b w:val="0"/>
          <w:bCs w:val="0"/>
          <w:sz w:val="22"/>
          <w:szCs w:val="22"/>
        </w:rPr>
        <w:t xml:space="preserve"> Integración del contracargo con la decisión de scoring original para generar la etiqueta binaria de fraude (etiqueta_fraude), la fuente de la etiqueta, la fecha de maduración y el identificador de la </w:t>
      </w:r>
      <w:r>
        <w:rPr>
          <w:rFonts w:ascii="Arial" w:hAnsi="Arial" w:eastAsia="Arial" w:cs="Arial"/>
          <w:b w:val="0"/>
          <w:bCs w:val="0"/>
          <w:sz w:val="22"/>
          <w:szCs w:val="22"/>
        </w:rPr>
        <w:t xml:space="preserve">versión del dataset (dataset_version_id) que alimentará los pipelines de entrenamiento.</w:t>
      </w:r>
      <w:r>
        <w:rPr>
          <w:rFonts w:ascii="Arial" w:hAnsi="Arial" w:cs="Arial"/>
          <w:b w:val="0"/>
          <w:bCs w:val="0"/>
          <w:sz w:val="22"/>
          <w:szCs w:val="22"/>
        </w:rPr>
      </w:r>
      <w:r>
        <w:rPr>
          <w:rFonts w:ascii="Arial" w:hAnsi="Arial" w:cs="Arial"/>
          <w:b w:val="0"/>
          <w:bCs w:val="0"/>
          <w:sz w:val="22"/>
          <w:szCs w:val="22"/>
        </w:rPr>
      </w:r>
    </w:p>
    <w:p w14:paraId="3E6CC546">
      <w:pPr>
        <w:pStyle w:val="1072"/>
        <w:numPr>
          <w:ilvl w:val="0"/>
          <w:numId w:val="78"/>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2"/>
          <w:szCs w:val="22"/>
        </w:rPr>
      </w:pPr>
      <w:r>
        <w:rPr>
          <w:rFonts w:ascii="Arial" w:hAnsi="Arial" w:eastAsia="Arial" w:cs="Arial"/>
          <w:b w:val="0"/>
          <w:bCs w:val="0"/>
          <w:sz w:val="22"/>
          <w:szCs w:val="22"/>
          <w:highlight w:val="none"/>
        </w:rPr>
      </w:r>
      <w:r>
        <w:rPr>
          <w:rFonts w:ascii="Arial" w:hAnsi="Arial" w:eastAsia="Arial" w:cs="Arial"/>
          <w:b/>
          <w:bCs/>
          <w:sz w:val="22"/>
          <w:szCs w:val="22"/>
          <w:highlight w:val="none"/>
        </w:rPr>
        <w:t xml:space="preserve">Reportabilidad de contracargos.</w:t>
      </w:r>
      <w:r>
        <w:rPr>
          <w:rFonts w:ascii="Arial" w:hAnsi="Arial" w:eastAsia="Arial" w:cs="Arial"/>
          <w:b w:val="0"/>
          <w:bCs w:val="0"/>
          <w:sz w:val="22"/>
          <w:szCs w:val="22"/>
          <w:highlight w:val="none"/>
        </w:rPr>
        <w:t xml:space="preserve"> Consolidación en Postgres de los contracargos asociados a reportes periódicos (reporte_id) para el monitoreo de métricas y tasas de disputa.</w:t>
      </w:r>
      <w:r>
        <w:rPr>
          <w:rFonts w:ascii="Arial" w:hAnsi="Arial" w:cs="Arial"/>
          <w:b w:val="0"/>
          <w:bCs w:val="0"/>
          <w:sz w:val="22"/>
          <w:szCs w:val="22"/>
        </w:rPr>
      </w:r>
      <w:r>
        <w:rPr>
          <w:rFonts w:ascii="Arial" w:hAnsi="Arial" w:cs="Arial"/>
          <w:b w:val="0"/>
          <w:bCs w:val="0"/>
          <w:sz w:val="22"/>
          <w:szCs w:val="22"/>
        </w:rPr>
      </w:r>
    </w:p>
    <w:p w14:paraId="75A731D9">
      <w:pPr>
        <w:pBdr>
          <w:top w:val="none" w:color="000000" w:sz="4" w:space="0"/>
          <w:left w:val="none" w:color="000000" w:sz="4" w:space="0"/>
          <w:bottom w:val="none" w:color="000000" w:sz="4" w:space="0"/>
          <w:right w:val="none" w:color="000000" w:sz="4" w:space="0"/>
        </w:pBdr>
        <w:spacing/>
        <w:ind w:right="0"/>
        <w:rPr>
          <w:rFonts w:ascii="Arial" w:hAnsi="Arial" w:cs="Arial"/>
          <w:b w:val="0"/>
          <w:bCs w:val="0"/>
          <w:sz w:val="22"/>
          <w:szCs w:val="22"/>
        </w:rPr>
      </w:pPr>
      <w:r>
        <w:rPr>
          <w:rFonts w:ascii="Arial" w:hAnsi="Arial" w:eastAsia="Arial" w:cs="Arial"/>
          <w:b w:val="0"/>
          <w:bCs w:val="0"/>
          <w:sz w:val="22"/>
          <w:szCs w:val="22"/>
          <w:highlight w:val="none"/>
        </w:rPr>
      </w:r>
      <w:r>
        <w:rPr>
          <w:rFonts w:ascii="Arial" w:hAnsi="Arial" w:cs="Arial"/>
          <w:b w:val="0"/>
          <w:bCs w:val="0"/>
          <w:sz w:val="22"/>
          <w:szCs w:val="22"/>
        </w:rPr>
      </w:r>
      <w:r>
        <w:rPr>
          <w:rFonts w:ascii="Arial" w:hAnsi="Arial" w:cs="Arial"/>
          <w:b w:val="0"/>
          <w:bCs w:val="0"/>
          <w:sz w:val="22"/>
          <w:szCs w:val="22"/>
        </w:rPr>
      </w:r>
    </w:p>
    <w:p w14:paraId="3DB97485">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b w:val="0"/>
          <w:bCs w:val="0"/>
          <w:color w:val="000000"/>
          <w:sz w:val="22"/>
          <w:szCs w:val="22"/>
        </w:rPr>
        <w:t xml:space="preserve">Estos datos se integran en el </w:t>
      </w:r>
      <w:r>
        <w:rPr>
          <w:rFonts w:ascii="Arial" w:hAnsi="Arial" w:eastAsia="Arial" w:cs="Arial"/>
          <w:b w:val="0"/>
          <w:bCs w:val="0"/>
          <w:color w:val="000000"/>
          <w:sz w:val="22"/>
          <w:szCs w:val="22"/>
        </w:rPr>
        <w:t xml:space="preserve">pipeline batch de entrenamiento</w:t>
      </w:r>
      <w:r>
        <w:rPr>
          <w:rFonts w:ascii="Arial" w:hAnsi="Arial" w:eastAsia="Arial" w:cs="Arial"/>
          <w:b w:val="0"/>
          <w:bCs w:val="0"/>
          <w:color w:val="000000"/>
          <w:sz w:val="22"/>
          <w:szCs w:val="22"/>
        </w:rPr>
        <w:t xml:space="preserve"> para generar nuevos modelos y  alimentan los </w:t>
      </w:r>
      <w:r>
        <w:rPr>
          <w:rFonts w:ascii="Arial" w:hAnsi="Arial" w:eastAsia="Arial" w:cs="Arial"/>
          <w:b w:val="0"/>
          <w:bCs w:val="0"/>
          <w:color w:val="000000"/>
          <w:sz w:val="22"/>
          <w:szCs w:val="22"/>
        </w:rPr>
        <w:t xml:space="preserve">dashboards de reporting en Postgres</w:t>
      </w:r>
      <w:r>
        <w:rPr>
          <w:rFonts w:ascii="Arial" w:hAnsi="Arial" w:eastAsia="Arial" w:cs="Arial"/>
          <w:b w:val="0"/>
          <w:bCs w:val="0"/>
          <w:color w:val="000000"/>
          <w:sz w:val="22"/>
          <w:szCs w:val="22"/>
        </w:rPr>
        <w:t xml:space="preserve">, para que los equipos de riesgos y negocio tomen decisiones estratégicas basadas en e</w:t>
      </w:r>
      <w:r>
        <w:rPr>
          <w:rFonts w:ascii="Arial" w:hAnsi="Arial" w:eastAsia="Arial" w:cs="Arial"/>
          <w:color w:val="000000"/>
          <w:sz w:val="22"/>
          <w:szCs w:val="22"/>
        </w:rPr>
        <w:t xml:space="preserve">videncia sólida y actualizada.</w:t>
      </w:r>
      <w:r>
        <w:rPr>
          <w:rFonts w:ascii="Arial" w:hAnsi="Arial" w:cs="Arial"/>
          <w:sz w:val="22"/>
          <w:szCs w:val="22"/>
        </w:rPr>
      </w:r>
      <w:r>
        <w:rPr>
          <w:rFonts w:ascii="Arial" w:hAnsi="Arial" w:cs="Arial"/>
          <w:sz w:val="22"/>
          <w:szCs w:val="22"/>
        </w:rPr>
      </w:r>
    </w:p>
    <w:p w14:paraId="136AD6B8">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sz w:val="22"/>
          <w:szCs w:val="22"/>
          <w:highlight w:val="none"/>
        </w:rPr>
      </w:pPr>
      <w:r>
        <w:rPr>
          <w:rFonts w:ascii="Arial" w:hAnsi="Arial" w:eastAsia="Arial" w:cs="Arial"/>
          <w:b w:val="0"/>
          <w:bCs w:val="0"/>
          <w:i w:val="0"/>
          <w:iCs w:val="0"/>
          <w:color w:val="000000"/>
          <w:sz w:val="22"/>
          <w:szCs w:val="22"/>
        </w:rPr>
      </w:r>
      <w:r>
        <w:rPr>
          <w:rFonts w:ascii="Arial" w:hAnsi="Arial" w:cs="Arial"/>
          <w:b w:val="0"/>
          <w:bCs w:val="0"/>
          <w:i w:val="0"/>
          <w:sz w:val="22"/>
          <w:szCs w:val="22"/>
          <w:highlight w:val="none"/>
        </w:rPr>
      </w:r>
      <w:r>
        <w:rPr>
          <w:rFonts w:ascii="Arial" w:hAnsi="Arial" w:cs="Arial"/>
          <w:b w:val="0"/>
          <w:bCs w:val="0"/>
          <w:i w:val="0"/>
          <w:sz w:val="22"/>
          <w:szCs w:val="22"/>
          <w:highlight w:val="none"/>
        </w:rPr>
      </w:r>
    </w:p>
    <w:p w14:paraId="5263CF98">
      <w:pPr>
        <w:pStyle w:val="1010"/>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2"/>
          <w:szCs w:val="22"/>
        </w:rPr>
      </w:pPr>
      <w:r>
        <w:rPr>
          <w:rFonts w:ascii="Arial" w:hAnsi="Arial" w:eastAsia="Arial" w:cs="Arial"/>
          <w:b/>
          <w:color w:val="000000"/>
          <w:sz w:val="22"/>
          <w:szCs w:val="22"/>
        </w:rPr>
        <w:t xml:space="preserve">1.6. Riesgos relacionados con los datos</w:t>
      </w:r>
      <w:r>
        <w:rPr>
          <w:rFonts w:ascii="Arial" w:hAnsi="Arial" w:cs="Arial"/>
          <w:sz w:val="22"/>
          <w:szCs w:val="22"/>
        </w:rPr>
      </w:r>
      <w:r>
        <w:rPr>
          <w:rFonts w:ascii="Arial" w:hAnsi="Arial" w:cs="Arial"/>
          <w:sz w:val="22"/>
          <w:szCs w:val="22"/>
        </w:rPr>
      </w:r>
    </w:p>
    <w:p w14:paraId="5FEEB1CE">
      <w:pPr>
        <w:pBdr/>
        <w:spacing/>
        <w:ind/>
        <w:rPr>
          <w:rFonts w:ascii="Arial" w:hAnsi="Arial" w:eastAsia="Arial" w:cs="Arial"/>
          <w:b w:val="0"/>
          <w:bCs w:val="0"/>
          <w:color w:val="000000"/>
          <w:sz w:val="22"/>
          <w:szCs w:val="22"/>
          <w:highlight w:val="none"/>
        </w:rPr>
      </w:pPr>
      <w:r>
        <w:rPr>
          <w:rFonts w:ascii="Arial" w:hAnsi="Arial" w:eastAsia="Arial" w:cs="Arial"/>
          <w:b w:val="0"/>
          <w:bCs w:val="0"/>
          <w:color w:val="000000"/>
          <w:sz w:val="22"/>
          <w:szCs w:val="22"/>
        </w:rPr>
        <w:t xml:space="preserve">A continuaci</w:t>
      </w:r>
      <w:r>
        <w:rPr>
          <w:rFonts w:ascii="Arial" w:hAnsi="Arial" w:eastAsia="Arial" w:cs="Arial"/>
          <w:b w:val="0"/>
          <w:bCs w:val="0"/>
          <w:color w:val="000000"/>
          <w:sz w:val="22"/>
          <w:szCs w:val="22"/>
        </w:rPr>
        <w:t xml:space="preserve">ón, se presenta una matriz de riesgos relacionados con los datos.</w:t>
      </w:r>
      <w:r>
        <w:rPr>
          <w:rFonts w:ascii="Arial" w:hAnsi="Arial" w:eastAsia="Arial" w:cs="Arial"/>
          <w:b w:val="0"/>
          <w:bCs w:val="0"/>
          <w:color w:val="000000"/>
          <w:sz w:val="22"/>
          <w:szCs w:val="22"/>
          <w:highlight w:val="none"/>
        </w:rPr>
      </w:r>
      <w:r>
        <w:rPr>
          <w:rFonts w:ascii="Arial" w:hAnsi="Arial" w:eastAsia="Arial" w:cs="Arial"/>
          <w:b w:val="0"/>
          <w:bCs w:val="0"/>
          <w:color w:val="000000"/>
          <w:sz w:val="22"/>
          <w:szCs w:val="22"/>
          <w:highlight w:val="none"/>
        </w:rPr>
      </w:r>
    </w:p>
    <w:p w14:paraId="35483210">
      <w:pPr>
        <w:pBdr/>
        <w:spacing/>
        <w:ind/>
        <w:rPr>
          <w:b w:val="0"/>
          <w:bCs w:val="0"/>
        </w:rPr>
      </w:pPr>
      <w:r>
        <w:rPr>
          <w:rFonts w:ascii="Arial" w:hAnsi="Arial" w:eastAsia="Arial" w:cs="Arial"/>
          <w:b w:val="0"/>
          <w:bCs w:val="0"/>
          <w:color w:val="000000"/>
          <w:sz w:val="22"/>
          <w:szCs w:val="22"/>
          <w:highlight w:val="none"/>
        </w:rPr>
      </w:r>
      <w:r>
        <w:rPr>
          <w:b w:val="0"/>
          <w:bCs w:val="0"/>
        </w:rPr>
      </w:r>
      <w:r>
        <w:rPr>
          <w:b w:val="0"/>
          <w:bCs w:val="0"/>
        </w:rPr>
      </w:r>
    </w:p>
    <w:p w14:paraId="75D47A9B">
      <w:pPr>
        <w:pStyle w:val="1047"/>
        <w:pBdr/>
        <w:spacing/>
        <w:ind/>
        <w:rPr/>
      </w:pPr>
      <w:r>
        <w:t xml:space="preserve">Tabla </w:t>
      </w:r>
      <w:r>
        <w:fldChar w:fldCharType="begin"/>
        <w:instrText xml:space="preserve"> SEQ Tabla \* Arabic </w:instrText>
        <w:fldChar w:fldCharType="separate"/>
      </w:r>
      <w:r>
        <w:t xml:space="preserve">2</w:t>
      </w:r>
      <w:r>
        <w:fldChar w:fldCharType="end"/>
      </w:r>
      <w:r>
        <w:t xml:space="preserve">. Matriz de riesgos relacionados con los datos.  </w:t>
      </w:r>
      <w:r/>
    </w:p>
    <w:tbl>
      <w:tblPr>
        <w:tblStyle w:val="88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02"/>
        <w:gridCol w:w="2734"/>
        <w:gridCol w:w="4518"/>
      </w:tblGrid>
      <w:tr>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102" w:type="dxa"/>
            <w:vAlign w:val="center"/>
          </w:tcPr>
          <w:p w14:paraId="227258EA">
            <w:pPr>
              <w:pBdr>
                <w:top w:val="none" w:color="000000" w:sz="4" w:space="0"/>
                <w:left w:val="none" w:color="000000" w:sz="4" w:space="0"/>
                <w:bottom w:val="none" w:color="000000" w:sz="4" w:space="0"/>
                <w:right w:val="none" w:color="000000" w:sz="4" w:space="0"/>
              </w:pBdr>
              <w:spacing/>
              <w:ind w:right="0" w:firstLine="0" w:left="0"/>
              <w:jc w:val="center"/>
              <w:rPr>
                <w:rFonts w:ascii="Arial" w:hAnsi="Arial" w:eastAsia="Arial" w:cs="Arial"/>
                <w:b/>
                <w:bCs/>
                <w:color w:val="000000"/>
                <w:sz w:val="22"/>
                <w:szCs w:val="22"/>
                <w14:ligatures w14:val="none"/>
              </w:rPr>
            </w:pPr>
            <w:r>
              <w:rPr>
                <w:rFonts w:ascii="Arial" w:hAnsi="Arial" w:eastAsia="Arial" w:cs="Arial"/>
                <w:b/>
                <w:bCs/>
                <w:color w:val="000000"/>
                <w:sz w:val="22"/>
                <w:szCs w:val="22"/>
              </w:rPr>
              <w:t xml:space="preserve">Riesgo de Datos</w:t>
            </w:r>
            <w:r>
              <w:rPr>
                <w:rFonts w:ascii="Arial" w:hAnsi="Arial" w:eastAsia="Arial" w:cs="Arial"/>
                <w:b/>
                <w:bCs/>
                <w:color w:val="000000"/>
                <w:sz w:val="22"/>
                <w:szCs w:val="22"/>
                <w14:ligatures w14:val="none"/>
              </w:rPr>
            </w:r>
            <w:r>
              <w:rPr>
                <w:rFonts w:ascii="Arial" w:hAnsi="Arial" w:eastAsia="Arial" w:cs="Arial"/>
                <w:b/>
                <w:bCs/>
                <w:color w:val="000000"/>
                <w:sz w:val="22"/>
                <w:szCs w:val="22"/>
                <w14:ligatures w14:val="none"/>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734" w:type="dxa"/>
            <w:vAlign w:val="center"/>
          </w:tcPr>
          <w:p w14:paraId="1E89E774">
            <w:pPr>
              <w:pBdr>
                <w:top w:val="none" w:color="000000" w:sz="4" w:space="0"/>
                <w:left w:val="none" w:color="000000" w:sz="4" w:space="0"/>
                <w:bottom w:val="none" w:color="000000" w:sz="4" w:space="0"/>
                <w:right w:val="none" w:color="000000" w:sz="4" w:space="0"/>
              </w:pBdr>
              <w:spacing/>
              <w:ind w:right="0" w:firstLine="0" w:left="0"/>
              <w:jc w:val="center"/>
              <w:rPr>
                <w:rFonts w:ascii="Arial" w:hAnsi="Arial" w:eastAsia="Arial" w:cs="Arial"/>
                <w:b/>
                <w:bCs/>
                <w:color w:val="000000"/>
                <w:sz w:val="22"/>
                <w:szCs w:val="22"/>
                <w14:ligatures w14:val="none"/>
              </w:rPr>
            </w:pPr>
            <w:r>
              <w:rPr>
                <w:rFonts w:ascii="Arial" w:hAnsi="Arial" w:eastAsia="Arial" w:cs="Arial"/>
                <w:b/>
                <w:bCs/>
                <w:color w:val="000000"/>
                <w:sz w:val="22"/>
                <w:szCs w:val="22"/>
              </w:rPr>
              <w:t xml:space="preserve">Impacto</w:t>
            </w:r>
            <w:r>
              <w:rPr>
                <w:rFonts w:ascii="Arial" w:hAnsi="Arial" w:eastAsia="Arial" w:cs="Arial"/>
                <w:b/>
                <w:bCs/>
                <w:color w:val="000000"/>
                <w:sz w:val="22"/>
                <w:szCs w:val="22"/>
                <w14:ligatures w14:val="none"/>
              </w:rPr>
            </w:r>
            <w:r>
              <w:rPr>
                <w:rFonts w:ascii="Arial" w:hAnsi="Arial" w:eastAsia="Arial" w:cs="Arial"/>
                <w:b/>
                <w:bCs/>
                <w:color w:val="000000"/>
                <w:sz w:val="22"/>
                <w:szCs w:val="22"/>
                <w14:ligatures w14:val="none"/>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518" w:type="dxa"/>
            <w:vAlign w:val="center"/>
          </w:tcPr>
          <w:p w14:paraId="7726EF47">
            <w:pPr>
              <w:pBdr>
                <w:top w:val="none" w:color="000000" w:sz="4" w:space="0"/>
                <w:left w:val="none" w:color="000000" w:sz="4" w:space="0"/>
                <w:bottom w:val="none" w:color="000000" w:sz="4" w:space="0"/>
                <w:right w:val="none" w:color="000000" w:sz="4" w:space="0"/>
              </w:pBdr>
              <w:spacing/>
              <w:ind w:right="0" w:firstLine="0" w:left="0"/>
              <w:jc w:val="center"/>
              <w:rPr>
                <w:rFonts w:ascii="Arial" w:hAnsi="Arial" w:eastAsia="Arial" w:cs="Arial"/>
                <w:b/>
                <w:bCs/>
                <w:color w:val="000000"/>
                <w:sz w:val="22"/>
                <w:szCs w:val="22"/>
                <w14:ligatures w14:val="none"/>
              </w:rPr>
            </w:pPr>
            <w:r>
              <w:rPr>
                <w:rFonts w:ascii="Arial" w:hAnsi="Arial" w:eastAsia="Arial" w:cs="Arial"/>
                <w:b/>
                <w:bCs/>
                <w:color w:val="000000"/>
                <w:sz w:val="22"/>
                <w:szCs w:val="22"/>
              </w:rPr>
              <w:t xml:space="preserve">Estrategia de Mitigación / Diseño</w:t>
            </w:r>
            <w:r>
              <w:rPr>
                <w:rFonts w:ascii="Arial" w:hAnsi="Arial" w:eastAsia="Arial" w:cs="Arial"/>
                <w:b/>
                <w:bCs/>
                <w:color w:val="000000"/>
                <w:sz w:val="22"/>
                <w:szCs w:val="22"/>
                <w14:ligatures w14:val="none"/>
              </w:rPr>
            </w:r>
            <w:r>
              <w:rPr>
                <w:rFonts w:ascii="Arial" w:hAnsi="Arial" w:eastAsia="Arial" w:cs="Arial"/>
                <w:b/>
                <w:bCs/>
                <w:color w:val="000000"/>
                <w:sz w:val="22"/>
                <w:szCs w:val="22"/>
                <w14:ligatures w14:val="none"/>
              </w:rPr>
            </w:r>
          </w:p>
        </w:tc>
      </w:tr>
      <w:tr>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102" w:type="dxa"/>
            <w:vAlign w:val="center"/>
          </w:tcPr>
          <w:p w14:paraId="6488E95A">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14:ligatures w14:val="none"/>
              </w:rPr>
            </w:pPr>
            <w:r>
              <w:rPr>
                <w:rFonts w:ascii="Arial" w:hAnsi="Arial" w:eastAsia="Arial" w:cs="Arial"/>
                <w:b w:val="0"/>
                <w:bCs w:val="0"/>
                <w:color w:val="000000"/>
                <w:sz w:val="22"/>
                <w:szCs w:val="22"/>
              </w:rPr>
              <w:t xml:space="preserve">Inconsistencia / pérdida por alto volumen</w:t>
            </w:r>
            <w:r>
              <w:rPr>
                <w:rFonts w:ascii="Arial" w:hAnsi="Arial" w:eastAsia="Arial" w:cs="Arial"/>
                <w:b w:val="0"/>
                <w:bCs w:val="0"/>
                <w:color w:val="000000"/>
                <w:sz w:val="22"/>
                <w:szCs w:val="22"/>
                <w14:ligatures w14:val="none"/>
              </w:rPr>
            </w:r>
            <w:r>
              <w:rPr>
                <w:rFonts w:ascii="Arial" w:hAnsi="Arial" w:eastAsia="Arial" w:cs="Arial"/>
                <w:b w:val="0"/>
                <w:bCs w:val="0"/>
                <w:color w:val="000000"/>
                <w:sz w:val="22"/>
                <w:szCs w:val="22"/>
                <w14:ligatures w14:val="none"/>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734" w:type="dxa"/>
            <w:vAlign w:val="center"/>
          </w:tcPr>
          <w:p w14:paraId="183756BF">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14:ligatures w14:val="none"/>
              </w:rPr>
            </w:pPr>
            <w:r>
              <w:rPr>
                <w:rFonts w:ascii="Arial" w:hAnsi="Arial" w:eastAsia="Arial" w:cs="Arial"/>
                <w:b w:val="0"/>
                <w:bCs w:val="0"/>
                <w:color w:val="000000"/>
                <w:sz w:val="22"/>
                <w:szCs w:val="22"/>
              </w:rPr>
              <w:t xml:space="preserve">Carga masiva de eventos pierde trazabilidad.</w:t>
            </w:r>
            <w:r>
              <w:rPr>
                <w:rFonts w:ascii="Arial" w:hAnsi="Arial" w:eastAsia="Arial" w:cs="Arial"/>
                <w:b w:val="0"/>
                <w:bCs w:val="0"/>
                <w:color w:val="000000"/>
                <w:sz w:val="22"/>
                <w:szCs w:val="22"/>
                <w14:ligatures w14:val="none"/>
              </w:rPr>
            </w:r>
            <w:r>
              <w:rPr>
                <w:rFonts w:ascii="Arial" w:hAnsi="Arial" w:eastAsia="Arial" w:cs="Arial"/>
                <w:b w:val="0"/>
                <w:bCs w:val="0"/>
                <w:color w:val="000000"/>
                <w:sz w:val="22"/>
                <w:szCs w:val="22"/>
                <w14:ligatures w14:val="none"/>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518" w:type="dxa"/>
            <w:vAlign w:val="center"/>
          </w:tcPr>
          <w:p w14:paraId="651DD70F">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14:ligatures w14:val="none"/>
              </w:rPr>
            </w:pPr>
            <w:r>
              <w:rPr>
                <w:rFonts w:ascii="Arial" w:hAnsi="Arial" w:eastAsia="Arial" w:cs="Arial"/>
                <w:b w:val="0"/>
                <w:bCs w:val="0"/>
                <w:color w:val="000000"/>
                <w:sz w:val="22"/>
                <w:szCs w:val="22"/>
              </w:rPr>
              <w:t xml:space="preserve">Uso de arquitecturas de </w:t>
            </w:r>
            <w:r>
              <w:rPr>
                <w:rFonts w:ascii="Arial" w:hAnsi="Arial" w:eastAsia="Arial" w:cs="Arial"/>
                <w:b w:val="0"/>
                <w:bCs w:val="0"/>
                <w:color w:val="000000"/>
                <w:sz w:val="22"/>
                <w:szCs w:val="22"/>
              </w:rPr>
              <w:t xml:space="preserve">event-streaming</w:t>
            </w:r>
            <w:r>
              <w:rPr>
                <w:rFonts w:ascii="Arial" w:hAnsi="Arial" w:eastAsia="Arial" w:cs="Arial"/>
                <w:b w:val="0"/>
                <w:bCs w:val="0"/>
                <w:color w:val="000000"/>
                <w:sz w:val="22"/>
                <w:szCs w:val="22"/>
              </w:rPr>
              <w:t xml:space="preserve"> e inmutabilidad de logs.</w:t>
            </w:r>
            <w:r>
              <w:rPr>
                <w:rFonts w:ascii="Arial" w:hAnsi="Arial" w:eastAsia="Arial" w:cs="Arial"/>
                <w:b w:val="0"/>
                <w:bCs w:val="0"/>
                <w:color w:val="000000"/>
                <w:sz w:val="22"/>
                <w:szCs w:val="22"/>
                <w14:ligatures w14:val="none"/>
              </w:rPr>
            </w:r>
            <w:r>
              <w:rPr>
                <w:rFonts w:ascii="Arial" w:hAnsi="Arial" w:eastAsia="Arial" w:cs="Arial"/>
                <w:b w:val="0"/>
                <w:bCs w:val="0"/>
                <w:color w:val="000000"/>
                <w:sz w:val="22"/>
                <w:szCs w:val="22"/>
                <w14:ligatures w14:val="none"/>
              </w:rPr>
            </w:r>
          </w:p>
        </w:tc>
      </w:tr>
      <w:tr>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102" w:type="dxa"/>
            <w:vAlign w:val="center"/>
          </w:tcPr>
          <w:p w14:paraId="47584007">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14:ligatures w14:val="none"/>
              </w:rPr>
            </w:pPr>
            <w:r>
              <w:rPr>
                <w:rFonts w:ascii="Arial" w:hAnsi="Arial" w:eastAsia="Arial" w:cs="Arial"/>
                <w:b w:val="0"/>
                <w:bCs w:val="0"/>
                <w:color w:val="000000"/>
                <w:sz w:val="22"/>
                <w:szCs w:val="22"/>
              </w:rPr>
              <w:t xml:space="preserve">Falta de trazabilidad</w:t>
            </w:r>
            <w:r>
              <w:rPr>
                <w:rFonts w:ascii="Arial" w:hAnsi="Arial" w:eastAsia="Arial" w:cs="Arial"/>
                <w:b w:val="0"/>
                <w:bCs w:val="0"/>
                <w:color w:val="000000"/>
                <w:sz w:val="22"/>
                <w:szCs w:val="22"/>
                <w14:ligatures w14:val="none"/>
              </w:rPr>
            </w:r>
            <w:r>
              <w:rPr>
                <w:rFonts w:ascii="Arial" w:hAnsi="Arial" w:eastAsia="Arial" w:cs="Arial"/>
                <w:b w:val="0"/>
                <w:bCs w:val="0"/>
                <w:color w:val="000000"/>
                <w:sz w:val="22"/>
                <w:szCs w:val="22"/>
                <w14:ligatures w14:val="none"/>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734" w:type="dxa"/>
            <w:vAlign w:val="center"/>
          </w:tcPr>
          <w:p w14:paraId="29731064">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14:ligatures w14:val="none"/>
              </w:rPr>
            </w:pPr>
            <w:r>
              <w:rPr>
                <w:rFonts w:ascii="Arial" w:hAnsi="Arial" w:eastAsia="Arial" w:cs="Arial"/>
                <w:b w:val="0"/>
                <w:bCs w:val="0"/>
                <w:color w:val="000000"/>
                <w:sz w:val="22"/>
                <w:szCs w:val="22"/>
              </w:rPr>
              <w:t xml:space="preserve">No saber quién aprobó un fraude o modificó una regla.</w:t>
            </w:r>
            <w:r>
              <w:rPr>
                <w:rFonts w:ascii="Arial" w:hAnsi="Arial" w:eastAsia="Arial" w:cs="Arial"/>
                <w:b w:val="0"/>
                <w:bCs w:val="0"/>
                <w:color w:val="000000"/>
                <w:sz w:val="22"/>
                <w:szCs w:val="22"/>
                <w14:ligatures w14:val="none"/>
              </w:rPr>
            </w:r>
            <w:r>
              <w:rPr>
                <w:rFonts w:ascii="Arial" w:hAnsi="Arial" w:eastAsia="Arial" w:cs="Arial"/>
                <w:b w:val="0"/>
                <w:bCs w:val="0"/>
                <w:color w:val="000000"/>
                <w:sz w:val="22"/>
                <w:szCs w:val="22"/>
                <w14:ligatures w14:val="none"/>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518" w:type="dxa"/>
            <w:vAlign w:val="center"/>
          </w:tcPr>
          <w:p w14:paraId="7C35E51D">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14:ligatures w14:val="none"/>
              </w:rPr>
            </w:pPr>
            <w:r>
              <w:rPr>
                <w:rFonts w:ascii="Arial" w:hAnsi="Arial" w:eastAsia="Arial" w:cs="Arial"/>
                <w:b w:val="0"/>
                <w:bCs w:val="0"/>
                <w:color w:val="000000"/>
                <w:sz w:val="22"/>
                <w:szCs w:val="22"/>
              </w:rPr>
              <w:t xml:space="preserve">Log de auditoría estricto de solo lectura para acciones de usuarios.</w:t>
            </w:r>
            <w:r>
              <w:rPr>
                <w:rFonts w:ascii="Arial" w:hAnsi="Arial" w:eastAsia="Arial" w:cs="Arial"/>
                <w:b w:val="0"/>
                <w:bCs w:val="0"/>
                <w:color w:val="000000"/>
                <w:sz w:val="22"/>
                <w:szCs w:val="22"/>
                <w14:ligatures w14:val="none"/>
              </w:rPr>
            </w:r>
            <w:r>
              <w:rPr>
                <w:rFonts w:ascii="Arial" w:hAnsi="Arial" w:eastAsia="Arial" w:cs="Arial"/>
                <w:b w:val="0"/>
                <w:bCs w:val="0"/>
                <w:color w:val="000000"/>
                <w:sz w:val="22"/>
                <w:szCs w:val="22"/>
                <w14:ligatures w14:val="none"/>
              </w:rPr>
            </w:r>
          </w:p>
        </w:tc>
      </w:tr>
      <w:tr>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102" w:type="dxa"/>
            <w:vAlign w:val="center"/>
          </w:tcPr>
          <w:p w14:paraId="6ACCD597">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14:ligatures w14:val="none"/>
              </w:rPr>
            </w:pPr>
            <w:r>
              <w:rPr>
                <w:rFonts w:ascii="Arial" w:hAnsi="Arial" w:eastAsia="Arial" w:cs="Arial"/>
                <w:b w:val="0"/>
                <w:bCs w:val="0"/>
                <w:color w:val="000000"/>
                <w:sz w:val="22"/>
                <w:szCs w:val="22"/>
              </w:rPr>
              <w:t xml:space="preserve">Exposición de datos sensibles</w:t>
            </w:r>
            <w:r>
              <w:rPr>
                <w:rFonts w:ascii="Arial" w:hAnsi="Arial" w:eastAsia="Arial" w:cs="Arial"/>
                <w:b w:val="0"/>
                <w:bCs w:val="0"/>
                <w:color w:val="000000"/>
                <w:sz w:val="22"/>
                <w:szCs w:val="22"/>
                <w14:ligatures w14:val="none"/>
              </w:rPr>
            </w:r>
            <w:r>
              <w:rPr>
                <w:rFonts w:ascii="Arial" w:hAnsi="Arial" w:eastAsia="Arial" w:cs="Arial"/>
                <w:b w:val="0"/>
                <w:bCs w:val="0"/>
                <w:color w:val="000000"/>
                <w:sz w:val="22"/>
                <w:szCs w:val="22"/>
                <w14:ligatures w14:val="none"/>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734" w:type="dxa"/>
            <w:vAlign w:val="center"/>
          </w:tcPr>
          <w:p w14:paraId="704D1809">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14:ligatures w14:val="none"/>
              </w:rPr>
            </w:pPr>
            <w:r>
              <w:rPr>
                <w:rFonts w:ascii="Arial" w:hAnsi="Arial" w:eastAsia="Arial" w:cs="Arial"/>
                <w:b w:val="0"/>
                <w:bCs w:val="0"/>
                <w:color w:val="000000"/>
                <w:sz w:val="22"/>
                <w:szCs w:val="22"/>
              </w:rPr>
              <w:t xml:space="preserve">Filtración de datos personales, financieros o de ubicación.</w:t>
            </w:r>
            <w:r>
              <w:rPr>
                <w:rFonts w:ascii="Arial" w:hAnsi="Arial" w:eastAsia="Arial" w:cs="Arial"/>
                <w:b w:val="0"/>
                <w:bCs w:val="0"/>
                <w:color w:val="000000"/>
                <w:sz w:val="22"/>
                <w:szCs w:val="22"/>
                <w14:ligatures w14:val="none"/>
              </w:rPr>
            </w:r>
            <w:r>
              <w:rPr>
                <w:rFonts w:ascii="Arial" w:hAnsi="Arial" w:eastAsia="Arial" w:cs="Arial"/>
                <w:b w:val="0"/>
                <w:bCs w:val="0"/>
                <w:color w:val="000000"/>
                <w:sz w:val="22"/>
                <w:szCs w:val="22"/>
                <w14:ligatures w14:val="none"/>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518" w:type="dxa"/>
            <w:vAlign w:val="center"/>
          </w:tcPr>
          <w:p w14:paraId="31B0D8E3">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14:ligatures w14:val="none"/>
              </w:rPr>
            </w:pPr>
            <w:r>
              <w:rPr>
                <w:rFonts w:ascii="Arial" w:hAnsi="Arial" w:eastAsia="Arial" w:cs="Arial"/>
                <w:b w:val="0"/>
                <w:bCs w:val="0"/>
                <w:color w:val="000000"/>
                <w:sz w:val="22"/>
                <w:szCs w:val="22"/>
              </w:rPr>
              <w:t xml:space="preserve">Encriptación en reposo/tránsito y enmascaramiento de datos según el rol.</w:t>
            </w:r>
            <w:r>
              <w:rPr>
                <w:rFonts w:ascii="Arial" w:hAnsi="Arial" w:eastAsia="Arial" w:cs="Arial"/>
                <w:b w:val="0"/>
                <w:bCs w:val="0"/>
                <w:color w:val="000000"/>
                <w:sz w:val="22"/>
                <w:szCs w:val="22"/>
                <w14:ligatures w14:val="none"/>
              </w:rPr>
            </w:r>
            <w:r>
              <w:rPr>
                <w:rFonts w:ascii="Arial" w:hAnsi="Arial" w:eastAsia="Arial" w:cs="Arial"/>
                <w:b w:val="0"/>
                <w:bCs w:val="0"/>
                <w:color w:val="000000"/>
                <w:sz w:val="22"/>
                <w:szCs w:val="22"/>
                <w14:ligatures w14:val="none"/>
              </w:rPr>
            </w:r>
          </w:p>
        </w:tc>
      </w:tr>
      <w:tr>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102" w:type="dxa"/>
            <w:vAlign w:val="center"/>
          </w:tcPr>
          <w:p w14:paraId="6FA67CC9">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14:ligatures w14:val="none"/>
              </w:rPr>
            </w:pPr>
            <w:r>
              <w:rPr>
                <w:rFonts w:ascii="Arial" w:hAnsi="Arial" w:eastAsia="Arial" w:cs="Arial"/>
                <w:b w:val="0"/>
                <w:bCs w:val="0"/>
                <w:color w:val="000000"/>
                <w:sz w:val="22"/>
                <w:szCs w:val="22"/>
              </w:rPr>
              <w:t xml:space="preserve">Falsos positivos y bloqueos indebidos</w:t>
            </w:r>
            <w:r>
              <w:rPr>
                <w:rFonts w:ascii="Arial" w:hAnsi="Arial" w:eastAsia="Arial" w:cs="Arial"/>
                <w:b w:val="0"/>
                <w:bCs w:val="0"/>
                <w:color w:val="000000"/>
                <w:sz w:val="22"/>
                <w:szCs w:val="22"/>
                <w14:ligatures w14:val="none"/>
              </w:rPr>
            </w:r>
            <w:r>
              <w:rPr>
                <w:rFonts w:ascii="Arial" w:hAnsi="Arial" w:eastAsia="Arial" w:cs="Arial"/>
                <w:b w:val="0"/>
                <w:bCs w:val="0"/>
                <w:color w:val="000000"/>
                <w:sz w:val="22"/>
                <w:szCs w:val="22"/>
                <w14:ligatures w14:val="none"/>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734" w:type="dxa"/>
            <w:vAlign w:val="center"/>
          </w:tcPr>
          <w:p w14:paraId="5B06DB2E">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14:ligatures w14:val="none"/>
              </w:rPr>
            </w:pPr>
            <w:r>
              <w:rPr>
                <w:rFonts w:ascii="Arial" w:hAnsi="Arial" w:eastAsia="Arial" w:cs="Arial"/>
                <w:b w:val="0"/>
                <w:bCs w:val="0"/>
                <w:color w:val="000000"/>
                <w:sz w:val="22"/>
                <w:szCs w:val="22"/>
              </w:rPr>
              <w:t xml:space="preserve">Mala experiencia del usuario legítimo.</w:t>
            </w:r>
            <w:r>
              <w:rPr>
                <w:rFonts w:ascii="Arial" w:hAnsi="Arial" w:eastAsia="Arial" w:cs="Arial"/>
                <w:b w:val="0"/>
                <w:bCs w:val="0"/>
                <w:color w:val="000000"/>
                <w:sz w:val="22"/>
                <w:szCs w:val="22"/>
                <w14:ligatures w14:val="none"/>
              </w:rPr>
            </w:r>
            <w:r>
              <w:rPr>
                <w:rFonts w:ascii="Arial" w:hAnsi="Arial" w:eastAsia="Arial" w:cs="Arial"/>
                <w:b w:val="0"/>
                <w:bCs w:val="0"/>
                <w:color w:val="000000"/>
                <w:sz w:val="22"/>
                <w:szCs w:val="22"/>
                <w14:ligatures w14:val="none"/>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518" w:type="dxa"/>
            <w:vAlign w:val="center"/>
          </w:tcPr>
          <w:p w14:paraId="62A693C7">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14:ligatures w14:val="none"/>
              </w:rPr>
            </w:pPr>
            <w:r>
              <w:rPr>
                <w:rFonts w:ascii="Arial" w:hAnsi="Arial" w:eastAsia="Arial" w:cs="Arial"/>
                <w:b w:val="0"/>
                <w:bCs w:val="0"/>
                <w:color w:val="000000"/>
                <w:sz w:val="22"/>
                <w:szCs w:val="22"/>
              </w:rPr>
              <w:t xml:space="preserve">Registro detallado de </w:t>
            </w:r>
            <w:r>
              <w:rPr>
                <w:rFonts w:ascii="Arial" w:hAnsi="Arial" w:eastAsia="Arial" w:cs="Arial"/>
                <w:b w:val="0"/>
                <w:bCs w:val="0"/>
                <w:color w:val="000000"/>
                <w:sz w:val="22"/>
                <w:szCs w:val="22"/>
              </w:rPr>
              <w:t xml:space="preserve">features</w:t>
            </w:r>
            <w:r>
              <w:rPr>
                <w:rFonts w:ascii="Arial" w:hAnsi="Arial" w:eastAsia="Arial" w:cs="Arial"/>
                <w:b w:val="0"/>
                <w:bCs w:val="0"/>
                <w:color w:val="000000"/>
                <w:sz w:val="22"/>
                <w:szCs w:val="22"/>
              </w:rPr>
              <w:t xml:space="preserve"> y decisiones para retroalimentar el pipeline de Machine Learning.</w:t>
            </w:r>
            <w:r>
              <w:rPr>
                <w:rFonts w:ascii="Arial" w:hAnsi="Arial" w:eastAsia="Arial" w:cs="Arial"/>
                <w:b w:val="0"/>
                <w:bCs w:val="0"/>
                <w:color w:val="000000"/>
                <w:sz w:val="22"/>
                <w:szCs w:val="22"/>
                <w14:ligatures w14:val="none"/>
              </w:rPr>
            </w:r>
            <w:r>
              <w:rPr>
                <w:rFonts w:ascii="Arial" w:hAnsi="Arial" w:eastAsia="Arial" w:cs="Arial"/>
                <w:b w:val="0"/>
                <w:bCs w:val="0"/>
                <w:color w:val="000000"/>
                <w:sz w:val="22"/>
                <w:szCs w:val="22"/>
                <w14:ligatures w14:val="none"/>
              </w:rPr>
            </w:r>
          </w:p>
        </w:tc>
      </w:tr>
    </w:tbl>
    <w:p w14:paraId="58DE0D50">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sz w:val="22"/>
          <w:szCs w:val="22"/>
        </w:rPr>
      </w:pPr>
      <w:r>
        <w:rPr>
          <w:rFonts w:ascii="Arial" w:hAnsi="Arial" w:cs="Arial"/>
          <w:b w:val="0"/>
          <w:bCs w:val="0"/>
          <w:i w:val="0"/>
          <w:sz w:val="22"/>
          <w:szCs w:val="22"/>
          <w:highlight w:val="none"/>
        </w:rPr>
      </w:r>
      <w:r>
        <w:rPr>
          <w:rFonts w:ascii="Arial" w:hAnsi="Arial" w:cs="Arial"/>
          <w:b w:val="0"/>
          <w:bCs w:val="0"/>
          <w:i w:val="0"/>
          <w:sz w:val="22"/>
          <w:szCs w:val="22"/>
        </w:rPr>
      </w:r>
      <w:r>
        <w:rPr>
          <w:rFonts w:ascii="Arial" w:hAnsi="Arial" w:cs="Arial"/>
          <w:b w:val="0"/>
          <w:bCs w:val="0"/>
          <w:i w:val="0"/>
          <w:sz w:val="22"/>
          <w:szCs w:val="22"/>
        </w:rPr>
      </w:r>
    </w:p>
    <w:p w14:paraId="1436A7DE">
      <w:pPr>
        <w:numPr>
          <w:ilvl w:val="0"/>
          <w:numId w:val="0"/>
        </w:numPr>
        <w:pBdr/>
        <w:spacing/>
        <w:ind/>
        <w:rPr>
          <w:rFonts w:ascii="Arial" w:hAnsi="Arial" w:cs="Arial"/>
          <w:b w:val="0"/>
          <w:bCs w:val="0"/>
          <w:i w:val="0"/>
          <w:sz w:val="22"/>
          <w:szCs w:val="22"/>
          <w:highlight w:val="none"/>
          <w14:ligatures w14:val="none"/>
        </w:rPr>
      </w:pPr>
      <w:r>
        <w:rPr>
          <w:rFonts w:ascii="Arial" w:hAnsi="Arial" w:cs="Arial"/>
          <w:b w:val="0"/>
          <w:bCs w:val="0"/>
          <w:i w:val="0"/>
          <w:sz w:val="22"/>
          <w:szCs w:val="22"/>
          <w:highlight w:val="none"/>
        </w:rPr>
      </w:r>
      <w:r>
        <w:rPr>
          <w:rFonts w:ascii="Arial" w:hAnsi="Arial" w:cs="Arial"/>
          <w:b w:val="0"/>
          <w:bCs w:val="0"/>
          <w:i w:val="0"/>
          <w:sz w:val="22"/>
          <w:szCs w:val="22"/>
          <w:highlight w:val="none"/>
          <w14:ligatures w14:val="none"/>
        </w:rPr>
      </w:r>
      <w:r>
        <w:rPr>
          <w:rFonts w:ascii="Arial" w:hAnsi="Arial" w:cs="Arial"/>
          <w:b w:val="0"/>
          <w:bCs w:val="0"/>
          <w:i w:val="0"/>
          <w:sz w:val="22"/>
          <w:szCs w:val="22"/>
          <w:highlight w:val="none"/>
          <w14:ligatures w14:val="none"/>
        </w:rPr>
      </w:r>
    </w:p>
    <w:p w14:paraId="007AE4B4">
      <w:pPr>
        <w:pStyle w:val="1011"/>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b/>
          <w:color w:val="000000"/>
          <w:sz w:val="22"/>
          <w:szCs w:val="22"/>
        </w:rPr>
        <w:t xml:space="preserve">1.7. Decisiones de diseño para el caso</w:t>
      </w:r>
      <w:r>
        <w:rPr>
          <w:rFonts w:ascii="Arial" w:hAnsi="Arial" w:cs="Arial"/>
          <w:sz w:val="22"/>
          <w:szCs w:val="22"/>
        </w:rPr>
      </w:r>
      <w:r>
        <w:rPr>
          <w:rFonts w:ascii="Arial" w:hAnsi="Arial" w:cs="Arial"/>
          <w:sz w:val="22"/>
          <w:szCs w:val="22"/>
        </w:rPr>
      </w:r>
    </w:p>
    <w:p w14:paraId="0096D8BC">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7462C8C0">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La arquitectura del sistema de gestión de riesgos se fundamenta en un conjunto de decisiones de diseño estratégicas que responden a los requisitos de </w:t>
      </w:r>
      <w:r>
        <w:rPr>
          <w:rFonts w:ascii="Arial" w:hAnsi="Arial" w:eastAsia="Arial" w:cs="Arial"/>
          <w:b w:val="0"/>
          <w:bCs w:val="0"/>
          <w:color w:val="000000"/>
          <w:sz w:val="22"/>
          <w:szCs w:val="22"/>
        </w:rPr>
        <w:t xml:space="preserve">rendimiento</w:t>
      </w:r>
      <w:r>
        <w:rPr>
          <w:rFonts w:ascii="Arial" w:hAnsi="Arial" w:eastAsia="Arial" w:cs="Arial"/>
          <w:b w:val="0"/>
          <w:bCs w:val="0"/>
          <w:color w:val="000000"/>
          <w:sz w:val="22"/>
          <w:szCs w:val="22"/>
        </w:rPr>
        <w:t xml:space="preserve">, </w:t>
      </w:r>
      <w:r>
        <w:rPr>
          <w:rFonts w:ascii="Arial" w:hAnsi="Arial" w:eastAsia="Arial" w:cs="Arial"/>
          <w:b w:val="0"/>
          <w:bCs w:val="0"/>
          <w:color w:val="000000"/>
          <w:sz w:val="22"/>
          <w:szCs w:val="22"/>
        </w:rPr>
        <w:t xml:space="preserve">escalabilidad</w:t>
      </w:r>
      <w:r>
        <w:rPr>
          <w:rFonts w:ascii="Arial" w:hAnsi="Arial" w:eastAsia="Arial" w:cs="Arial"/>
          <w:b w:val="0"/>
          <w:bCs w:val="0"/>
          <w:color w:val="000000"/>
          <w:sz w:val="22"/>
          <w:szCs w:val="22"/>
        </w:rPr>
        <w:t xml:space="preserve">, </w:t>
      </w:r>
      <w:r>
        <w:rPr>
          <w:rFonts w:ascii="Arial" w:hAnsi="Arial" w:eastAsia="Arial" w:cs="Arial"/>
          <w:b w:val="0"/>
          <w:bCs w:val="0"/>
          <w:color w:val="000000"/>
          <w:sz w:val="22"/>
          <w:szCs w:val="22"/>
        </w:rPr>
        <w:t xml:space="preserve">trazabilidad</w:t>
      </w:r>
      <w:r>
        <w:rPr>
          <w:rFonts w:ascii="Arial" w:hAnsi="Arial" w:eastAsia="Arial" w:cs="Arial"/>
          <w:b w:val="0"/>
          <w:bCs w:val="0"/>
          <w:color w:val="000000"/>
          <w:sz w:val="22"/>
          <w:szCs w:val="22"/>
        </w:rPr>
        <w:t xml:space="preserve"> y </w:t>
      </w:r>
      <w:r>
        <w:rPr>
          <w:rFonts w:ascii="Arial" w:hAnsi="Arial" w:eastAsia="Arial" w:cs="Arial"/>
          <w:b w:val="0"/>
          <w:bCs w:val="0"/>
          <w:color w:val="000000"/>
          <w:sz w:val="22"/>
          <w:szCs w:val="22"/>
        </w:rPr>
        <w:t xml:space="preserve">evolución continua</w:t>
      </w:r>
      <w:r>
        <w:rPr>
          <w:rFonts w:ascii="Arial" w:hAnsi="Arial" w:eastAsia="Arial" w:cs="Arial"/>
          <w:b w:val="0"/>
          <w:bCs w:val="0"/>
          <w:color w:val="000000"/>
          <w:sz w:val="22"/>
          <w:szCs w:val="22"/>
        </w:rPr>
        <w:t xml:space="preserve"> del modelo de detección.</w:t>
      </w:r>
      <w:r>
        <w:rPr>
          <w:rFonts w:ascii="Arial" w:hAnsi="Arial" w:eastAsia="Arial" w:cs="Arial"/>
          <w:color w:val="000000"/>
          <w:sz w:val="22"/>
          <w:szCs w:val="22"/>
        </w:rPr>
        <w:t xml:space="preserve"> Estas decisiones han sido adoptadas considerando los volúmenes esperados de transacciones, la necesidad de latencias ultrabajas en la evaluación y la importancia crítica de la auditoría y el cumplimiento normativo.</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5750C964">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2C9C75B1">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A continuación, se describen las principales decisiones de diseño que guían la implementación del sistema:</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7904A95D">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1A453C85">
      <w:pPr>
        <w:pStyle w:val="1012"/>
        <w:pBdr>
          <w:top w:val="none" w:color="000000" w:sz="4" w:space="0"/>
          <w:left w:val="none" w:color="000000" w:sz="4" w:space="0"/>
          <w:bottom w:val="none" w:color="000000" w:sz="4" w:space="0"/>
          <w:right w:val="none" w:color="000000" w:sz="4" w:space="0"/>
        </w:pBdr>
        <w:spacing/>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1.7.1. Estrategia de persistencia políglota</w:t>
      </w:r>
      <w:r>
        <w:rPr>
          <w:rFonts w:ascii="Arial" w:hAnsi="Arial" w:cs="Arial"/>
          <w:bCs w:val="0"/>
          <w:i w:val="0"/>
          <w:sz w:val="22"/>
          <w:szCs w:val="22"/>
        </w:rPr>
      </w:r>
      <w:r>
        <w:rPr>
          <w:rFonts w:ascii="Arial" w:hAnsi="Arial" w:cs="Arial"/>
          <w:bCs w:val="0"/>
          <w:i w:val="0"/>
          <w:sz w:val="22"/>
          <w:szCs w:val="22"/>
        </w:rPr>
      </w:r>
    </w:p>
    <w:p w14:paraId="3308EC0B">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El sistema no depende de un único motor de base de datos, sino que emplea diferentes tecnologías de almacenamiento, cada una optimizada para un propósito específico. Esta estrategia permite aprovechar las fortalezas de cada solución y evitar los cuellos de</w:t>
      </w:r>
      <w:r>
        <w:rPr>
          <w:rFonts w:ascii="Arial" w:hAnsi="Arial" w:eastAsia="Arial" w:cs="Arial"/>
          <w:color w:val="000000"/>
          <w:sz w:val="22"/>
          <w:szCs w:val="22"/>
        </w:rPr>
        <w:t xml:space="preserve"> botella que surgirían al forzar una única base de datos a cumplir todos los roles.</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1907D06E">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0FD8C34D">
      <w:pPr>
        <w:pStyle w:val="1072"/>
        <w:numPr>
          <w:ilvl w:val="0"/>
          <w:numId w:val="80"/>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Bases de datos en memoria.</w:t>
      </w:r>
      <w:r>
        <w:rPr>
          <w:rFonts w:ascii="Arial" w:hAnsi="Arial" w:eastAsia="Arial" w:cs="Arial"/>
          <w:color w:val="000000"/>
          <w:sz w:val="22"/>
          <w:szCs w:val="22"/>
        </w:rPr>
        <w:t xml:space="preserve"> Se utiliza </w:t>
      </w:r>
      <w:r>
        <w:rPr>
          <w:rFonts w:ascii="Arial" w:hAnsi="Arial" w:eastAsia="Arial" w:cs="Arial"/>
          <w:b w:val="0"/>
          <w:bCs w:val="0"/>
          <w:color w:val="000000"/>
          <w:sz w:val="22"/>
          <w:szCs w:val="22"/>
        </w:rPr>
        <w:t xml:space="preserve">Redis</w:t>
      </w:r>
      <w:r>
        <w:rPr>
          <w:rFonts w:ascii="Arial" w:hAnsi="Arial" w:eastAsia="Arial" w:cs="Arial"/>
          <w:b w:val="0"/>
          <w:bCs w:val="0"/>
          <w:color w:val="000000"/>
          <w:sz w:val="22"/>
          <w:szCs w:val="22"/>
        </w:rPr>
        <w:t xml:space="preserve"> </w:t>
      </w:r>
      <w:r>
        <w:rPr>
          <w:rFonts w:ascii="Arial" w:hAnsi="Arial" w:eastAsia="Arial" w:cs="Arial"/>
          <w:color w:val="000000"/>
          <w:sz w:val="22"/>
          <w:szCs w:val="22"/>
        </w:rPr>
        <w:t xml:space="preserve">en dos roles diferenciados:</w:t>
      </w:r>
      <w:r>
        <w:rPr>
          <w:rFonts w:ascii="Arial" w:hAnsi="Arial" w:cs="Arial"/>
          <w:sz w:val="22"/>
          <w:szCs w:val="22"/>
        </w:rPr>
      </w:r>
      <w:r>
        <w:rPr>
          <w:rFonts w:ascii="Arial" w:hAnsi="Arial" w:cs="Arial"/>
          <w:sz w:val="22"/>
          <w:szCs w:val="22"/>
        </w:rPr>
      </w:r>
    </w:p>
    <w:p w14:paraId="71389D8D">
      <w:pPr>
        <w:pStyle w:val="1072"/>
        <w:numPr>
          <w:ilvl w:val="1"/>
          <w:numId w:val="81"/>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Redis Features:</w:t>
      </w:r>
      <w:r>
        <w:rPr>
          <w:rFonts w:ascii="Arial" w:hAnsi="Arial" w:eastAsia="Arial" w:cs="Arial"/>
          <w:color w:val="000000"/>
          <w:sz w:val="22"/>
          <w:szCs w:val="22"/>
        </w:rPr>
        <w:t xml:space="preserve"> es el base de datos basada en el modelo clave-valor y en memoria, que mantiene los acumulados y features de cada entidad actualizados en tiempo real. Debido a que presenta una baja latencia, es </w:t>
      </w:r>
      <w:r>
        <w:rPr>
          <w:rFonts w:ascii="Arial" w:hAnsi="Arial" w:eastAsia="Arial" w:cs="Arial"/>
          <w:color w:val="000000"/>
          <w:sz w:val="22"/>
          <w:szCs w:val="22"/>
        </w:rPr>
        <w:t xml:space="preserve">útil para </w:t>
      </w:r>
      <w:r>
        <w:rPr>
          <w:rFonts w:ascii="Arial" w:hAnsi="Arial" w:eastAsia="Arial" w:cs="Arial"/>
          <w:color w:val="000000"/>
          <w:sz w:val="22"/>
          <w:szCs w:val="22"/>
        </w:rPr>
        <w:t xml:space="preserve">que el servicio de scoring consulte estos datos durant</w:t>
      </w:r>
      <w:r>
        <w:rPr>
          <w:rFonts w:ascii="Arial" w:hAnsi="Arial" w:eastAsia="Arial" w:cs="Arial"/>
          <w:color w:val="000000"/>
          <w:sz w:val="22"/>
          <w:szCs w:val="22"/>
        </w:rPr>
        <w:t xml:space="preserve">e la evaluación síncrona sin afectar el tiempo de respuesta de la operación.</w:t>
      </w:r>
      <w:r>
        <w:rPr>
          <w:rFonts w:ascii="Arial" w:hAnsi="Arial" w:cs="Arial"/>
          <w:sz w:val="22"/>
          <w:szCs w:val="22"/>
        </w:rPr>
      </w:r>
      <w:r>
        <w:rPr>
          <w:rFonts w:ascii="Arial" w:hAnsi="Arial" w:cs="Arial"/>
          <w:sz w:val="22"/>
          <w:szCs w:val="22"/>
        </w:rPr>
      </w:r>
    </w:p>
    <w:p w14:paraId="6CE44FBD">
      <w:pPr>
        <w:pStyle w:val="1072"/>
        <w:numPr>
          <w:ilvl w:val="1"/>
          <w:numId w:val="81"/>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Redis Streams:</w:t>
      </w:r>
      <w:r>
        <w:rPr>
          <w:rFonts w:ascii="Arial" w:hAnsi="Arial" w:eastAsia="Arial" w:cs="Arial"/>
          <w:color w:val="000000"/>
          <w:sz w:val="22"/>
          <w:szCs w:val="22"/>
        </w:rPr>
        <w:t xml:space="preserve"> funciona como un bus de eventos que desacopla el procesamiento en tiempo real de las tareas asíncronas. Los eventos publicados aquí son consumidos por el procesador para actualizar acumulados y persistir logs sin impactar la latencia de la respuesta al cl</w:t>
      </w:r>
      <w:r>
        <w:rPr>
          <w:rFonts w:ascii="Arial" w:hAnsi="Arial" w:eastAsia="Arial" w:cs="Arial"/>
          <w:color w:val="000000"/>
          <w:sz w:val="22"/>
          <w:szCs w:val="22"/>
        </w:rPr>
        <w:t xml:space="preserve">iente.</w:t>
      </w:r>
      <w:r>
        <w:rPr>
          <w:rFonts w:ascii="Arial" w:hAnsi="Arial" w:cs="Arial"/>
          <w:sz w:val="22"/>
          <w:szCs w:val="22"/>
        </w:rPr>
      </w:r>
      <w:r>
        <w:rPr>
          <w:rFonts w:ascii="Arial" w:hAnsi="Arial" w:cs="Arial"/>
          <w:sz w:val="22"/>
          <w:szCs w:val="22"/>
        </w:rPr>
      </w:r>
    </w:p>
    <w:p w14:paraId="6866CA10">
      <w:p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0BFFE648">
      <w:pPr>
        <w:pStyle w:val="1072"/>
        <w:numPr>
          <w:ilvl w:val="0"/>
          <w:numId w:val="80"/>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Bases de datos NoSQL basadas en columnas (Cassandra).</w:t>
      </w:r>
      <w:r>
        <w:rPr>
          <w:rFonts w:ascii="Arial" w:hAnsi="Arial" w:eastAsia="Arial" w:cs="Arial"/>
          <w:color w:val="000000"/>
          <w:sz w:val="22"/>
          <w:szCs w:val="22"/>
        </w:rPr>
        <w:t xml:space="preserve"> Se emplea </w:t>
      </w:r>
      <w:r>
        <w:rPr>
          <w:rFonts w:ascii="Arial" w:hAnsi="Arial" w:eastAsia="Arial" w:cs="Arial"/>
          <w:b/>
          <w:color w:val="000000"/>
          <w:sz w:val="22"/>
          <w:szCs w:val="22"/>
        </w:rPr>
        <w:t xml:space="preserve">Cassandra</w:t>
      </w:r>
      <w:r>
        <w:rPr>
          <w:rFonts w:ascii="Arial" w:hAnsi="Arial" w:eastAsia="Arial" w:cs="Arial"/>
          <w:color w:val="000000"/>
          <w:sz w:val="22"/>
          <w:szCs w:val="22"/>
        </w:rPr>
        <w:t xml:space="preserve"> como </w:t>
      </w:r>
      <w:r>
        <w:rPr>
          <w:rFonts w:ascii="Arial" w:hAnsi="Arial" w:eastAsia="Arial" w:cs="Arial"/>
          <w:color w:val="000000"/>
          <w:sz w:val="22"/>
          <w:szCs w:val="22"/>
        </w:rPr>
        <w:t xml:space="preserve">el almacén principal de logs inmutables. Presenta una arquitectura distribuida y un modelo de escritura optimizado (append-only), lo cual permite soportar la ingesta masiva de millones de transacciones sin cuellos de botella. Sus principales funciones son:</w:t>
      </w:r>
      <w:r>
        <w:rPr>
          <w:rFonts w:ascii="Arial" w:hAnsi="Arial" w:cs="Arial"/>
          <w:sz w:val="22"/>
          <w:szCs w:val="22"/>
        </w:rPr>
      </w:r>
      <w:r>
        <w:rPr>
          <w:rFonts w:ascii="Arial" w:hAnsi="Arial" w:cs="Arial"/>
          <w:sz w:val="22"/>
          <w:szCs w:val="22"/>
        </w:rPr>
      </w:r>
    </w:p>
    <w:p w14:paraId="7963453C">
      <w:pPr>
        <w:pStyle w:val="1072"/>
        <w:numPr>
          <w:ilvl w:val="1"/>
          <w:numId w:val="8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Almacenar el historial completo de intentos de pago, snapshots de acumulados y decisiones emitidas.</w:t>
      </w:r>
      <w:r>
        <w:rPr>
          <w:rFonts w:ascii="Arial" w:hAnsi="Arial" w:cs="Arial"/>
          <w:sz w:val="22"/>
          <w:szCs w:val="22"/>
        </w:rPr>
      </w:r>
      <w:r>
        <w:rPr>
          <w:rFonts w:ascii="Arial" w:hAnsi="Arial" w:cs="Arial"/>
          <w:sz w:val="22"/>
          <w:szCs w:val="22"/>
        </w:rPr>
      </w:r>
    </w:p>
    <w:p w14:paraId="73BF8429">
      <w:pPr>
        <w:pStyle w:val="1072"/>
        <w:numPr>
          <w:ilvl w:val="1"/>
          <w:numId w:val="8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Proporcionar una fuente de datos fiable y de alta disponibilidad para los procesos ETL batch que alimentan el reporting y el entrenamiento de modelos.</w:t>
      </w:r>
      <w:r>
        <w:rPr>
          <w:rFonts w:ascii="Arial" w:hAnsi="Arial" w:cs="Arial"/>
          <w:sz w:val="22"/>
          <w:szCs w:val="22"/>
        </w:rPr>
      </w:r>
      <w:r>
        <w:rPr>
          <w:rFonts w:ascii="Arial" w:hAnsi="Arial" w:cs="Arial"/>
          <w:sz w:val="22"/>
          <w:szCs w:val="22"/>
        </w:rPr>
      </w:r>
    </w:p>
    <w:p w14:paraId="72CCB13E">
      <w:pPr>
        <w:pStyle w:val="1072"/>
        <w:numPr>
          <w:ilvl w:val="1"/>
          <w:numId w:val="8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Garantizar la inmutabilidad de los registros, aspecto crítico para la auditoría forense y el cumplimiento normativo.</w:t>
      </w:r>
      <w:r>
        <w:rPr>
          <w:rFonts w:ascii="Arial" w:hAnsi="Arial" w:cs="Arial"/>
          <w:sz w:val="22"/>
          <w:szCs w:val="22"/>
        </w:rPr>
      </w:r>
      <w:r>
        <w:rPr>
          <w:rFonts w:ascii="Arial" w:hAnsi="Arial" w:cs="Arial"/>
          <w:sz w:val="22"/>
          <w:szCs w:val="22"/>
        </w:rPr>
      </w:r>
    </w:p>
    <w:p w14:paraId="2AB6FE57">
      <w:pPr>
        <w:pStyle w:val="1072"/>
        <w:numPr>
          <w:ilvl w:val="0"/>
          <w:numId w:val="80"/>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Base de datos relacional (PostgreSQL).</w:t>
      </w:r>
      <w:r>
        <w:rPr>
          <w:rFonts w:ascii="Arial" w:hAnsi="Arial" w:eastAsia="Arial" w:cs="Arial"/>
          <w:color w:val="000000"/>
          <w:sz w:val="22"/>
          <w:szCs w:val="22"/>
        </w:rPr>
        <w:t xml:space="preserve"> Se utiliza </w:t>
      </w:r>
      <w:r>
        <w:rPr>
          <w:rFonts w:ascii="Arial" w:hAnsi="Arial" w:eastAsia="Arial" w:cs="Arial"/>
          <w:b/>
          <w:color w:val="000000"/>
          <w:sz w:val="22"/>
          <w:szCs w:val="22"/>
        </w:rPr>
        <w:t xml:space="preserve">Postgres</w:t>
      </w:r>
      <w:r>
        <w:rPr>
          <w:rFonts w:ascii="Arial" w:hAnsi="Arial" w:eastAsia="Arial" w:cs="Arial"/>
          <w:color w:val="000000"/>
          <w:sz w:val="22"/>
          <w:szCs w:val="22"/>
        </w:rPr>
        <w:t xml:space="preserve"> como el sistema de registro para los datos que requieren consistencia transaccional y relaciones complejas entre entidades. Sus funciones son:</w:t>
      </w:r>
      <w:r>
        <w:rPr>
          <w:rFonts w:ascii="Arial" w:hAnsi="Arial" w:cs="Arial"/>
          <w:sz w:val="22"/>
          <w:szCs w:val="22"/>
        </w:rPr>
      </w:r>
      <w:r>
        <w:rPr>
          <w:rFonts w:ascii="Arial" w:hAnsi="Arial" w:cs="Arial"/>
          <w:sz w:val="22"/>
          <w:szCs w:val="22"/>
        </w:rPr>
      </w:r>
    </w:p>
    <w:p w14:paraId="3C0EFDC8">
      <w:pPr>
        <w:pStyle w:val="1072"/>
        <w:numPr>
          <w:ilvl w:val="1"/>
          <w:numId w:val="8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Gestión de casos, usuarios y roles del sistema.</w:t>
      </w:r>
      <w:r>
        <w:rPr>
          <w:rFonts w:ascii="Arial" w:hAnsi="Arial" w:cs="Arial"/>
          <w:sz w:val="22"/>
          <w:szCs w:val="22"/>
        </w:rPr>
      </w:r>
      <w:r>
        <w:rPr>
          <w:rFonts w:ascii="Arial" w:hAnsi="Arial" w:cs="Arial"/>
          <w:sz w:val="22"/>
          <w:szCs w:val="22"/>
        </w:rPr>
      </w:r>
    </w:p>
    <w:p w14:paraId="333FD304">
      <w:pPr>
        <w:pStyle w:val="1072"/>
        <w:numPr>
          <w:ilvl w:val="1"/>
          <w:numId w:val="8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Configuración de reglas de negocio y parámetros de umbrales.</w:t>
      </w:r>
      <w:r>
        <w:rPr>
          <w:rFonts w:ascii="Arial" w:hAnsi="Arial" w:cs="Arial"/>
          <w:sz w:val="22"/>
          <w:szCs w:val="22"/>
        </w:rPr>
      </w:r>
      <w:r>
        <w:rPr>
          <w:rFonts w:ascii="Arial" w:hAnsi="Arial" w:cs="Arial"/>
          <w:sz w:val="22"/>
          <w:szCs w:val="22"/>
        </w:rPr>
      </w:r>
    </w:p>
    <w:p w14:paraId="307B391C">
      <w:pPr>
        <w:pStyle w:val="1072"/>
        <w:numPr>
          <w:ilvl w:val="1"/>
          <w:numId w:val="8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Registros de auditoría estructurados que requieren consultas complejas y joins entre tablas.</w:t>
      </w:r>
      <w:r>
        <w:rPr>
          <w:rFonts w:ascii="Arial" w:hAnsi="Arial" w:cs="Arial"/>
          <w:sz w:val="22"/>
          <w:szCs w:val="22"/>
        </w:rPr>
      </w:r>
      <w:r>
        <w:rPr>
          <w:rFonts w:ascii="Arial" w:hAnsi="Arial" w:cs="Arial"/>
          <w:sz w:val="22"/>
          <w:szCs w:val="22"/>
        </w:rPr>
      </w:r>
    </w:p>
    <w:p w14:paraId="2C74625E">
      <w:pPr>
        <w:pStyle w:val="1072"/>
        <w:numPr>
          <w:ilvl w:val="1"/>
          <w:numId w:val="8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Dashboards de reporting y monitoreo, donde la integridad referencial y la capacidad de realizar consultas analíticas son esenciales.</w:t>
      </w:r>
      <w:r>
        <w:rPr>
          <w:rFonts w:ascii="Arial" w:hAnsi="Arial" w:cs="Arial"/>
          <w:sz w:val="22"/>
          <w:szCs w:val="22"/>
        </w:rPr>
      </w:r>
      <w:r>
        <w:rPr>
          <w:rFonts w:ascii="Arial" w:hAnsi="Arial" w:cs="Arial"/>
          <w:sz w:val="22"/>
          <w:szCs w:val="22"/>
        </w:rPr>
      </w:r>
    </w:p>
    <w:p w14:paraId="011062E0">
      <w:p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3B158F4E">
      <w:pPr>
        <w:pStyle w:val="1012"/>
        <w:pBdr>
          <w:top w:val="none" w:color="000000" w:sz="4" w:space="0"/>
          <w:left w:val="none" w:color="000000" w:sz="4" w:space="0"/>
          <w:bottom w:val="none" w:color="000000" w:sz="4" w:space="0"/>
          <w:right w:val="none" w:color="000000" w:sz="4" w:space="0"/>
        </w:pBdr>
        <w:spacing/>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1.7.2. Arquitectura orientada a eventos</w:t>
      </w:r>
      <w:r>
        <w:rPr>
          <w:rFonts w:ascii="Arial" w:hAnsi="Arial" w:cs="Arial"/>
          <w:bCs w:val="0"/>
          <w:i w:val="0"/>
          <w:sz w:val="22"/>
          <w:szCs w:val="22"/>
        </w:rPr>
      </w:r>
      <w:r>
        <w:rPr>
          <w:rFonts w:ascii="Arial" w:hAnsi="Arial" w:cs="Arial"/>
          <w:bCs w:val="0"/>
          <w:i w:val="0"/>
          <w:sz w:val="22"/>
          <w:szCs w:val="22"/>
        </w:rPr>
      </w:r>
    </w:p>
    <w:p w14:paraId="18B3EF1F">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highlight w:val="none"/>
        </w:rPr>
      </w:pPr>
      <w:r>
        <w:rPr>
          <w:rFonts w:ascii="Arial" w:hAnsi="Arial" w:eastAsia="Arial" w:cs="Arial"/>
          <w:b w:val="0"/>
          <w:bCs w:val="0"/>
          <w:color w:val="000000"/>
          <w:sz w:val="22"/>
          <w:szCs w:val="22"/>
        </w:rPr>
        <w:t xml:space="preserve">El sistema adopta un modelo de arquitectura orientada a eventos que separa de manera clara el </w:t>
      </w:r>
      <w:r>
        <w:rPr>
          <w:rFonts w:ascii="Arial" w:hAnsi="Arial" w:eastAsia="Arial" w:cs="Arial"/>
          <w:b w:val="0"/>
          <w:bCs w:val="0"/>
          <w:color w:val="000000"/>
          <w:sz w:val="22"/>
          <w:szCs w:val="22"/>
        </w:rPr>
        <w:t xml:space="preserve">procesamiento síncrono</w:t>
      </w:r>
      <w:r>
        <w:rPr>
          <w:rFonts w:ascii="Arial" w:hAnsi="Arial" w:eastAsia="Arial" w:cs="Arial"/>
          <w:b w:val="0"/>
          <w:bCs w:val="0"/>
          <w:color w:val="000000"/>
          <w:sz w:val="22"/>
          <w:szCs w:val="22"/>
        </w:rPr>
        <w:t xml:space="preserve"> (en línea) del </w:t>
      </w:r>
      <w:r>
        <w:rPr>
          <w:rFonts w:ascii="Arial" w:hAnsi="Arial" w:eastAsia="Arial" w:cs="Arial"/>
          <w:b w:val="0"/>
          <w:bCs w:val="0"/>
          <w:color w:val="000000"/>
          <w:sz w:val="22"/>
          <w:szCs w:val="22"/>
        </w:rPr>
        <w:t xml:space="preserve">procesamiento asíncrono</w:t>
      </w:r>
      <w:r>
        <w:rPr>
          <w:rFonts w:ascii="Arial" w:hAnsi="Arial" w:eastAsia="Arial" w:cs="Arial"/>
          <w:b w:val="0"/>
          <w:bCs w:val="0"/>
          <w:color w:val="000000"/>
          <w:sz w:val="22"/>
          <w:szCs w:val="22"/>
        </w:rPr>
        <w:t xml:space="preserve"> (en segundo plano). Esta decisión es fundamental para garantizar que la experiencia del usuario no se vea afectada por tareas que no requieren una respuesta inmediata.</w:t>
      </w:r>
      <w:r>
        <w:rPr>
          <w:rFonts w:ascii="Arial" w:hAnsi="Arial" w:eastAsia="Arial" w:cs="Arial"/>
          <w:b w:val="0"/>
          <w:bCs w:val="0"/>
          <w:color w:val="000000"/>
          <w:sz w:val="22"/>
          <w:szCs w:val="22"/>
          <w:highlight w:val="none"/>
        </w:rPr>
      </w:r>
      <w:r>
        <w:rPr>
          <w:rFonts w:ascii="Arial" w:hAnsi="Arial" w:eastAsia="Arial" w:cs="Arial"/>
          <w:b w:val="0"/>
          <w:bCs w:val="0"/>
          <w:color w:val="000000"/>
          <w:sz w:val="22"/>
          <w:szCs w:val="22"/>
          <w:highlight w:val="none"/>
        </w:rPr>
      </w:r>
    </w:p>
    <w:p w14:paraId="417753C2">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2"/>
          <w:szCs w:val="22"/>
        </w:rPr>
      </w:pPr>
      <w:r>
        <w:rPr>
          <w:rFonts w:ascii="Arial" w:hAnsi="Arial" w:eastAsia="Arial" w:cs="Arial"/>
          <w:b w:val="0"/>
          <w:bCs w:val="0"/>
          <w:color w:val="000000"/>
          <w:sz w:val="22"/>
          <w:szCs w:val="22"/>
          <w:highlight w:val="none"/>
        </w:rPr>
      </w:r>
      <w:r>
        <w:rPr>
          <w:rFonts w:ascii="Arial" w:hAnsi="Arial" w:cs="Arial"/>
          <w:b w:val="0"/>
          <w:bCs w:val="0"/>
          <w:sz w:val="22"/>
          <w:szCs w:val="22"/>
        </w:rPr>
      </w:r>
      <w:r>
        <w:rPr>
          <w:rFonts w:ascii="Arial" w:hAnsi="Arial" w:cs="Arial"/>
          <w:b w:val="0"/>
          <w:bCs w:val="0"/>
          <w:sz w:val="22"/>
          <w:szCs w:val="22"/>
        </w:rPr>
      </w:r>
    </w:p>
    <w:p w14:paraId="487CFED7">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b/>
          <w:color w:val="000000"/>
          <w:sz w:val="22"/>
          <w:szCs w:val="22"/>
        </w:rPr>
      </w:r>
      <w:r>
        <w:rPr>
          <w:rFonts w:ascii="Arial" w:hAnsi="Arial" w:eastAsia="Arial" w:cs="Arial"/>
          <w:color w:val="000000"/>
          <w:sz w:val="22"/>
          <w:szCs w:val="22"/>
        </w:rPr>
        <w:t xml:space="preserve">La aplicación de pagos realiza una solicitud síncrona al servicio de scoring, que consulta los acumulados en Redis Features, evalúa la transacción y retorna una decisión de aprobación o rechazo en milisegundos. Este flujo es crítico y debe operar con la m</w:t>
      </w:r>
      <w:r>
        <w:rPr>
          <w:rFonts w:ascii="Arial" w:hAnsi="Arial" w:eastAsia="Arial" w:cs="Arial"/>
          <w:color w:val="000000"/>
          <w:sz w:val="22"/>
          <w:szCs w:val="22"/>
        </w:rPr>
        <w:t xml:space="preserve">áxima eficiencia y disponibilidad.</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2EACA242">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205B8FE1">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Una vez emitida la decisión, la aplicación publica los datos completos del intento en Redis Streams. De forma desacoplada, el procesador de eventos consume estos mensajes para:</w:t>
      </w:r>
      <w:r>
        <w:rPr>
          <w:rFonts w:ascii="Arial" w:hAnsi="Arial" w:cs="Arial"/>
          <w:sz w:val="22"/>
          <w:szCs w:val="22"/>
        </w:rPr>
      </w:r>
      <w:r>
        <w:rPr>
          <w:rFonts w:ascii="Arial" w:hAnsi="Arial" w:cs="Arial"/>
          <w:sz w:val="22"/>
          <w:szCs w:val="22"/>
        </w:rPr>
      </w:r>
    </w:p>
    <w:p w14:paraId="36768EBC">
      <w:pPr>
        <w:pStyle w:val="1072"/>
        <w:numPr>
          <w:ilvl w:val="0"/>
          <w:numId w:val="84"/>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Actualizar los acumulados en Redis Features.</w:t>
      </w:r>
      <w:r>
        <w:rPr>
          <w:rFonts w:ascii="Arial" w:hAnsi="Arial" w:cs="Arial"/>
          <w:sz w:val="22"/>
          <w:szCs w:val="22"/>
        </w:rPr>
      </w:r>
      <w:r>
        <w:rPr>
          <w:rFonts w:ascii="Arial" w:hAnsi="Arial" w:cs="Arial"/>
          <w:sz w:val="22"/>
          <w:szCs w:val="22"/>
        </w:rPr>
      </w:r>
    </w:p>
    <w:p w14:paraId="03A358BF">
      <w:pPr>
        <w:pStyle w:val="1072"/>
        <w:numPr>
          <w:ilvl w:val="0"/>
          <w:numId w:val="84"/>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Persistir los logs inmutables en Cassandra.</w:t>
      </w:r>
      <w:r>
        <w:rPr>
          <w:rFonts w:ascii="Arial" w:hAnsi="Arial" w:cs="Arial"/>
          <w:sz w:val="22"/>
          <w:szCs w:val="22"/>
        </w:rPr>
      </w:r>
      <w:r>
        <w:rPr>
          <w:rFonts w:ascii="Arial" w:hAnsi="Arial" w:cs="Arial"/>
          <w:sz w:val="22"/>
          <w:szCs w:val="22"/>
        </w:rPr>
      </w:r>
    </w:p>
    <w:p w14:paraId="7927E021">
      <w:pPr>
        <w:pStyle w:val="1072"/>
        <w:numPr>
          <w:ilvl w:val="0"/>
          <w:numId w:val="84"/>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Disparar alertas automáticas y encolar casos para revisión manual cuando corresponda.</w:t>
      </w:r>
      <w:r>
        <w:rPr>
          <w:rFonts w:ascii="Arial" w:hAnsi="Arial" w:cs="Arial"/>
          <w:sz w:val="22"/>
          <w:szCs w:val="22"/>
        </w:rPr>
      </w:r>
      <w:r>
        <w:rPr>
          <w:rFonts w:ascii="Arial" w:hAnsi="Arial" w:cs="Arial"/>
          <w:sz w:val="22"/>
          <w:szCs w:val="22"/>
        </w:rPr>
      </w:r>
    </w:p>
    <w:p w14:paraId="295FD58D">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7E05F509">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Esta separación asegura que las tareas de alto costo computacional (escritura en disco, actualización de acumulados, generación de alertas) no introduzcan latencia en la respuesta al usuario, y permite que el sistema escale horizontalmente procesando event</w:t>
      </w:r>
      <w:r>
        <w:rPr>
          <w:rFonts w:ascii="Arial" w:hAnsi="Arial" w:eastAsia="Arial" w:cs="Arial"/>
          <w:color w:val="000000"/>
          <w:sz w:val="22"/>
          <w:szCs w:val="22"/>
        </w:rPr>
        <w:t xml:space="preserve">os en paralelo.</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0E9949CF">
      <w:p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7EDE82F3">
      <w:pPr>
        <w:pStyle w:val="1012"/>
        <w:pBdr>
          <w:top w:val="none" w:color="000000" w:sz="4" w:space="0"/>
          <w:left w:val="none" w:color="000000" w:sz="4" w:space="0"/>
          <w:bottom w:val="none" w:color="000000" w:sz="4" w:space="0"/>
          <w:right w:val="none" w:color="000000" w:sz="4" w:space="0"/>
        </w:pBdr>
        <w:spacing/>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1.7.3. Control de acceso basado en roles</w:t>
      </w:r>
      <w:r>
        <w:rPr>
          <w:rFonts w:ascii="Arial" w:hAnsi="Arial" w:cs="Arial"/>
          <w:bCs w:val="0"/>
          <w:i w:val="0"/>
          <w:sz w:val="22"/>
          <w:szCs w:val="22"/>
        </w:rPr>
      </w:r>
      <w:r>
        <w:rPr>
          <w:rFonts w:ascii="Arial" w:hAnsi="Arial" w:cs="Arial"/>
          <w:bCs w:val="0"/>
          <w:i w:val="0"/>
          <w:sz w:val="22"/>
          <w:szCs w:val="22"/>
        </w:rPr>
      </w:r>
    </w:p>
    <w:p w14:paraId="3E6A697D">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El sistema implementa un modelo de control de acceso basado en roles para garantizar la </w:t>
      </w:r>
      <w:r>
        <w:rPr>
          <w:rFonts w:ascii="Arial" w:hAnsi="Arial" w:eastAsia="Arial" w:cs="Arial"/>
          <w:b/>
          <w:color w:val="000000"/>
          <w:sz w:val="22"/>
          <w:szCs w:val="22"/>
        </w:rPr>
        <w:t xml:space="preserve">segregación de funciones</w:t>
      </w:r>
      <w:r>
        <w:rPr>
          <w:rFonts w:ascii="Arial" w:hAnsi="Arial" w:eastAsia="Arial" w:cs="Arial"/>
          <w:color w:val="000000"/>
          <w:sz w:val="22"/>
          <w:szCs w:val="22"/>
        </w:rPr>
        <w:t xml:space="preserve"> (SoD) y el principio de </w:t>
      </w:r>
      <w:r>
        <w:rPr>
          <w:rFonts w:ascii="Arial" w:hAnsi="Arial" w:eastAsia="Arial" w:cs="Arial"/>
          <w:b/>
          <w:color w:val="000000"/>
          <w:sz w:val="22"/>
          <w:szCs w:val="22"/>
        </w:rPr>
        <w:t xml:space="preserve">mínimo privilegio</w:t>
      </w:r>
      <w:r>
        <w:rPr>
          <w:rFonts w:ascii="Arial" w:hAnsi="Arial" w:eastAsia="Arial" w:cs="Arial"/>
          <w:color w:val="000000"/>
          <w:sz w:val="22"/>
          <w:szCs w:val="22"/>
        </w:rPr>
        <w:t xml:space="preserve">. Esta decisión es crítica tanto para la seguridad operativa como para el cumplimiento de estándares regulatorios.</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6B416F06">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12417AA5">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b/>
          <w:color w:val="000000"/>
          <w:sz w:val="22"/>
          <w:szCs w:val="22"/>
        </w:rPr>
      </w:r>
      <w:r>
        <w:rPr>
          <w:rFonts w:ascii="Arial" w:hAnsi="Arial" w:eastAsia="Arial" w:cs="Arial"/>
          <w:color w:val="000000"/>
          <w:sz w:val="22"/>
          <w:szCs w:val="22"/>
        </w:rPr>
        <w:t xml:space="preserve">En la </w:t>
      </w:r>
      <w:r>
        <w:fldChar w:fldCharType="begin"/>
      </w:r>
      <w:r>
        <w:instrText xml:space="preserve"> REF _Ref1  \h</w:instrText>
      </w:r>
      <w:r>
        <w:fldChar w:fldCharType="separate"/>
      </w:r>
      <w:r>
        <w:t xml:space="preserve">Tabla </w:t>
      </w:r>
      <w:r>
        <w:t xml:space="preserve">1</w:t>
      </w:r>
      <w:r>
        <w:fldChar w:fldCharType="end"/>
      </w:r>
      <w:r>
        <w:t xml:space="preserve"> se definieron los</w:t>
      </w:r>
      <w:r>
        <w:rPr>
          <w:rFonts w:ascii="Arial" w:hAnsi="Arial" w:eastAsia="Arial" w:cs="Arial"/>
          <w:color w:val="000000"/>
          <w:sz w:val="22"/>
          <w:szCs w:val="22"/>
        </w:rPr>
        <w:t xml:space="preserve"> roles con sus funciones y conjuntos de permisos claramente delimitados</w:t>
      </w:r>
      <w:r>
        <w:rPr>
          <w:rFonts w:ascii="Arial" w:hAnsi="Arial" w:cs="Arial"/>
          <w:sz w:val="22"/>
          <w:szCs w:val="22"/>
        </w:rPr>
        <w:t xml:space="preserve">. </w:t>
      </w:r>
      <w:r>
        <w:rPr>
          <w:rFonts w:ascii="Arial" w:hAnsi="Arial" w:eastAsia="Arial" w:cs="Arial"/>
          <w:color w:val="000000"/>
          <w:sz w:val="22"/>
          <w:szCs w:val="22"/>
        </w:rPr>
        <w:t xml:space="preserve">La verificación de permisos se implementa directamente en la capa de servicios, no solo en la interfaz de usuario, esto asegura que incluso las llamadas API respeten los roles asignados.</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4E06A3F0">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5941D029">
      <w:pPr>
        <w:pStyle w:val="1012"/>
        <w:pBdr>
          <w:top w:val="none" w:color="000000" w:sz="4" w:space="0"/>
          <w:left w:val="none" w:color="000000" w:sz="4" w:space="0"/>
          <w:bottom w:val="none" w:color="000000" w:sz="4" w:space="0"/>
          <w:right w:val="none" w:color="000000" w:sz="4" w:space="0"/>
        </w:pBdr>
        <w:spacing/>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4. Ciclo de reentrenamiento y feedback (MLOps)</w:t>
      </w:r>
      <w:r>
        <w:rPr>
          <w:rFonts w:ascii="Arial" w:hAnsi="Arial" w:cs="Arial"/>
          <w:bCs w:val="0"/>
          <w:i w:val="0"/>
          <w:sz w:val="22"/>
          <w:szCs w:val="22"/>
        </w:rPr>
      </w:r>
      <w:r>
        <w:rPr>
          <w:rFonts w:ascii="Arial" w:hAnsi="Arial" w:cs="Arial"/>
          <w:bCs w:val="0"/>
          <w:i w:val="0"/>
          <w:sz w:val="22"/>
          <w:szCs w:val="22"/>
        </w:rPr>
      </w:r>
    </w:p>
    <w:p w14:paraId="72B0D4A8">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El sistema incorpora un ciclo continuo de mejora del modelo de detección de fraude, basado en el feedback de las decisiones humanas y en la integración de nuevos datos de contracargos. Esta decisión responde a la necesidad de adaptarse a la evolución de lo</w:t>
      </w:r>
      <w:r>
        <w:rPr>
          <w:rFonts w:ascii="Arial" w:hAnsi="Arial" w:eastAsia="Arial" w:cs="Arial"/>
          <w:color w:val="000000"/>
          <w:sz w:val="22"/>
          <w:szCs w:val="22"/>
        </w:rPr>
        <w:t xml:space="preserve">s patrones de fraude, que cambian constantemente.</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30A996E9">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764818BB">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b/>
          <w:color w:val="000000"/>
          <w:sz w:val="22"/>
          <w:szCs w:val="22"/>
        </w:rPr>
      </w:r>
      <w:r>
        <w:rPr>
          <w:rFonts w:ascii="Arial" w:hAnsi="Arial" w:eastAsia="Arial" w:cs="Arial"/>
          <w:color w:val="000000"/>
          <w:sz w:val="22"/>
          <w:szCs w:val="22"/>
        </w:rPr>
        <w:t xml:space="preserve">Las decisiones tomadas por los analistas humanos en el flujo de revisión manual, junto con los contracargos confirmados (bloque 5), se consolidan periódicamente en un </w:t>
      </w:r>
      <w:r>
        <w:rPr>
          <w:rFonts w:ascii="Arial" w:hAnsi="Arial" w:eastAsia="Arial" w:cs="Arial"/>
          <w:b w:val="0"/>
          <w:bCs w:val="0"/>
          <w:color w:val="000000"/>
          <w:sz w:val="22"/>
          <w:szCs w:val="22"/>
        </w:rPr>
        <w:t xml:space="preserve">dataset etiquetado</w:t>
      </w:r>
      <w:r>
        <w:rPr>
          <w:rFonts w:ascii="Arial" w:hAnsi="Arial" w:eastAsia="Arial" w:cs="Arial"/>
          <w:color w:val="000000"/>
          <w:sz w:val="22"/>
          <w:szCs w:val="22"/>
        </w:rPr>
        <w:t xml:space="preserve">. Este dataset incluye:</w:t>
      </w:r>
      <w:r>
        <w:rPr>
          <w:rFonts w:ascii="Arial" w:hAnsi="Arial" w:cs="Arial"/>
          <w:sz w:val="22"/>
          <w:szCs w:val="22"/>
        </w:rPr>
      </w:r>
      <w:r>
        <w:rPr>
          <w:rFonts w:ascii="Arial" w:hAnsi="Arial" w:cs="Arial"/>
          <w:sz w:val="22"/>
          <w:szCs w:val="22"/>
        </w:rPr>
      </w:r>
    </w:p>
    <w:p w14:paraId="2AE6F25C">
      <w:pPr>
        <w:pStyle w:val="1072"/>
        <w:numPr>
          <w:ilvl w:val="0"/>
          <w:numId w:val="86"/>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Las transacciones originales (features de entrada).</w:t>
      </w:r>
      <w:r>
        <w:rPr>
          <w:rFonts w:ascii="Arial" w:hAnsi="Arial" w:cs="Arial"/>
          <w:sz w:val="22"/>
          <w:szCs w:val="22"/>
        </w:rPr>
      </w:r>
      <w:r>
        <w:rPr>
          <w:rFonts w:ascii="Arial" w:hAnsi="Arial" w:cs="Arial"/>
          <w:sz w:val="22"/>
          <w:szCs w:val="22"/>
        </w:rPr>
      </w:r>
    </w:p>
    <w:p w14:paraId="7E3451BC">
      <w:pPr>
        <w:pStyle w:val="1072"/>
        <w:numPr>
          <w:ilvl w:val="0"/>
          <w:numId w:val="86"/>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La etiqueta de fraude (</w:t>
      </w:r>
      <w:r>
        <w:rPr>
          <w:rFonts w:ascii="Arial" w:hAnsi="Arial" w:eastAsia="Arial" w:cs="Arial"/>
          <w:color w:val="000000"/>
          <w:sz w:val="22"/>
          <w:szCs w:val="22"/>
        </w:rPr>
        <w:t xml:space="preserve">is_fraud</w:t>
      </w:r>
      <w:r>
        <w:rPr>
          <w:rFonts w:ascii="Arial" w:hAnsi="Arial" w:eastAsia="Arial" w:cs="Arial"/>
          <w:color w:val="000000"/>
          <w:sz w:val="22"/>
          <w:szCs w:val="22"/>
        </w:rPr>
        <w:t xml:space="preserve">), derivada de la resolución del caso o del contracargo.</w:t>
      </w:r>
      <w:r>
        <w:rPr>
          <w:rFonts w:ascii="Arial" w:hAnsi="Arial" w:cs="Arial"/>
          <w:sz w:val="22"/>
          <w:szCs w:val="22"/>
        </w:rPr>
      </w:r>
      <w:r>
        <w:rPr>
          <w:rFonts w:ascii="Arial" w:hAnsi="Arial" w:cs="Arial"/>
          <w:sz w:val="22"/>
          <w:szCs w:val="22"/>
        </w:rPr>
      </w:r>
    </w:p>
    <w:p w14:paraId="50A80048">
      <w:pPr>
        <w:pStyle w:val="1072"/>
        <w:numPr>
          <w:ilvl w:val="0"/>
          <w:numId w:val="86"/>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El resultado de las reglas y el scoring emitido en el momento de la evaluación (para retroalimentación del propio motor).</w:t>
      </w:r>
      <w:r>
        <w:rPr>
          <w:rFonts w:ascii="Arial" w:hAnsi="Arial" w:cs="Arial"/>
          <w:sz w:val="22"/>
          <w:szCs w:val="22"/>
        </w:rPr>
      </w:r>
      <w:r>
        <w:rPr>
          <w:rFonts w:ascii="Arial" w:hAnsi="Arial" w:cs="Arial"/>
          <w:sz w:val="22"/>
          <w:szCs w:val="22"/>
        </w:rPr>
      </w:r>
    </w:p>
    <w:p w14:paraId="26564D42">
      <w:p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1FAE7562">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Un proceso batch ETL extrae los datos desde Cassandra y Postgres, los transforma y alimenta un </w:t>
      </w:r>
      <w:r>
        <w:rPr>
          <w:rFonts w:ascii="Arial" w:hAnsi="Arial" w:eastAsia="Arial" w:cs="Arial"/>
          <w:b w:val="0"/>
          <w:bCs w:val="0"/>
          <w:color w:val="000000"/>
          <w:sz w:val="22"/>
          <w:szCs w:val="22"/>
        </w:rPr>
        <w:t xml:space="preserve">pipeline de entrenamiento automatizado</w:t>
      </w:r>
      <w:r>
        <w:rPr>
          <w:rFonts w:ascii="Arial" w:hAnsi="Arial" w:eastAsia="Arial" w:cs="Arial"/>
          <w:b w:val="0"/>
          <w:bCs w:val="0"/>
          <w:color w:val="000000"/>
          <w:sz w:val="22"/>
          <w:szCs w:val="22"/>
        </w:rPr>
        <w:t xml:space="preserve">. </w:t>
      </w:r>
      <w:r>
        <w:rPr>
          <w:rFonts w:ascii="Arial" w:hAnsi="Arial" w:eastAsia="Arial" w:cs="Arial"/>
          <w:color w:val="000000"/>
          <w:sz w:val="22"/>
          <w:szCs w:val="22"/>
        </w:rPr>
        <w:t xml:space="preserve">Este pipeline:</w:t>
      </w:r>
      <w:r>
        <w:rPr>
          <w:rFonts w:ascii="Arial" w:hAnsi="Arial" w:cs="Arial"/>
          <w:sz w:val="22"/>
          <w:szCs w:val="22"/>
        </w:rPr>
      </w:r>
      <w:r>
        <w:rPr>
          <w:rFonts w:ascii="Arial" w:hAnsi="Arial" w:cs="Arial"/>
          <w:sz w:val="22"/>
          <w:szCs w:val="22"/>
        </w:rPr>
      </w:r>
    </w:p>
    <w:p w14:paraId="61766E5C">
      <w:pPr>
        <w:pStyle w:val="1072"/>
        <w:numPr>
          <w:ilvl w:val="0"/>
          <w:numId w:val="87"/>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Entrena nuevos modelos con los datos más recientes.</w:t>
      </w:r>
      <w:r>
        <w:rPr>
          <w:rFonts w:ascii="Arial" w:hAnsi="Arial" w:cs="Arial"/>
          <w:sz w:val="22"/>
          <w:szCs w:val="22"/>
        </w:rPr>
      </w:r>
      <w:r>
        <w:rPr>
          <w:rFonts w:ascii="Arial" w:hAnsi="Arial" w:cs="Arial"/>
          <w:sz w:val="22"/>
          <w:szCs w:val="22"/>
        </w:rPr>
      </w:r>
    </w:p>
    <w:p w14:paraId="463FEABE">
      <w:pPr>
        <w:pStyle w:val="1072"/>
        <w:numPr>
          <w:ilvl w:val="0"/>
          <w:numId w:val="87"/>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Evalúa el desempeño (ej. precisión, recall, AUC-ROC) frente a modelos anteriores.</w:t>
      </w:r>
      <w:r>
        <w:rPr>
          <w:rFonts w:ascii="Arial" w:hAnsi="Arial" w:cs="Arial"/>
          <w:sz w:val="22"/>
          <w:szCs w:val="22"/>
        </w:rPr>
      </w:r>
      <w:r>
        <w:rPr>
          <w:rFonts w:ascii="Arial" w:hAnsi="Arial" w:cs="Arial"/>
          <w:sz w:val="22"/>
          <w:szCs w:val="22"/>
        </w:rPr>
      </w:r>
    </w:p>
    <w:p w14:paraId="54A47DD5">
      <w:pPr>
        <w:pStyle w:val="1072"/>
        <w:numPr>
          <w:ilvl w:val="0"/>
          <w:numId w:val="87"/>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Selecciona el modelo con mejor rendimiento para su promoción al </w:t>
      </w:r>
      <w:r>
        <w:rPr>
          <w:rFonts w:ascii="Arial" w:hAnsi="Arial" w:eastAsia="Arial" w:cs="Arial"/>
          <w:b w:val="0"/>
          <w:bCs w:val="0"/>
          <w:color w:val="000000"/>
          <w:sz w:val="22"/>
          <w:szCs w:val="22"/>
        </w:rPr>
        <w:t xml:space="preserve">registro de modelos</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p w14:paraId="27658363">
      <w:p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3B639D53">
      <w:pPr>
        <w:pBdr/>
        <w:spacing/>
        <w:ind/>
        <w:rPr>
          <w:rFonts w:ascii="Arial" w:hAnsi="Arial" w:eastAsia="Arial" w:cs="Arial"/>
          <w:color w:val="000000"/>
          <w:sz w:val="22"/>
          <w:szCs w:val="22"/>
          <w:highlight w:val="none"/>
        </w:rPr>
      </w:pPr>
      <w:r>
        <w:rPr>
          <w:rFonts w:ascii="Arial" w:hAnsi="Arial" w:eastAsia="Arial" w:cs="Arial"/>
          <w:color w:val="000000"/>
          <w:sz w:val="22"/>
          <w:szCs w:val="22"/>
        </w:rPr>
        <w:t xml:space="preserve">El modelo seleccionado se registra en el</w:t>
      </w:r>
      <w:r>
        <w:rPr>
          <w:rFonts w:ascii="Arial" w:hAnsi="Arial" w:eastAsia="Arial" w:cs="Arial"/>
          <w:b w:val="0"/>
          <w:bCs w:val="0"/>
          <w:color w:val="000000"/>
          <w:sz w:val="22"/>
          <w:szCs w:val="22"/>
        </w:rPr>
        <w:t xml:space="preserve"> registro de modelos</w:t>
      </w:r>
      <w:r>
        <w:rPr>
          <w:rFonts w:ascii="Arial" w:hAnsi="Arial" w:eastAsia="Arial" w:cs="Arial"/>
          <w:color w:val="000000"/>
          <w:sz w:val="22"/>
          <w:szCs w:val="22"/>
        </w:rPr>
        <w:t xml:space="preserve"> con un identificador de versión único. Desde allí, puede ser promovido a producción y reemplazar al modelo actual en el servicio de scoring, cerrando así el ciclo de mejora continua. Todo el proceso es trazable, permitiendo saber en todo momento qué versi</w:t>
      </w:r>
      <w:r>
        <w:rPr>
          <w:rFonts w:ascii="Arial" w:hAnsi="Arial" w:eastAsia="Arial" w:cs="Arial"/>
          <w:color w:val="000000"/>
          <w:sz w:val="22"/>
          <w:szCs w:val="22"/>
        </w:rPr>
        <w:t xml:space="preserve">ón de modelo evaluó cada transacción.</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497F6C90">
      <w:pPr>
        <w:pBdr/>
        <w:spacing/>
        <w:ind/>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14:paraId="6BB79015">
      <w:pPr>
        <w:pBdr/>
        <w:spacing/>
        <w:ind/>
        <w:rPr>
          <w:rFonts w:ascii="Arial" w:hAnsi="Arial" w:cs="Arial"/>
          <w:b w:val="0"/>
          <w:bCs w:val="0"/>
          <w:i w:val="0"/>
          <w:sz w:val="22"/>
          <w:szCs w:val="22"/>
          <w:highlight w:val="none"/>
          <w14:ligatures w14:val="none"/>
        </w:rPr>
      </w:pPr>
      <w:r>
        <w:rPr>
          <w:rFonts w:ascii="Arial" w:hAnsi="Arial" w:eastAsia="Arial" w:cs="Arial"/>
          <w:b/>
          <w:color w:val="000000"/>
          <w:sz w:val="22"/>
          <w:szCs w:val="22"/>
        </w:rPr>
      </w:r>
      <w:r>
        <w:rPr>
          <w:rFonts w:ascii="Arial" w:hAnsi="Arial" w:eastAsia="Arial" w:cs="Arial"/>
          <w:color w:val="000000"/>
          <w:sz w:val="22"/>
          <w:szCs w:val="22"/>
        </w:rPr>
        <w:t xml:space="preserve">Se monitorean métricas como la tasa de acierto, falsos positivos y falsos negativos del modelo en producción. Estas métricas se retroalimentan al pipeline de entrenamiento para ajustar hyperparámetros y priorizar áreas de mejora en el próximo ciclo.</w:t>
      </w:r>
      <w:r>
        <w:rPr>
          <w:rFonts w:ascii="Arial" w:hAnsi="Arial" w:cs="Arial"/>
          <w:b w:val="0"/>
          <w:bCs w:val="0"/>
          <w:i w:val="0"/>
          <w:sz w:val="22"/>
          <w:szCs w:val="22"/>
          <w:highlight w:val="none"/>
          <w14:ligatures w14:val="none"/>
        </w:rPr>
      </w:r>
      <w:r>
        <w:rPr>
          <w:rFonts w:ascii="Arial" w:hAnsi="Arial" w:cs="Arial"/>
          <w:b w:val="0"/>
          <w:bCs w:val="0"/>
          <w:i w:val="0"/>
          <w:sz w:val="22"/>
          <w:szCs w:val="22"/>
          <w:highlight w:val="none"/>
          <w14:ligatures w14:val="none"/>
        </w:rPr>
      </w:r>
    </w:p>
    <w:p w14:paraId="1908582D">
      <w:pPr>
        <w:numPr>
          <w:ilvl w:val="0"/>
          <w:numId w:val="0"/>
        </w:numPr>
        <w:pBdr/>
        <w:spacing/>
        <w:ind/>
        <w:rPr>
          <w:rFonts w:ascii="Arial" w:hAnsi="Arial" w:cs="Arial"/>
          <w:b w:val="0"/>
          <w:bCs w:val="0"/>
          <w:i w:val="0"/>
          <w:sz w:val="22"/>
          <w:szCs w:val="22"/>
          <w:highlight w:val="none"/>
          <w14:ligatures w14:val="none"/>
        </w:rPr>
      </w:pPr>
      <w:r>
        <w:rPr>
          <w:rFonts w:ascii="Arial" w:hAnsi="Arial" w:eastAsia="Arial" w:cs="Arial"/>
          <w:b w:val="0"/>
          <w:bCs w:val="0"/>
          <w:i w:val="0"/>
          <w:iCs w:val="0"/>
          <w:sz w:val="22"/>
          <w:szCs w:val="22"/>
          <w:highlight w:val="none"/>
        </w:rPr>
      </w:r>
      <w:r>
        <w:rPr>
          <w:rFonts w:ascii="Arial" w:hAnsi="Arial" w:cs="Arial"/>
          <w:b w:val="0"/>
          <w:bCs w:val="0"/>
          <w:i w:val="0"/>
          <w:sz w:val="22"/>
          <w:szCs w:val="22"/>
          <w:highlight w:val="none"/>
          <w14:ligatures w14:val="none"/>
        </w:rPr>
      </w:r>
      <w:r>
        <w:rPr>
          <w:rFonts w:ascii="Arial" w:hAnsi="Arial" w:cs="Arial"/>
          <w:b w:val="0"/>
          <w:bCs w:val="0"/>
          <w:i w:val="0"/>
          <w:sz w:val="22"/>
          <w:szCs w:val="22"/>
          <w:highlight w:val="none"/>
          <w14:ligatures w14:val="none"/>
        </w:rPr>
      </w:r>
    </w:p>
    <w:p w14:paraId="3772F4CC">
      <w:pPr>
        <w:pBdr/>
        <w:spacing w:after="0"/>
        <w:ind/>
        <w:jc w:val="both"/>
        <w:rPr>
          <w:highlight w:val="none"/>
          <w14:ligatures w14:val="none"/>
        </w:rPr>
      </w:pPr>
      <w:r>
        <w:rPr>
          <w:highlight w:val="none"/>
        </w:rPr>
      </w:r>
      <w:r>
        <w:rPr>
          <w:highlight w:val="none"/>
          <w14:ligatures w14:val="none"/>
        </w:rPr>
      </w:r>
      <w:r>
        <w:rPr>
          <w:highlight w:val="none"/>
          <w14:ligatures w14:val="none"/>
        </w:rPr>
      </w:r>
    </w:p>
    <w:p w14:paraId="4EFAC413">
      <w:pPr>
        <w:pBdr/>
        <w:spacing w:after="0"/>
        <w:ind/>
        <w:jc w:val="both"/>
        <w:rPr>
          <w:b/>
          <w:bCs/>
          <w:highlight w:val="none"/>
          <w14:ligatures w14:val="none"/>
        </w:rPr>
      </w:pPr>
      <w:r>
        <w:rPr>
          <w:b/>
          <w:bCs/>
        </w:rPr>
        <w:t xml:space="preserve">2.​ Relevamiento de datos necesarios</w:t>
      </w:r>
      <w:r>
        <w:rPr>
          <w:b/>
          <w:bCs/>
          <w:highlight w:val="none"/>
          <w14:ligatures w14:val="none"/>
        </w:rPr>
      </w:r>
      <w:r>
        <w:rPr>
          <w:b/>
          <w:bCs/>
          <w:highlight w:val="none"/>
          <w14:ligatures w14:val="none"/>
        </w:rPr>
      </w:r>
    </w:p>
    <w:p w14:paraId="4E134C49">
      <w:pPr>
        <w:pBdr/>
        <w:spacing w:after="0"/>
        <w:ind/>
        <w:jc w:val="both"/>
        <w:rPr>
          <w14:ligatures w14:val="none"/>
        </w:rPr>
      </w:pPr>
      <w:r>
        <w:rPr>
          <w14:ligatures w14:val="none"/>
        </w:rPr>
      </w:r>
      <w:r>
        <w:rPr>
          <w14:ligatures w14:val="none"/>
        </w:rPr>
      </w:r>
      <w:r>
        <w:rPr>
          <w14:ligatures w14:val="none"/>
        </w:rPr>
      </w:r>
    </w:p>
    <w:p w14:paraId="3238A2BF">
      <w:pPr>
        <w:pBdr/>
        <w:spacing w:after="0"/>
        <w:ind/>
        <w:jc w:val="both"/>
        <w:rPr>
          <w14:ligatures w14:val="none"/>
        </w:rPr>
      </w:pPr>
      <w:r>
        <w:t xml:space="preserve">Seg</w:t>
      </w:r>
      <w:r>
        <w:t xml:space="preserve">ún la descripci</w:t>
      </w:r>
      <w:r>
        <w:t xml:space="preserve">ón de los bloques de datos requeridos, realizada en la secc</w:t>
      </w:r>
      <w:r>
        <w:t xml:space="preserve">i</w:t>
      </w:r>
      <w:r>
        <w:t xml:space="preserve">ón anterior</w:t>
      </w:r>
      <w:r>
        <w:t xml:space="preserve">, a continuaci</w:t>
      </w:r>
      <w:r>
        <w:t xml:space="preserve">ón se desglosan los datos que se requiere relevar. </w:t>
      </w:r>
      <w:r>
        <w:rPr>
          <w14:ligatures w14:val="none"/>
        </w:rPr>
      </w:r>
      <w:r>
        <w:rPr>
          <w14:ligatures w14:val="none"/>
        </w:rPr>
      </w:r>
    </w:p>
    <w:p w14:paraId="543E56A4">
      <w:pPr>
        <w:pBdr/>
        <w:spacing w:after="0"/>
        <w:ind/>
        <w:jc w:val="both"/>
        <w:rPr>
          <w14:ligatures w14:val="none"/>
        </w:rPr>
      </w:pPr>
      <w:r>
        <w:rPr>
          <w14:ligatures w14:val="none"/>
        </w:rPr>
      </w:r>
      <w:r>
        <w:rPr>
          <w14:ligatures w14:val="none"/>
        </w:rPr>
      </w:r>
      <w:r>
        <w:rPr>
          <w14:ligatures w14:val="none"/>
        </w:rPr>
      </w:r>
    </w:p>
    <w:p w14:paraId="74E238E3">
      <w:pPr>
        <w:pStyle w:val="1012"/>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Bloque 1: datos de contexto</w:t>
      </w:r>
      <w:r>
        <w:rPr>
          <w:rFonts w:ascii="Arial" w:hAnsi="Arial" w:cs="Arial"/>
          <w:bCs w:val="0"/>
          <w:i w:val="0"/>
          <w:sz w:val="22"/>
          <w:szCs w:val="22"/>
        </w:rPr>
      </w:r>
      <w:r>
        <w:rPr>
          <w:rFonts w:ascii="Arial" w:hAnsi="Arial" w:cs="Arial"/>
          <w:bCs w:val="0"/>
          <w:i w:val="0"/>
          <w:sz w:val="22"/>
          <w:szCs w:val="22"/>
        </w:rPr>
      </w:r>
    </w:p>
    <w:p w14:paraId="154E04D1">
      <w:pPr>
        <w:pBdr/>
        <w:spacing/>
        <w:ind/>
        <w:rPr/>
      </w:pPr>
      <w:r>
        <w:rPr>
          <w:rFonts w:ascii="Arial" w:hAnsi="Arial" w:eastAsia="Arial" w:cs="Arial"/>
          <w:b/>
          <w:i w:val="0"/>
          <w:iCs w:val="0"/>
          <w:color w:val="000000"/>
          <w:sz w:val="22"/>
          <w:szCs w:val="22"/>
        </w:rPr>
      </w:r>
      <w:r>
        <w:rPr>
          <w:rFonts w:ascii="Arial" w:hAnsi="Arial" w:eastAsia="Arial" w:cs="Arial"/>
          <w:i w:val="0"/>
          <w:iCs w:val="0"/>
          <w:sz w:val="22"/>
          <w:szCs w:val="22"/>
        </w:rPr>
      </w:r>
      <w:r/>
    </w:p>
    <w:p w14:paraId="148C5B36">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Identificadores de entidad (PAGADOR):</w:t>
      </w:r>
      <w:r>
        <w:rPr>
          <w:rFonts w:ascii="Arial" w:hAnsi="Arial" w:cs="Arial"/>
          <w:bCs w:val="0"/>
          <w:i w:val="0"/>
          <w:sz w:val="22"/>
          <w:szCs w:val="22"/>
        </w:rPr>
      </w:r>
      <w:r>
        <w:rPr>
          <w:rFonts w:ascii="Arial" w:hAnsi="Arial" w:cs="Arial"/>
          <w:bCs w:val="0"/>
          <w:i w:val="0"/>
          <w:sz w:val="22"/>
          <w:szCs w:val="22"/>
        </w:rPr>
      </w:r>
    </w:p>
    <w:p w14:paraId="638B8207">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pagador_id: Identificador único del usuario o cliente en el sistema (Clave Primaria).</w:t>
      </w:r>
      <w:r>
        <w:rPr>
          <w:rFonts w:ascii="Arial" w:hAnsi="Arial" w:cs="Arial"/>
          <w:bCs w:val="0"/>
          <w:i w:val="0"/>
          <w:sz w:val="22"/>
          <w:szCs w:val="22"/>
        </w:rPr>
      </w:r>
      <w:r>
        <w:rPr>
          <w:rFonts w:ascii="Arial" w:hAnsi="Arial" w:cs="Arial"/>
          <w:bCs w:val="0"/>
          <w:i w:val="0"/>
          <w:sz w:val="22"/>
          <w:szCs w:val="22"/>
        </w:rPr>
      </w:r>
    </w:p>
    <w:p w14:paraId="6355E81D">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tipo_identificacion y identificacion_hash: Tipo y valor cifrado/hasheado del documento de identidad del pagador.</w:t>
      </w:r>
      <w:r>
        <w:rPr>
          <w:rFonts w:ascii="Arial" w:hAnsi="Arial" w:cs="Arial"/>
          <w:bCs w:val="0"/>
          <w:i w:val="0"/>
          <w:sz w:val="22"/>
          <w:szCs w:val="22"/>
        </w:rPr>
      </w:r>
      <w:r>
        <w:rPr>
          <w:rFonts w:ascii="Arial" w:hAnsi="Arial" w:cs="Arial"/>
          <w:bCs w:val="0"/>
          <w:i w:val="0"/>
          <w:sz w:val="22"/>
          <w:szCs w:val="22"/>
        </w:rPr>
      </w:r>
    </w:p>
    <w:p w14:paraId="79B11329">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pais: País de residencia o registro del pagador.</w:t>
      </w:r>
      <w:r>
        <w:rPr>
          <w:rFonts w:ascii="Arial" w:hAnsi="Arial" w:cs="Arial"/>
          <w:bCs w:val="0"/>
          <w:i w:val="0"/>
          <w:sz w:val="22"/>
          <w:szCs w:val="22"/>
        </w:rPr>
      </w:r>
      <w:r>
        <w:rPr>
          <w:rFonts w:ascii="Arial" w:hAnsi="Arial" w:cs="Arial"/>
          <w:bCs w:val="0"/>
          <w:i w:val="0"/>
          <w:sz w:val="22"/>
          <w:szCs w:val="22"/>
        </w:rPr>
      </w:r>
    </w:p>
    <w:p w14:paraId="35705B5F">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estado y fecha_alta: Estado operativo del pagador y marca de tiempo de su registro inicial.</w:t>
      </w:r>
      <w:r>
        <w:rPr>
          <w:rFonts w:ascii="Arial" w:hAnsi="Arial" w:cs="Arial"/>
          <w:bCs w:val="0"/>
          <w:i w:val="0"/>
          <w:sz w:val="22"/>
          <w:szCs w:val="22"/>
        </w:rPr>
      </w:r>
      <w:r>
        <w:rPr>
          <w:rFonts w:ascii="Arial" w:hAnsi="Arial" w:cs="Arial"/>
          <w:bCs w:val="0"/>
          <w:i w:val="0"/>
          <w:sz w:val="22"/>
          <w:szCs w:val="22"/>
        </w:rPr>
      </w:r>
    </w:p>
    <w:p w14:paraId="3C4A92E1">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Datos de sesión y dispositivo (DISPOSITIVO y PAGADOR_DISPOSITIVO):</w:t>
      </w:r>
      <w:r>
        <w:rPr>
          <w:rFonts w:ascii="Arial" w:hAnsi="Arial" w:cs="Arial"/>
          <w:bCs w:val="0"/>
          <w:i w:val="0"/>
          <w:sz w:val="22"/>
          <w:szCs w:val="22"/>
        </w:rPr>
      </w:r>
      <w:r>
        <w:rPr>
          <w:rFonts w:ascii="Arial" w:hAnsi="Arial" w:cs="Arial"/>
          <w:bCs w:val="0"/>
          <w:i w:val="0"/>
          <w:sz w:val="22"/>
          <w:szCs w:val="22"/>
        </w:rPr>
      </w:r>
    </w:p>
    <w:p w14:paraId="42A44597">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dispositivo_id: Identificador único del dispositivo (Clave Primaria).</w:t>
      </w:r>
      <w:r>
        <w:rPr>
          <w:rFonts w:ascii="Arial" w:hAnsi="Arial" w:cs="Arial"/>
          <w:bCs w:val="0"/>
          <w:i w:val="0"/>
          <w:sz w:val="22"/>
          <w:szCs w:val="22"/>
        </w:rPr>
      </w:r>
      <w:r>
        <w:rPr>
          <w:rFonts w:ascii="Arial" w:hAnsi="Arial" w:cs="Arial"/>
          <w:bCs w:val="0"/>
          <w:i w:val="0"/>
          <w:sz w:val="22"/>
          <w:szCs w:val="22"/>
        </w:rPr>
      </w:r>
    </w:p>
    <w:p w14:paraId="216E10BF">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fingerprint: Huella digital del dispositivo generada para la detección de patrones de reuso.</w:t>
      </w:r>
      <w:r>
        <w:rPr>
          <w:rFonts w:ascii="Arial" w:hAnsi="Arial" w:cs="Arial"/>
          <w:bCs w:val="0"/>
          <w:i w:val="0"/>
          <w:sz w:val="22"/>
          <w:szCs w:val="22"/>
        </w:rPr>
      </w:r>
      <w:r>
        <w:rPr>
          <w:rFonts w:ascii="Arial" w:hAnsi="Arial" w:cs="Arial"/>
          <w:bCs w:val="0"/>
          <w:i w:val="0"/>
          <w:sz w:val="22"/>
          <w:szCs w:val="22"/>
        </w:rPr>
      </w:r>
    </w:p>
    <w:p w14:paraId="2AF0A792">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tipo_dispositivo y sistema_operativo: Tipo de terminal (ej. móvil, escritorio) y sistema operativo detectado.</w:t>
      </w:r>
      <w:r>
        <w:rPr>
          <w:rFonts w:ascii="Arial" w:hAnsi="Arial" w:cs="Arial"/>
          <w:bCs w:val="0"/>
          <w:i w:val="0"/>
          <w:sz w:val="22"/>
          <w:szCs w:val="22"/>
        </w:rPr>
      </w:r>
      <w:r>
        <w:rPr>
          <w:rFonts w:ascii="Arial" w:hAnsi="Arial" w:cs="Arial"/>
          <w:bCs w:val="0"/>
          <w:i w:val="0"/>
          <w:sz w:val="22"/>
          <w:szCs w:val="22"/>
        </w:rPr>
      </w:r>
    </w:p>
    <w:p w14:paraId="7C2D2FEF">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primera_observacion y ultima_observacion: Fechas que registran la ventana temporal de relación entre un pagador y un dispositivo específico.</w:t>
      </w:r>
      <w:r>
        <w:rPr>
          <w:rFonts w:ascii="Arial" w:hAnsi="Arial" w:cs="Arial"/>
          <w:bCs w:val="0"/>
          <w:i w:val="0"/>
          <w:sz w:val="22"/>
          <w:szCs w:val="22"/>
        </w:rPr>
      </w:r>
      <w:r>
        <w:rPr>
          <w:rFonts w:ascii="Arial" w:hAnsi="Arial" w:cs="Arial"/>
          <w:bCs w:val="0"/>
          <w:i w:val="0"/>
          <w:sz w:val="22"/>
          <w:szCs w:val="22"/>
        </w:rPr>
      </w:r>
    </w:p>
    <w:p w14:paraId="0B3A9BBB">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Ubicación y comportamiento acumulado:</w:t>
      </w:r>
      <w:r>
        <w:rPr>
          <w:rFonts w:ascii="Arial" w:hAnsi="Arial" w:cs="Arial"/>
          <w:bCs w:val="0"/>
          <w:i w:val="0"/>
          <w:sz w:val="22"/>
          <w:szCs w:val="22"/>
        </w:rPr>
      </w:r>
      <w:r>
        <w:rPr>
          <w:rFonts w:ascii="Arial" w:hAnsi="Arial" w:cs="Arial"/>
          <w:bCs w:val="0"/>
          <w:i w:val="0"/>
          <w:sz w:val="22"/>
          <w:szCs w:val="22"/>
        </w:rPr>
      </w:r>
    </w:p>
    <w:p w14:paraId="5E034E52">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pais_origen: País detectado en el intento de pago durante la transacción (INTENTO_PAGO).</w:t>
      </w:r>
      <w:r>
        <w:rPr>
          <w:rFonts w:ascii="Arial" w:hAnsi="Arial" w:cs="Arial"/>
          <w:bCs w:val="0"/>
          <w:i w:val="0"/>
          <w:sz w:val="22"/>
          <w:szCs w:val="22"/>
        </w:rPr>
      </w:r>
      <w:r>
        <w:rPr>
          <w:rFonts w:ascii="Arial" w:hAnsi="Arial" w:cs="Arial"/>
          <w:bCs w:val="0"/>
          <w:i w:val="0"/>
          <w:sz w:val="22"/>
          <w:szCs w:val="22"/>
        </w:rPr>
      </w:r>
    </w:p>
    <w:p w14:paraId="4E02B736">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feature_id, nombre, version, tipo_dato y ventana_temporal: Definición de variables de riesgo e historial acumulado (FEATURE_RIESGO) que se calculan y consultan en tiempo real.</w:t>
      </w:r>
      <w:r>
        <w:rPr>
          <w:rFonts w:ascii="Arial" w:hAnsi="Arial" w:cs="Arial"/>
          <w:bCs w:val="0"/>
          <w:i w:val="0"/>
          <w:sz w:val="22"/>
          <w:szCs w:val="22"/>
        </w:rPr>
      </w:r>
      <w:r>
        <w:rPr>
          <w:rFonts w:ascii="Arial" w:hAnsi="Arial" w:cs="Arial"/>
          <w:bCs w:val="0"/>
          <w:i w:val="0"/>
          <w:sz w:val="22"/>
          <w:szCs w:val="22"/>
        </w:rPr>
      </w:r>
    </w:p>
    <w:p w14:paraId="57F1F254">
      <w:p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highlight w:val="none"/>
        </w:rPr>
      </w:r>
      <w:r>
        <w:rPr>
          <w:rFonts w:ascii="Arial" w:hAnsi="Arial" w:cs="Arial"/>
          <w:bCs w:val="0"/>
          <w:i w:val="0"/>
          <w:sz w:val="22"/>
          <w:szCs w:val="22"/>
        </w:rPr>
      </w:r>
      <w:r>
        <w:rPr>
          <w:rFonts w:ascii="Arial" w:hAnsi="Arial" w:cs="Arial"/>
          <w:bCs w:val="0"/>
          <w:i w:val="0"/>
          <w:sz w:val="22"/>
          <w:szCs w:val="22"/>
        </w:rPr>
      </w:r>
    </w:p>
    <w:p w14:paraId="45B47BAB">
      <w:pPr>
        <w:pStyle w:val="1012"/>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Bloque 2: datos transaccionales</w:t>
      </w:r>
      <w:r>
        <w:rPr>
          <w:rFonts w:ascii="Arial" w:hAnsi="Arial" w:cs="Arial"/>
          <w:bCs w:val="0"/>
          <w:i w:val="0"/>
          <w:sz w:val="22"/>
          <w:szCs w:val="22"/>
        </w:rPr>
      </w:r>
      <w:r>
        <w:rPr>
          <w:rFonts w:ascii="Arial" w:hAnsi="Arial" w:cs="Arial"/>
          <w:bCs w:val="0"/>
          <w:i w:val="0"/>
          <w:sz w:val="22"/>
          <w:szCs w:val="22"/>
        </w:rPr>
      </w:r>
    </w:p>
    <w:p w14:paraId="5ABF84D6">
      <w:pPr>
        <w:pBdr/>
        <w:spacing/>
        <w:ind/>
        <w:rPr/>
      </w:pPr>
      <w:r>
        <w:rPr>
          <w:rFonts w:ascii="Arial" w:hAnsi="Arial" w:eastAsia="Arial" w:cs="Arial"/>
          <w:b/>
          <w:i w:val="0"/>
          <w:iCs w:val="0"/>
          <w:color w:val="000000"/>
          <w:sz w:val="22"/>
          <w:szCs w:val="22"/>
        </w:rPr>
      </w:r>
      <w:r>
        <w:rPr>
          <w:rFonts w:ascii="Arial" w:hAnsi="Arial" w:eastAsia="Arial" w:cs="Arial"/>
          <w:i w:val="0"/>
          <w:iCs w:val="0"/>
          <w:sz w:val="22"/>
          <w:szCs w:val="22"/>
        </w:rPr>
      </w:r>
      <w:r/>
    </w:p>
    <w:p w14:paraId="284D5147">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Identificadores y contexto (INTENTO_PAGO):</w:t>
      </w:r>
      <w:r>
        <w:rPr>
          <w:rFonts w:ascii="Arial" w:hAnsi="Arial" w:cs="Arial"/>
          <w:bCs w:val="0"/>
          <w:i w:val="0"/>
          <w:sz w:val="22"/>
          <w:szCs w:val="22"/>
        </w:rPr>
      </w:r>
      <w:r>
        <w:rPr>
          <w:rFonts w:ascii="Arial" w:hAnsi="Arial" w:cs="Arial"/>
          <w:bCs w:val="0"/>
          <w:i w:val="0"/>
          <w:sz w:val="22"/>
          <w:szCs w:val="22"/>
        </w:rPr>
      </w:r>
    </w:p>
    <w:p w14:paraId="42FEA25E">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intento_id: Identificador único de la transacción o intento de pago (Clave Primaria).</w:t>
      </w:r>
      <w:r>
        <w:rPr>
          <w:rFonts w:ascii="Arial" w:hAnsi="Arial" w:cs="Arial"/>
          <w:bCs w:val="0"/>
          <w:i w:val="0"/>
          <w:sz w:val="22"/>
          <w:szCs w:val="22"/>
        </w:rPr>
      </w:r>
      <w:r>
        <w:rPr>
          <w:rFonts w:ascii="Arial" w:hAnsi="Arial" w:cs="Arial"/>
          <w:bCs w:val="0"/>
          <w:i w:val="0"/>
          <w:sz w:val="22"/>
          <w:szCs w:val="22"/>
        </w:rPr>
      </w:r>
    </w:p>
    <w:p w14:paraId="59EE2066">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evento_id: Identificador del evento de origen que dispara la evaluación síncrona.</w:t>
      </w:r>
      <w:r>
        <w:rPr>
          <w:rFonts w:ascii="Arial" w:hAnsi="Arial" w:cs="Arial"/>
          <w:bCs w:val="0"/>
          <w:i w:val="0"/>
          <w:sz w:val="22"/>
          <w:szCs w:val="22"/>
        </w:rPr>
      </w:r>
      <w:r>
        <w:rPr>
          <w:rFonts w:ascii="Arial" w:hAnsi="Arial" w:cs="Arial"/>
          <w:bCs w:val="0"/>
          <w:i w:val="0"/>
          <w:sz w:val="22"/>
          <w:szCs w:val="22"/>
        </w:rPr>
      </w:r>
    </w:p>
    <w:p w14:paraId="262AFA7A">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fecha_hora: Marca de tiempo exacta del intento de pago.</w:t>
      </w:r>
      <w:r>
        <w:rPr>
          <w:rFonts w:ascii="Arial" w:hAnsi="Arial" w:cs="Arial"/>
          <w:bCs w:val="0"/>
          <w:i w:val="0"/>
          <w:sz w:val="22"/>
          <w:szCs w:val="22"/>
        </w:rPr>
      </w:r>
      <w:r>
        <w:rPr>
          <w:rFonts w:ascii="Arial" w:hAnsi="Arial" w:cs="Arial"/>
          <w:bCs w:val="0"/>
          <w:i w:val="0"/>
          <w:sz w:val="22"/>
          <w:szCs w:val="22"/>
        </w:rPr>
      </w:r>
    </w:p>
    <w:p w14:paraId="3065949F">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Datos económicos y del comercio (INTENTO_PAGO y COBRADOR):</w:t>
      </w:r>
      <w:r>
        <w:rPr>
          <w:rFonts w:ascii="Arial" w:hAnsi="Arial" w:cs="Arial"/>
          <w:bCs w:val="0"/>
          <w:i w:val="0"/>
          <w:sz w:val="22"/>
          <w:szCs w:val="22"/>
        </w:rPr>
      </w:r>
      <w:r>
        <w:rPr>
          <w:rFonts w:ascii="Arial" w:hAnsi="Arial" w:cs="Arial"/>
          <w:bCs w:val="0"/>
          <w:i w:val="0"/>
          <w:sz w:val="22"/>
          <w:szCs w:val="22"/>
        </w:rPr>
      </w:r>
    </w:p>
    <w:p w14:paraId="3100204E">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monto y moneda: Monto total de la operación y código de moneda evaluado.</w:t>
      </w:r>
      <w:r>
        <w:rPr>
          <w:rFonts w:ascii="Arial" w:hAnsi="Arial" w:cs="Arial"/>
          <w:bCs w:val="0"/>
          <w:i w:val="0"/>
          <w:sz w:val="22"/>
          <w:szCs w:val="22"/>
        </w:rPr>
      </w:r>
      <w:r>
        <w:rPr>
          <w:rFonts w:ascii="Arial" w:hAnsi="Arial" w:cs="Arial"/>
          <w:bCs w:val="0"/>
          <w:i w:val="0"/>
          <w:sz w:val="22"/>
          <w:szCs w:val="22"/>
        </w:rPr>
      </w:r>
    </w:p>
    <w:p w14:paraId="2EDEDF5F">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cobrador_id: Identificador del comercio que procesa la cobranza (Clave Primaria de COBRADOR).</w:t>
      </w:r>
      <w:r>
        <w:rPr>
          <w:rFonts w:ascii="Arial" w:hAnsi="Arial" w:cs="Arial"/>
          <w:bCs w:val="0"/>
          <w:i w:val="0"/>
          <w:sz w:val="22"/>
          <w:szCs w:val="22"/>
        </w:rPr>
      </w:r>
      <w:r>
        <w:rPr>
          <w:rFonts w:ascii="Arial" w:hAnsi="Arial" w:cs="Arial"/>
          <w:bCs w:val="0"/>
          <w:i w:val="0"/>
          <w:sz w:val="22"/>
          <w:szCs w:val="22"/>
        </w:rPr>
      </w:r>
    </w:p>
    <w:p w14:paraId="7843F0CF">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nom_comercio, categoria y pais: Nombre comercial, rubro o categoría del comercio y país de radicación.</w:t>
      </w:r>
      <w:r>
        <w:rPr>
          <w:rFonts w:ascii="Arial" w:hAnsi="Arial" w:cs="Arial"/>
          <w:bCs w:val="0"/>
          <w:i w:val="0"/>
          <w:sz w:val="22"/>
          <w:szCs w:val="22"/>
        </w:rPr>
      </w:r>
      <w:r>
        <w:rPr>
          <w:rFonts w:ascii="Arial" w:hAnsi="Arial" w:cs="Arial"/>
          <w:bCs w:val="0"/>
          <w:i w:val="0"/>
          <w:sz w:val="22"/>
          <w:szCs w:val="22"/>
        </w:rPr>
      </w:r>
    </w:p>
    <w:p w14:paraId="24DC69E4">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Datos del medio de pago (TARJETA):</w:t>
      </w:r>
      <w:r>
        <w:rPr>
          <w:rFonts w:ascii="Arial" w:hAnsi="Arial" w:cs="Arial"/>
          <w:bCs w:val="0"/>
          <w:i w:val="0"/>
          <w:sz w:val="22"/>
          <w:szCs w:val="22"/>
        </w:rPr>
      </w:r>
      <w:r>
        <w:rPr>
          <w:rFonts w:ascii="Arial" w:hAnsi="Arial" w:cs="Arial"/>
          <w:bCs w:val="0"/>
          <w:i w:val="0"/>
          <w:sz w:val="22"/>
          <w:szCs w:val="22"/>
        </w:rPr>
      </w:r>
    </w:p>
    <w:p w14:paraId="41D1843A">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tarjeta_id: Identificador único de la tarjeta utilizada (Clave Primaria).</w:t>
      </w:r>
      <w:r>
        <w:rPr>
          <w:rFonts w:ascii="Arial" w:hAnsi="Arial" w:cs="Arial"/>
          <w:bCs w:val="0"/>
          <w:i w:val="0"/>
          <w:sz w:val="22"/>
          <w:szCs w:val="22"/>
        </w:rPr>
      </w:r>
      <w:r>
        <w:rPr>
          <w:rFonts w:ascii="Arial" w:hAnsi="Arial" w:cs="Arial"/>
          <w:bCs w:val="0"/>
          <w:i w:val="0"/>
          <w:sz w:val="22"/>
          <w:szCs w:val="22"/>
        </w:rPr>
      </w:r>
    </w:p>
    <w:p w14:paraId="2F93A395">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pan_token: Token del número de tarjeta para evitar el manejo de datos sensibles (PCI-DSS).</w:t>
      </w:r>
      <w:r>
        <w:rPr>
          <w:rFonts w:ascii="Arial" w:hAnsi="Arial" w:cs="Arial"/>
          <w:bCs w:val="0"/>
          <w:i w:val="0"/>
          <w:sz w:val="22"/>
          <w:szCs w:val="22"/>
        </w:rPr>
      </w:r>
      <w:r>
        <w:rPr>
          <w:rFonts w:ascii="Arial" w:hAnsi="Arial" w:cs="Arial"/>
          <w:bCs w:val="0"/>
          <w:i w:val="0"/>
          <w:sz w:val="22"/>
          <w:szCs w:val="22"/>
        </w:rPr>
      </w:r>
    </w:p>
    <w:p w14:paraId="6909CA0E">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marca, pais_emisor y estado: Franquicia o marca de la tarjeta (ej. Visa, Mastercard), país del banco emisor y estado del plástico.</w:t>
      </w:r>
      <w:r>
        <w:rPr>
          <w:rFonts w:ascii="Arial" w:hAnsi="Arial" w:cs="Arial"/>
          <w:bCs w:val="0"/>
          <w:i w:val="0"/>
          <w:sz w:val="22"/>
          <w:szCs w:val="22"/>
        </w:rPr>
      </w:r>
      <w:r>
        <w:rPr>
          <w:rFonts w:ascii="Arial" w:hAnsi="Arial" w:cs="Arial"/>
          <w:bCs w:val="0"/>
          <w:i w:val="0"/>
          <w:sz w:val="22"/>
          <w:szCs w:val="22"/>
        </w:rPr>
      </w:r>
    </w:p>
    <w:p w14:paraId="1C8B7D23">
      <w:p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highlight w:val="none"/>
        </w:rPr>
      </w:r>
      <w:r>
        <w:rPr>
          <w:rFonts w:ascii="Arial" w:hAnsi="Arial" w:cs="Arial"/>
          <w:bCs w:val="0"/>
          <w:i w:val="0"/>
          <w:sz w:val="22"/>
          <w:szCs w:val="22"/>
        </w:rPr>
      </w:r>
      <w:r>
        <w:rPr>
          <w:rFonts w:ascii="Arial" w:hAnsi="Arial" w:cs="Arial"/>
          <w:bCs w:val="0"/>
          <w:i w:val="0"/>
          <w:sz w:val="22"/>
          <w:szCs w:val="22"/>
        </w:rPr>
      </w:r>
    </w:p>
    <w:p w14:paraId="32AF66E8">
      <w:pPr>
        <w:pStyle w:val="1012"/>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Bloque 3: datos de evaluación</w:t>
      </w:r>
      <w:r>
        <w:rPr>
          <w:rFonts w:ascii="Arial" w:hAnsi="Arial" w:cs="Arial"/>
          <w:bCs w:val="0"/>
          <w:i w:val="0"/>
          <w:sz w:val="22"/>
          <w:szCs w:val="22"/>
        </w:rPr>
      </w:r>
      <w:r>
        <w:rPr>
          <w:rFonts w:ascii="Arial" w:hAnsi="Arial" w:cs="Arial"/>
          <w:bCs w:val="0"/>
          <w:i w:val="0"/>
          <w:sz w:val="22"/>
          <w:szCs w:val="22"/>
        </w:rPr>
      </w:r>
    </w:p>
    <w:p w14:paraId="18A288B7">
      <w:pPr>
        <w:pBdr/>
        <w:spacing/>
        <w:ind/>
        <w:rPr/>
      </w:pPr>
      <w:r>
        <w:rPr>
          <w:rFonts w:ascii="Arial" w:hAnsi="Arial" w:eastAsia="Arial" w:cs="Arial"/>
          <w:b/>
          <w:i w:val="0"/>
          <w:iCs w:val="0"/>
          <w:color w:val="000000"/>
          <w:sz w:val="22"/>
          <w:szCs w:val="22"/>
        </w:rPr>
      </w:r>
      <w:r>
        <w:rPr>
          <w:rFonts w:ascii="Arial" w:hAnsi="Arial" w:eastAsia="Arial" w:cs="Arial"/>
          <w:i w:val="0"/>
          <w:iCs w:val="0"/>
          <w:sz w:val="22"/>
          <w:szCs w:val="22"/>
        </w:rPr>
      </w:r>
      <w:r/>
    </w:p>
    <w:p w14:paraId="5CC0950E">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Resultados del scoring (DECISION_SCORING):</w:t>
      </w:r>
      <w:r>
        <w:rPr>
          <w:rFonts w:ascii="Arial" w:hAnsi="Arial" w:cs="Arial"/>
          <w:bCs w:val="0"/>
          <w:i w:val="0"/>
          <w:sz w:val="22"/>
          <w:szCs w:val="22"/>
        </w:rPr>
      </w:r>
      <w:r>
        <w:rPr>
          <w:rFonts w:ascii="Arial" w:hAnsi="Arial" w:cs="Arial"/>
          <w:bCs w:val="0"/>
          <w:i w:val="0"/>
          <w:sz w:val="22"/>
          <w:szCs w:val="22"/>
        </w:rPr>
      </w:r>
    </w:p>
    <w:p w14:paraId="0E9397C1">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decision_id: Identificador único de la evaluación generada (Clave Primaria).</w:t>
      </w:r>
      <w:r>
        <w:rPr>
          <w:rFonts w:ascii="Arial" w:hAnsi="Arial" w:cs="Arial"/>
          <w:bCs w:val="0"/>
          <w:i w:val="0"/>
          <w:sz w:val="22"/>
          <w:szCs w:val="22"/>
        </w:rPr>
      </w:r>
      <w:r>
        <w:rPr>
          <w:rFonts w:ascii="Arial" w:hAnsi="Arial" w:cs="Arial"/>
          <w:bCs w:val="0"/>
          <w:i w:val="0"/>
          <w:sz w:val="22"/>
          <w:szCs w:val="22"/>
        </w:rPr>
      </w:r>
    </w:p>
    <w:p w14:paraId="70462744">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score_riesgo: Puntuación numérica o score probabilístico emitido por el modelo.</w:t>
      </w:r>
      <w:r>
        <w:rPr>
          <w:rFonts w:ascii="Arial" w:hAnsi="Arial" w:cs="Arial"/>
          <w:bCs w:val="0"/>
          <w:i w:val="0"/>
          <w:sz w:val="22"/>
          <w:szCs w:val="22"/>
        </w:rPr>
      </w:r>
      <w:r>
        <w:rPr>
          <w:rFonts w:ascii="Arial" w:hAnsi="Arial" w:cs="Arial"/>
          <w:bCs w:val="0"/>
          <w:i w:val="0"/>
          <w:sz w:val="22"/>
          <w:szCs w:val="22"/>
        </w:rPr>
      </w:r>
    </w:p>
    <w:p w14:paraId="50DD685C">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decision: Veredicto final emitido por el sistema (ej. Aprobado, Rechazado).</w:t>
      </w:r>
      <w:r>
        <w:rPr>
          <w:rFonts w:ascii="Arial" w:hAnsi="Arial" w:cs="Arial"/>
          <w:bCs w:val="0"/>
          <w:i w:val="0"/>
          <w:sz w:val="22"/>
          <w:szCs w:val="22"/>
        </w:rPr>
      </w:r>
      <w:r>
        <w:rPr>
          <w:rFonts w:ascii="Arial" w:hAnsi="Arial" w:cs="Arial"/>
          <w:bCs w:val="0"/>
          <w:i w:val="0"/>
          <w:sz w:val="22"/>
          <w:szCs w:val="22"/>
        </w:rPr>
      </w:r>
    </w:p>
    <w:p w14:paraId="36F3492C">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motivo_principal: Código o descripción de la razón principal tras el resultado.</w:t>
      </w:r>
      <w:r>
        <w:rPr>
          <w:rFonts w:ascii="Arial" w:hAnsi="Arial" w:cs="Arial"/>
          <w:bCs w:val="0"/>
          <w:i w:val="0"/>
          <w:sz w:val="22"/>
          <w:szCs w:val="22"/>
        </w:rPr>
      </w:r>
      <w:r>
        <w:rPr>
          <w:rFonts w:ascii="Arial" w:hAnsi="Arial" w:cs="Arial"/>
          <w:bCs w:val="0"/>
          <w:i w:val="0"/>
          <w:sz w:val="22"/>
          <w:szCs w:val="22"/>
        </w:rPr>
      </w:r>
    </w:p>
    <w:p w14:paraId="7A789838">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monto y latencia_ms: Monto evaluado y tiempo en milisegundos que tomó procesar la decisión.</w:t>
      </w:r>
      <w:r>
        <w:rPr>
          <w:rFonts w:ascii="Arial" w:hAnsi="Arial" w:cs="Arial"/>
          <w:bCs w:val="0"/>
          <w:i w:val="0"/>
          <w:sz w:val="22"/>
          <w:szCs w:val="22"/>
        </w:rPr>
      </w:r>
      <w:r>
        <w:rPr>
          <w:rFonts w:ascii="Arial" w:hAnsi="Arial" w:cs="Arial"/>
          <w:bCs w:val="0"/>
          <w:i w:val="0"/>
          <w:sz w:val="22"/>
          <w:szCs w:val="22"/>
        </w:rPr>
      </w:r>
    </w:p>
    <w:p w14:paraId="144D23B1">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Traza de evaluación (DECISION_REGLA, DECISION_FEATURE y MODELO_SCORING):</w:t>
      </w:r>
      <w:r>
        <w:rPr>
          <w:rFonts w:ascii="Arial" w:hAnsi="Arial" w:cs="Arial"/>
          <w:bCs w:val="0"/>
          <w:i w:val="0"/>
          <w:sz w:val="22"/>
          <w:szCs w:val="22"/>
        </w:rPr>
      </w:r>
      <w:r>
        <w:rPr>
          <w:rFonts w:ascii="Arial" w:hAnsi="Arial" w:cs="Arial"/>
          <w:bCs w:val="0"/>
          <w:i w:val="0"/>
          <w:sz w:val="22"/>
          <w:szCs w:val="22"/>
        </w:rPr>
      </w:r>
    </w:p>
    <w:p w14:paraId="06C41BD1">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modelo_version_id: Identificador exacto de la versión del modelo de ML utilizado para la evaluación.</w:t>
      </w:r>
      <w:r>
        <w:rPr>
          <w:rFonts w:ascii="Arial" w:hAnsi="Arial" w:cs="Arial"/>
          <w:bCs w:val="0"/>
          <w:i w:val="0"/>
          <w:sz w:val="22"/>
          <w:szCs w:val="22"/>
        </w:rPr>
      </w:r>
      <w:r>
        <w:rPr>
          <w:rFonts w:ascii="Arial" w:hAnsi="Arial" w:cs="Arial"/>
          <w:bCs w:val="0"/>
          <w:i w:val="0"/>
          <w:sz w:val="22"/>
          <w:szCs w:val="22"/>
        </w:rPr>
      </w:r>
    </w:p>
    <w:p w14:paraId="59153097">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regla_version_id, activada, valor_observado y resultado: Traza de ejecución de reglas de negocio (DECISION_REGLA) vinculadas a REGLA_FRAUDE.</w:t>
      </w:r>
      <w:r>
        <w:rPr>
          <w:rFonts w:ascii="Arial" w:hAnsi="Arial" w:cs="Arial"/>
          <w:bCs w:val="0"/>
          <w:i w:val="0"/>
          <w:sz w:val="22"/>
          <w:szCs w:val="22"/>
        </w:rPr>
      </w:r>
      <w:r>
        <w:rPr>
          <w:rFonts w:ascii="Arial" w:hAnsi="Arial" w:cs="Arial"/>
          <w:bCs w:val="0"/>
          <w:i w:val="0"/>
          <w:sz w:val="22"/>
          <w:szCs w:val="22"/>
        </w:rPr>
      </w:r>
    </w:p>
    <w:p w14:paraId="778FDA50">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feature_id, valor y fecha_calculo_feature: Valores de entrada específicos de las variables de riesgo (DECISION_FEATURE) que alimentaron la decisión.</w:t>
      </w:r>
      <w:r>
        <w:rPr>
          <w:rFonts w:ascii="Arial" w:hAnsi="Arial" w:cs="Arial"/>
          <w:bCs w:val="0"/>
          <w:i w:val="0"/>
          <w:sz w:val="22"/>
          <w:szCs w:val="22"/>
        </w:rPr>
      </w:r>
      <w:r>
        <w:rPr>
          <w:rFonts w:ascii="Arial" w:hAnsi="Arial" w:cs="Arial"/>
          <w:bCs w:val="0"/>
          <w:i w:val="0"/>
          <w:sz w:val="22"/>
          <w:szCs w:val="22"/>
        </w:rPr>
      </w:r>
    </w:p>
    <w:p w14:paraId="51E67E2F">
      <w:p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highlight w:val="none"/>
        </w:rPr>
      </w:r>
      <w:r>
        <w:rPr>
          <w:rFonts w:ascii="Arial" w:hAnsi="Arial" w:cs="Arial"/>
          <w:bCs w:val="0"/>
          <w:i w:val="0"/>
          <w:sz w:val="22"/>
          <w:szCs w:val="22"/>
        </w:rPr>
      </w:r>
      <w:r>
        <w:rPr>
          <w:rFonts w:ascii="Arial" w:hAnsi="Arial" w:cs="Arial"/>
          <w:bCs w:val="0"/>
          <w:i w:val="0"/>
          <w:sz w:val="22"/>
          <w:szCs w:val="22"/>
        </w:rPr>
      </w:r>
    </w:p>
    <w:p w14:paraId="0A703449">
      <w:pPr>
        <w:pStyle w:val="1012"/>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Bloque 4: datos de gestión y control</w:t>
      </w:r>
      <w:r>
        <w:rPr>
          <w:rFonts w:ascii="Arial" w:hAnsi="Arial" w:cs="Arial"/>
          <w:bCs w:val="0"/>
          <w:i w:val="0"/>
          <w:sz w:val="22"/>
          <w:szCs w:val="22"/>
        </w:rPr>
      </w:r>
      <w:r>
        <w:rPr>
          <w:rFonts w:ascii="Arial" w:hAnsi="Arial" w:cs="Arial"/>
          <w:bCs w:val="0"/>
          <w:i w:val="0"/>
          <w:sz w:val="22"/>
          <w:szCs w:val="22"/>
        </w:rPr>
      </w:r>
    </w:p>
    <w:p w14:paraId="6558CB19">
      <w:pPr>
        <w:pBdr/>
        <w:spacing/>
        <w:ind/>
        <w:rPr/>
      </w:pPr>
      <w:r>
        <w:rPr>
          <w:rFonts w:ascii="Arial" w:hAnsi="Arial" w:eastAsia="Arial" w:cs="Arial"/>
          <w:b/>
          <w:i w:val="0"/>
          <w:iCs w:val="0"/>
          <w:color w:val="000000"/>
          <w:sz w:val="22"/>
          <w:szCs w:val="22"/>
        </w:rPr>
      </w:r>
      <w:r>
        <w:rPr>
          <w:rFonts w:ascii="Arial" w:hAnsi="Arial" w:eastAsia="Arial" w:cs="Arial"/>
          <w:i w:val="0"/>
          <w:iCs w:val="0"/>
          <w:sz w:val="22"/>
          <w:szCs w:val="22"/>
        </w:rPr>
      </w:r>
      <w:r/>
    </w:p>
    <w:p w14:paraId="53D2B05C">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Gestión de reglas y configuración (REGLA_FRAUDE):</w:t>
      </w:r>
      <w:r>
        <w:rPr>
          <w:rFonts w:ascii="Arial" w:hAnsi="Arial" w:cs="Arial"/>
          <w:bCs w:val="0"/>
          <w:i w:val="0"/>
          <w:sz w:val="22"/>
          <w:szCs w:val="22"/>
        </w:rPr>
      </w:r>
      <w:r>
        <w:rPr>
          <w:rFonts w:ascii="Arial" w:hAnsi="Arial" w:cs="Arial"/>
          <w:bCs w:val="0"/>
          <w:i w:val="0"/>
          <w:sz w:val="22"/>
          <w:szCs w:val="22"/>
        </w:rPr>
      </w:r>
    </w:p>
    <w:p w14:paraId="06D7E3BE">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regla_version_id: Identificador único de la versión de regla de negocio (Clave Primaria).</w:t>
      </w:r>
      <w:r>
        <w:rPr>
          <w:rFonts w:ascii="Arial" w:hAnsi="Arial" w:cs="Arial"/>
          <w:bCs w:val="0"/>
          <w:i w:val="0"/>
          <w:sz w:val="22"/>
          <w:szCs w:val="22"/>
        </w:rPr>
      </w:r>
      <w:r>
        <w:rPr>
          <w:rFonts w:ascii="Arial" w:hAnsi="Arial" w:cs="Arial"/>
          <w:bCs w:val="0"/>
          <w:i w:val="0"/>
          <w:sz w:val="22"/>
          <w:szCs w:val="22"/>
        </w:rPr>
      </w:r>
    </w:p>
    <w:p w14:paraId="1255368E">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codigo_regla, nombre y expresion_condicion: Código formal, nombre descriptivo y la lógica matemática/condicional de la regla.</w:t>
      </w:r>
      <w:r>
        <w:rPr>
          <w:rFonts w:ascii="Arial" w:hAnsi="Arial" w:cs="Arial"/>
          <w:bCs w:val="0"/>
          <w:i w:val="0"/>
          <w:sz w:val="22"/>
          <w:szCs w:val="22"/>
        </w:rPr>
      </w:r>
      <w:r>
        <w:rPr>
          <w:rFonts w:ascii="Arial" w:hAnsi="Arial" w:cs="Arial"/>
          <w:bCs w:val="0"/>
          <w:i w:val="0"/>
          <w:sz w:val="22"/>
          <w:szCs w:val="22"/>
        </w:rPr>
      </w:r>
    </w:p>
    <w:p w14:paraId="30412049">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accion, estado y vigencia_desde / vigencia_hasta: Acción a aplicar (ej. rechazar, alertar), estado operativo y período de validez.</w:t>
      </w:r>
      <w:r>
        <w:rPr>
          <w:rFonts w:ascii="Arial" w:hAnsi="Arial" w:cs="Arial"/>
          <w:bCs w:val="0"/>
          <w:i w:val="0"/>
          <w:sz w:val="22"/>
          <w:szCs w:val="22"/>
        </w:rPr>
      </w:r>
      <w:r>
        <w:rPr>
          <w:rFonts w:ascii="Arial" w:hAnsi="Arial" w:cs="Arial"/>
          <w:bCs w:val="0"/>
          <w:i w:val="0"/>
          <w:sz w:val="22"/>
          <w:szCs w:val="22"/>
        </w:rPr>
      </w:r>
    </w:p>
    <w:p w14:paraId="09186356">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analista_creador_id: Identificador del usuario que creó o modificó la regla.</w:t>
      </w:r>
      <w:r>
        <w:rPr>
          <w:rFonts w:ascii="Arial" w:hAnsi="Arial" w:cs="Arial"/>
          <w:bCs w:val="0"/>
          <w:i w:val="0"/>
          <w:sz w:val="22"/>
          <w:szCs w:val="22"/>
        </w:rPr>
      </w:r>
      <w:r>
        <w:rPr>
          <w:rFonts w:ascii="Arial" w:hAnsi="Arial" w:cs="Arial"/>
          <w:bCs w:val="0"/>
          <w:i w:val="0"/>
          <w:sz w:val="22"/>
          <w:szCs w:val="22"/>
        </w:rPr>
      </w:r>
    </w:p>
    <w:p w14:paraId="3BC2EC05">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Auditoría y control por rol (EVENTO_AUDITORIA y ANALISTA_RIESGO):</w:t>
      </w:r>
      <w:r>
        <w:rPr>
          <w:rFonts w:ascii="Arial" w:hAnsi="Arial" w:cs="Arial"/>
          <w:bCs w:val="0"/>
          <w:i w:val="0"/>
          <w:sz w:val="22"/>
          <w:szCs w:val="22"/>
        </w:rPr>
      </w:r>
      <w:r>
        <w:rPr>
          <w:rFonts w:ascii="Arial" w:hAnsi="Arial" w:cs="Arial"/>
          <w:bCs w:val="0"/>
          <w:i w:val="0"/>
          <w:sz w:val="22"/>
          <w:szCs w:val="22"/>
        </w:rPr>
      </w:r>
    </w:p>
    <w:p w14:paraId="69F698B6">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evento_auditoria_id: Identificador único del evento de auditoría registrado (Clave Primaria).</w:t>
      </w:r>
      <w:r>
        <w:rPr>
          <w:rFonts w:ascii="Arial" w:hAnsi="Arial" w:cs="Arial"/>
          <w:bCs w:val="0"/>
          <w:i w:val="0"/>
          <w:sz w:val="22"/>
          <w:szCs w:val="22"/>
        </w:rPr>
      </w:r>
      <w:r>
        <w:rPr>
          <w:rFonts w:ascii="Arial" w:hAnsi="Arial" w:cs="Arial"/>
          <w:bCs w:val="0"/>
          <w:i w:val="0"/>
          <w:sz w:val="22"/>
          <w:szCs w:val="22"/>
        </w:rPr>
      </w:r>
    </w:p>
    <w:p w14:paraId="7A199F50">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analista_id: Identificador del usuario o analista que ejecutó la acción.</w:t>
      </w:r>
      <w:r>
        <w:rPr>
          <w:rFonts w:ascii="Arial" w:hAnsi="Arial" w:cs="Arial"/>
          <w:bCs w:val="0"/>
          <w:i w:val="0"/>
          <w:sz w:val="22"/>
          <w:szCs w:val="22"/>
        </w:rPr>
      </w:r>
      <w:r>
        <w:rPr>
          <w:rFonts w:ascii="Arial" w:hAnsi="Arial" w:cs="Arial"/>
          <w:bCs w:val="0"/>
          <w:i w:val="0"/>
          <w:sz w:val="22"/>
          <w:szCs w:val="22"/>
        </w:rPr>
      </w:r>
    </w:p>
    <w:p w14:paraId="5D34BBB5">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fecha_hora y accion: Marca de tiempo de la operación y tipo de acción realizada.</w:t>
      </w:r>
      <w:r>
        <w:rPr>
          <w:rFonts w:ascii="Arial" w:hAnsi="Arial" w:cs="Arial"/>
          <w:bCs w:val="0"/>
          <w:i w:val="0"/>
          <w:sz w:val="22"/>
          <w:szCs w:val="22"/>
        </w:rPr>
      </w:r>
      <w:r>
        <w:rPr>
          <w:rFonts w:ascii="Arial" w:hAnsi="Arial" w:cs="Arial"/>
          <w:bCs w:val="0"/>
          <w:i w:val="0"/>
          <w:sz w:val="22"/>
          <w:szCs w:val="22"/>
        </w:rPr>
      </w:r>
    </w:p>
    <w:p w14:paraId="4B551214">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tipo_objeto y objeto_id: Tipo de entidad modificada (ej. Regla, Modelo) y su identificador.</w:t>
      </w:r>
      <w:r>
        <w:rPr>
          <w:rFonts w:ascii="Arial" w:hAnsi="Arial" w:cs="Arial"/>
          <w:bCs w:val="0"/>
          <w:i w:val="0"/>
          <w:sz w:val="22"/>
          <w:szCs w:val="22"/>
        </w:rPr>
      </w:r>
      <w:r>
        <w:rPr>
          <w:rFonts w:ascii="Arial" w:hAnsi="Arial" w:cs="Arial"/>
          <w:bCs w:val="0"/>
          <w:i w:val="0"/>
          <w:sz w:val="22"/>
          <w:szCs w:val="22"/>
        </w:rPr>
      </w:r>
    </w:p>
    <w:p w14:paraId="32DBF249">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estado_anterior, estado_nuevo y motivo: Traza del valor anterior, el valor nuevo post-modificación y la justificación dada por el usuario.</w:t>
      </w:r>
      <w:r>
        <w:rPr>
          <w:rFonts w:ascii="Arial" w:hAnsi="Arial" w:cs="Arial"/>
          <w:bCs w:val="0"/>
          <w:i w:val="0"/>
          <w:sz w:val="22"/>
          <w:szCs w:val="22"/>
        </w:rPr>
      </w:r>
      <w:r>
        <w:rPr>
          <w:rFonts w:ascii="Arial" w:hAnsi="Arial" w:cs="Arial"/>
          <w:bCs w:val="0"/>
          <w:i w:val="0"/>
          <w:sz w:val="22"/>
          <w:szCs w:val="22"/>
        </w:rPr>
      </w:r>
    </w:p>
    <w:p w14:paraId="4FBDE005">
      <w:p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highlight w:val="none"/>
        </w:rPr>
      </w:r>
      <w:r>
        <w:rPr>
          <w:rFonts w:ascii="Arial" w:hAnsi="Arial" w:cs="Arial"/>
          <w:bCs w:val="0"/>
          <w:i w:val="0"/>
          <w:sz w:val="22"/>
          <w:szCs w:val="22"/>
        </w:rPr>
      </w:r>
      <w:r>
        <w:rPr>
          <w:rFonts w:ascii="Arial" w:hAnsi="Arial" w:cs="Arial"/>
          <w:bCs w:val="0"/>
          <w:i w:val="0"/>
          <w:sz w:val="22"/>
          <w:szCs w:val="22"/>
        </w:rPr>
      </w:r>
    </w:p>
    <w:p w14:paraId="78313A03">
      <w:pPr>
        <w:pStyle w:val="1012"/>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Bloque 5: datos de contracargo</w:t>
      </w:r>
      <w:r>
        <w:rPr>
          <w:rFonts w:ascii="Arial" w:hAnsi="Arial" w:cs="Arial"/>
          <w:bCs w:val="0"/>
          <w:i w:val="0"/>
          <w:sz w:val="22"/>
          <w:szCs w:val="22"/>
        </w:rPr>
      </w:r>
      <w:r>
        <w:rPr>
          <w:rFonts w:ascii="Arial" w:hAnsi="Arial" w:cs="Arial"/>
          <w:bCs w:val="0"/>
          <w:i w:val="0"/>
          <w:sz w:val="22"/>
          <w:szCs w:val="22"/>
        </w:rPr>
      </w:r>
    </w:p>
    <w:p w14:paraId="265F0170">
      <w:pPr>
        <w:pBdr/>
        <w:spacing/>
        <w:ind/>
        <w:rPr/>
      </w:pPr>
      <w:r>
        <w:rPr>
          <w:rFonts w:ascii="Arial" w:hAnsi="Arial" w:eastAsia="Arial" w:cs="Arial"/>
          <w:b/>
          <w:i w:val="0"/>
          <w:iCs w:val="0"/>
          <w:color w:val="000000"/>
          <w:sz w:val="22"/>
          <w:szCs w:val="22"/>
        </w:rPr>
      </w:r>
      <w:r>
        <w:rPr>
          <w:rFonts w:ascii="Arial" w:hAnsi="Arial" w:eastAsia="Arial" w:cs="Arial"/>
          <w:i w:val="0"/>
          <w:iCs w:val="0"/>
          <w:sz w:val="22"/>
          <w:szCs w:val="22"/>
        </w:rPr>
      </w:r>
      <w:r/>
    </w:p>
    <w:p w14:paraId="7FFC7C6A">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Identificadores y datos económicos (CONTRACARGO):</w:t>
      </w:r>
      <w:r>
        <w:rPr>
          <w:rFonts w:ascii="Arial" w:hAnsi="Arial" w:cs="Arial"/>
          <w:bCs w:val="0"/>
          <w:i w:val="0"/>
          <w:sz w:val="22"/>
          <w:szCs w:val="22"/>
        </w:rPr>
      </w:r>
      <w:r>
        <w:rPr>
          <w:rFonts w:ascii="Arial" w:hAnsi="Arial" w:cs="Arial"/>
          <w:bCs w:val="0"/>
          <w:i w:val="0"/>
          <w:sz w:val="22"/>
          <w:szCs w:val="22"/>
        </w:rPr>
      </w:r>
    </w:p>
    <w:p w14:paraId="67E091C0">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contracargo_id: Identificador único del contracargo (Clave Primaria).</w:t>
      </w:r>
      <w:r>
        <w:rPr>
          <w:rFonts w:ascii="Arial" w:hAnsi="Arial" w:cs="Arial"/>
          <w:bCs w:val="0"/>
          <w:i w:val="0"/>
          <w:sz w:val="22"/>
          <w:szCs w:val="22"/>
        </w:rPr>
      </w:r>
      <w:r>
        <w:rPr>
          <w:rFonts w:ascii="Arial" w:hAnsi="Arial" w:cs="Arial"/>
          <w:bCs w:val="0"/>
          <w:i w:val="0"/>
          <w:sz w:val="22"/>
          <w:szCs w:val="22"/>
        </w:rPr>
      </w:r>
    </w:p>
    <w:p w14:paraId="78AE11C1">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intento_id: Identificador de la transacción original a la que se asocia el contracargo (Clave Foránea hacia INTENTO_PAGO).</w:t>
      </w:r>
      <w:r>
        <w:rPr>
          <w:rFonts w:ascii="Arial" w:hAnsi="Arial" w:cs="Arial"/>
          <w:bCs w:val="0"/>
          <w:i w:val="0"/>
          <w:sz w:val="22"/>
          <w:szCs w:val="22"/>
        </w:rPr>
      </w:r>
      <w:r>
        <w:rPr>
          <w:rFonts w:ascii="Arial" w:hAnsi="Arial" w:cs="Arial"/>
          <w:bCs w:val="0"/>
          <w:i w:val="0"/>
          <w:sz w:val="22"/>
          <w:szCs w:val="22"/>
        </w:rPr>
      </w:r>
    </w:p>
    <w:p w14:paraId="53560F98">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monto: Monto económico disputado en el contracargo.</w:t>
      </w:r>
      <w:r>
        <w:rPr>
          <w:rFonts w:ascii="Arial" w:hAnsi="Arial" w:cs="Arial"/>
          <w:bCs w:val="0"/>
          <w:i w:val="0"/>
          <w:sz w:val="22"/>
          <w:szCs w:val="22"/>
        </w:rPr>
      </w:r>
      <w:r>
        <w:rPr>
          <w:rFonts w:ascii="Arial" w:hAnsi="Arial" w:cs="Arial"/>
          <w:bCs w:val="0"/>
          <w:i w:val="0"/>
          <w:sz w:val="22"/>
          <w:szCs w:val="22"/>
        </w:rPr>
      </w:r>
    </w:p>
    <w:p w14:paraId="04501E5F">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Causalidad, fechas y estado (CONTRACARGO):</w:t>
      </w:r>
      <w:r>
        <w:rPr>
          <w:rFonts w:ascii="Arial" w:hAnsi="Arial" w:cs="Arial"/>
          <w:bCs w:val="0"/>
          <w:i w:val="0"/>
          <w:sz w:val="22"/>
          <w:szCs w:val="22"/>
        </w:rPr>
      </w:r>
      <w:r>
        <w:rPr>
          <w:rFonts w:ascii="Arial" w:hAnsi="Arial" w:cs="Arial"/>
          <w:bCs w:val="0"/>
          <w:i w:val="0"/>
          <w:sz w:val="22"/>
          <w:szCs w:val="22"/>
        </w:rPr>
      </w:r>
    </w:p>
    <w:p w14:paraId="5E0D7D12">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fecha_reporte: Fecha de notificación del contracargo por parte del procesador o adquirente.</w:t>
      </w:r>
      <w:r>
        <w:rPr>
          <w:rFonts w:ascii="Arial" w:hAnsi="Arial" w:cs="Arial"/>
          <w:bCs w:val="0"/>
          <w:i w:val="0"/>
          <w:sz w:val="22"/>
          <w:szCs w:val="22"/>
        </w:rPr>
      </w:r>
      <w:r>
        <w:rPr>
          <w:rFonts w:ascii="Arial" w:hAnsi="Arial" w:cs="Arial"/>
          <w:bCs w:val="0"/>
          <w:i w:val="0"/>
          <w:sz w:val="22"/>
          <w:szCs w:val="22"/>
        </w:rPr>
      </w:r>
    </w:p>
    <w:p w14:paraId="71C06E57">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motivo: Código o descripción del motivo de la disputa provisto por la red de tarjetas.</w:t>
      </w:r>
      <w:r>
        <w:rPr>
          <w:rFonts w:ascii="Arial" w:hAnsi="Arial" w:cs="Arial"/>
          <w:bCs w:val="0"/>
          <w:i w:val="0"/>
          <w:sz w:val="22"/>
          <w:szCs w:val="22"/>
        </w:rPr>
      </w:r>
      <w:r>
        <w:rPr>
          <w:rFonts w:ascii="Arial" w:hAnsi="Arial" w:cs="Arial"/>
          <w:bCs w:val="0"/>
          <w:i w:val="0"/>
          <w:sz w:val="22"/>
          <w:szCs w:val="22"/>
        </w:rPr>
      </w:r>
    </w:p>
    <w:p w14:paraId="5493C1F6">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estado y fuente: Estado actual en el flujo de gestión del contracargo y la entidad emisora del reporte de contracargo.</w:t>
      </w:r>
      <w:r>
        <w:rPr>
          <w:rFonts w:ascii="Arial" w:hAnsi="Arial" w:cs="Arial"/>
          <w:bCs w:val="0"/>
          <w:i w:val="0"/>
          <w:sz w:val="22"/>
          <w:szCs w:val="22"/>
        </w:rPr>
      </w:r>
      <w:r>
        <w:rPr>
          <w:rFonts w:ascii="Arial" w:hAnsi="Arial" w:cs="Arial"/>
          <w:bCs w:val="0"/>
          <w:i w:val="0"/>
          <w:sz w:val="22"/>
          <w:szCs w:val="22"/>
        </w:rPr>
      </w:r>
    </w:p>
    <w:p w14:paraId="3A3FAF3E">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Cs w:val="0"/>
          <w:i w:val="0"/>
          <w:sz w:val="22"/>
          <w:szCs w:val="22"/>
        </w:rPr>
      </w:pPr>
      <w:r>
        <w:rPr>
          <w:rFonts w:ascii="Arial" w:hAnsi="Arial" w:eastAsia="Arial" w:cs="Arial"/>
          <w:b/>
          <w:i w:val="0"/>
          <w:iCs w:val="0"/>
          <w:color w:val="000000"/>
          <w:sz w:val="22"/>
          <w:szCs w:val="22"/>
        </w:rPr>
        <w:t xml:space="preserve">Etiquetado para entrenamiento (DATASET_ITEM y DATASET_VERSION):</w:t>
      </w:r>
      <w:r>
        <w:rPr>
          <w:rFonts w:ascii="Arial" w:hAnsi="Arial" w:cs="Arial"/>
          <w:bCs w:val="0"/>
          <w:i w:val="0"/>
          <w:sz w:val="22"/>
          <w:szCs w:val="22"/>
        </w:rPr>
      </w:r>
      <w:r>
        <w:rPr>
          <w:rFonts w:ascii="Arial" w:hAnsi="Arial" w:cs="Arial"/>
          <w:bCs w:val="0"/>
          <w:i w:val="0"/>
          <w:sz w:val="22"/>
          <w:szCs w:val="22"/>
        </w:rPr>
      </w:r>
    </w:p>
    <w:p w14:paraId="6C805F04">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etiqueta_fraude: Variable objetivo binaria ($Y$) asignada al intento de pago (1 para fraude, 0 para transacción legítima).</w:t>
      </w:r>
      <w:r>
        <w:rPr>
          <w:rFonts w:ascii="Arial" w:hAnsi="Arial" w:cs="Arial"/>
          <w:bCs w:val="0"/>
          <w:i w:val="0"/>
          <w:sz w:val="22"/>
          <w:szCs w:val="22"/>
        </w:rPr>
      </w:r>
      <w:r>
        <w:rPr>
          <w:rFonts w:ascii="Arial" w:hAnsi="Arial" w:cs="Arial"/>
          <w:bCs w:val="0"/>
          <w:i w:val="0"/>
          <w:sz w:val="22"/>
          <w:szCs w:val="22"/>
        </w:rPr>
      </w:r>
    </w:p>
    <w:p w14:paraId="1BF15B9A">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fuente_etiqueta y fecha_maduration: Origen de la confirmación del fraude y fecha de maduración de la etiqueta.</w:t>
      </w:r>
      <w:r>
        <w:rPr>
          <w:rFonts w:ascii="Arial" w:hAnsi="Arial" w:cs="Arial"/>
          <w:bCs w:val="0"/>
          <w:i w:val="0"/>
          <w:sz w:val="22"/>
          <w:szCs w:val="22"/>
        </w:rPr>
      </w:r>
      <w:r>
        <w:rPr>
          <w:rFonts w:ascii="Arial" w:hAnsi="Arial" w:cs="Arial"/>
          <w:bCs w:val="0"/>
          <w:i w:val="0"/>
          <w:sz w:val="22"/>
          <w:szCs w:val="22"/>
        </w:rPr>
      </w:r>
    </w:p>
    <w:p w14:paraId="6667D222">
      <w:pPr>
        <w:pStyle w:val="1072"/>
        <w:numPr>
          <w:ilvl w:val="0"/>
          <w:numId w:val="89"/>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Cs w:val="0"/>
          <w:i w:val="0"/>
          <w:sz w:val="22"/>
          <w:szCs w:val="22"/>
        </w:rPr>
      </w:pPr>
      <w:r>
        <w:rPr>
          <w:rFonts w:ascii="Arial" w:hAnsi="Arial" w:eastAsia="Arial" w:cs="Arial"/>
          <w:i w:val="0"/>
          <w:iCs w:val="0"/>
          <w:color w:val="000000"/>
          <w:sz w:val="22"/>
          <w:szCs w:val="22"/>
        </w:rPr>
        <w:t xml:space="preserve">dataset_version_id: Identificador de la versión del dataset en la que se integró la transacción para el entrenamiento del modelo de ML.</w:t>
      </w:r>
      <w:r>
        <w:rPr>
          <w:rFonts w:ascii="Arial" w:hAnsi="Arial" w:cs="Arial"/>
          <w:bCs w:val="0"/>
          <w:i w:val="0"/>
          <w:sz w:val="22"/>
          <w:szCs w:val="22"/>
        </w:rPr>
      </w:r>
      <w:r>
        <w:rPr>
          <w:rFonts w:ascii="Arial" w:hAnsi="Arial" w:cs="Arial"/>
          <w:bCs w:val="0"/>
          <w:i w:val="0"/>
          <w:sz w:val="22"/>
          <w:szCs w:val="22"/>
        </w:rPr>
      </w:r>
    </w:p>
    <w:p w14:paraId="7E16BD26">
      <w:pPr>
        <w:pBdr/>
        <w:spacing w:after="0"/>
        <w:ind/>
        <w:jc w:val="both"/>
        <w:rPr>
          <w14:ligatures w14:val="none"/>
        </w:rPr>
      </w:pPr>
      <w:r>
        <w:rPr>
          <w14:ligatures w14:val="none"/>
        </w:rPr>
      </w:r>
      <w:r>
        <w:rPr>
          <w14:ligatures w14:val="none"/>
        </w:rPr>
      </w:r>
      <w:r>
        <w:rPr>
          <w14:ligatures w14:val="none"/>
        </w:rPr>
      </w:r>
    </w:p>
    <w:p w14:paraId="7B5A1440">
      <w:pPr>
        <w:pBdr/>
        <w:spacing w:after="0"/>
        <w:ind/>
        <w:jc w:val="both"/>
        <w:rPr>
          <w14:ligatures w14:val="none"/>
        </w:rPr>
      </w:pPr>
      <w:r>
        <w:rPr>
          <w14:ligatures w14:val="none"/>
        </w:rPr>
      </w:r>
      <w:r>
        <w:rPr>
          <w14:ligatures w14:val="none"/>
        </w:rPr>
      </w:r>
      <w:r>
        <w:rPr>
          <w14:ligatures w14:val="none"/>
        </w:rPr>
      </w:r>
    </w:p>
    <w:p w14:paraId="4887FD8A">
      <w:pPr>
        <w:pBdr/>
        <w:spacing w:after="0"/>
        <w:ind/>
        <w:jc w:val="both"/>
        <w:rPr>
          <w14:ligatures w14:val="none"/>
        </w:rPr>
      </w:pPr>
      <w:r>
        <w:rPr>
          <w14:ligatures w14:val="none"/>
        </w:rPr>
      </w:r>
      <w:r>
        <w:rPr>
          <w14:ligatures w14:val="none"/>
        </w:rPr>
      </w:r>
      <w:r>
        <w:rPr>
          <w14:ligatures w14:val="none"/>
        </w:rPr>
      </w:r>
    </w:p>
    <w:p w14:paraId="0BF78F0E">
      <w:pPr>
        <w:pBdr/>
        <w:spacing w:after="0"/>
        <w:ind/>
        <w:jc w:val="both"/>
        <w:rPr>
          <w14:ligatures w14:val="none"/>
        </w:rPr>
        <w:sectPr>
          <w:footnotePr/>
          <w:endnotePr/>
          <w:type w:val="nextPage"/>
          <w:pgSz w:h="16838" w:orient="portrait" w:w="11906"/>
          <w:pgMar w:top="1134" w:right="850" w:bottom="1134" w:left="1701" w:header="709" w:footer="709" w:gutter="0"/>
          <w:cols w:num="1" w:sep="0" w:space="708" w:equalWidth="1"/>
        </w:sectPr>
      </w:pPr>
      <w:r>
        <w:rPr>
          <w14:ligatures w14:val="none"/>
        </w:rPr>
      </w:r>
      <w:r>
        <w:rPr>
          <w14:ligatures w14:val="none"/>
        </w:rPr>
      </w:r>
      <w:r>
        <w:rPr>
          <w14:ligatures w14:val="none"/>
        </w:rPr>
      </w:r>
    </w:p>
    <w:p w14:paraId="75841229">
      <w:pPr>
        <w:pBdr/>
        <w:spacing w:after="0"/>
        <w:ind/>
        <w:jc w:val="both"/>
        <w:rPr>
          <w14:ligatures w14:val="none"/>
        </w:rPr>
      </w:pPr>
      <w:r>
        <w:rPr>
          <w:highlight w:val="none"/>
        </w:rPr>
      </w:r>
      <w:r>
        <w:rPr>
          <w14:ligatures w14:val="none"/>
        </w:rPr>
      </w:r>
      <w:r>
        <w:rPr>
          <w14:ligatures w14:val="none"/>
        </w:rPr>
      </w:r>
    </w:p>
    <w:p w14:paraId="20179FE4">
      <w:pPr>
        <w:pBdr/>
        <w:spacing w:after="0"/>
        <w:ind/>
        <w:jc w:val="both"/>
        <w:rPr>
          <w:b/>
          <w:bCs/>
          <w:highlight w:val="none"/>
          <w14:ligatures w14:val="none"/>
        </w:rPr>
      </w:pPr>
      <w:r>
        <w:rPr>
          <w:b/>
          <w:bCs/>
        </w:rPr>
        <w:t xml:space="preserve">3.​ Clasificación de los datos según su tipo</w:t>
      </w:r>
      <w:r>
        <w:rPr>
          <w:b/>
          <w:bCs/>
          <w:highlight w:val="none"/>
          <w14:ligatures w14:val="none"/>
        </w:rPr>
      </w:r>
      <w:r>
        <w:rPr>
          <w:b/>
          <w:bCs/>
          <w:highlight w:val="none"/>
          <w14:ligatures w14:val="none"/>
        </w:rPr>
      </w:r>
    </w:p>
    <w:p w14:paraId="1FE2D20A">
      <w:pPr>
        <w:pBdr/>
        <w:spacing w:after="0"/>
        <w:ind/>
        <w:jc w:val="both"/>
        <w:rPr>
          <w14:ligatures w14:val="none"/>
        </w:rPr>
      </w:pPr>
      <w:r>
        <w:rPr>
          <w14:ligatures w14:val="none"/>
        </w:rPr>
      </w:r>
      <w:r>
        <w:rPr>
          <w14:ligatures w14:val="none"/>
        </w:rPr>
      </w:r>
      <w:r>
        <w:rPr>
          <w14:ligatures w14:val="none"/>
        </w:rPr>
      </w:r>
    </w:p>
    <w:p w14:paraId="7A72952C">
      <w:pPr>
        <w:pBdr/>
        <w:spacing w:after="0"/>
        <w:ind/>
        <w:jc w:val="both"/>
        <w:rPr>
          <w:highlight w:val="none"/>
          <w14:ligatures w14:val="none"/>
        </w:rPr>
      </w:pPr>
      <w:r>
        <w:rPr>
          <w14:ligatures w14:val="none"/>
        </w:rPr>
      </w:r>
      <w:r>
        <w:rPr>
          <w14:ligatures w14:val="none"/>
        </w:rPr>
        <w:t xml:space="preserve">A continuación se presenta la clasificación consolidada de los atributos y variables del modelo de datos, agrupados según su tipo técnico, formato de almacenamiento y su función dentro del sistema:</w:t>
      </w:r>
      <w:r>
        <w:rPr>
          <w:highlight w:val="none"/>
          <w14:ligatures w14:val="none"/>
        </w:rPr>
      </w:r>
      <w:r>
        <w:rPr>
          <w:highlight w:val="none"/>
          <w14:ligatures w14:val="none"/>
        </w:rPr>
      </w:r>
    </w:p>
    <w:p w14:paraId="2035F110">
      <w:pPr>
        <w:pBdr/>
        <w:spacing w:after="0"/>
        <w:ind/>
        <w:jc w:val="both"/>
        <w:rPr>
          <w14:ligatures w14:val="none"/>
        </w:rPr>
      </w:pPr>
      <w:r>
        <w:rPr>
          <w14:ligatures w14:val="none"/>
        </w:rPr>
      </w:r>
      <w:r>
        <w:rPr>
          <w14:ligatures w14:val="none"/>
        </w:rPr>
      </w:r>
      <w:r>
        <w:rPr>
          <w14:ligatures w14:val="none"/>
        </w:rPr>
      </w:r>
    </w:p>
    <w:tbl>
      <w:tblPr>
        <w:tblStyle w:val="88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021"/>
        <w:gridCol w:w="1492"/>
        <w:gridCol w:w="4415"/>
        <w:gridCol w:w="3180"/>
        <w:gridCol w:w="3490"/>
      </w:tblGrid>
      <w:tr>
        <w:trPr>
          <w:trHeight w:val="500"/>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183837A0">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Tipo de dato técnico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2A299C8A">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Formato / Dominio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40F562DD">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Variables / Atributos del Sistema</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16BE7DE4">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Entidades de Origen (Diagramas)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7EE17175">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Función en el Sistema</w:t>
            </w:r>
            <w:r>
              <w:rPr>
                <w:rFonts w:ascii="Arial" w:hAnsi="Arial" w:cs="Arial"/>
                <w:sz w:val="20"/>
                <w:szCs w:val="20"/>
              </w:rPr>
            </w:r>
            <w:r>
              <w:rPr>
                <w:rFonts w:ascii="Arial" w:hAnsi="Arial" w:cs="Arial"/>
                <w:sz w:val="20"/>
                <w:szCs w:val="20"/>
              </w:rPr>
            </w:r>
          </w:p>
        </w:tc>
      </w:tr>
      <w:tr>
        <w:trPr>
          <w:trHeight w:val="623"/>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1A66ADB4">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Identificadores y claves (PK / FK)</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0AAC24D3">
            <w:pPr>
              <w:pBdr/>
              <w:spacing w:after="0" w:before="0" w:line="240" w:lineRule="auto"/>
              <w:ind/>
              <w:jc w:val="center"/>
              <w:rPr>
                <w:rFonts w:ascii="Arial" w:hAnsi="Arial" w:cs="Arial"/>
                <w:sz w:val="20"/>
                <w:szCs w:val="20"/>
              </w:rPr>
            </w:pPr>
            <w:r>
              <w:rPr>
                <w:rFonts w:ascii="Arial" w:hAnsi="Arial" w:eastAsia="Arial" w:cs="Arial"/>
                <w:color w:val="000000"/>
                <w:sz w:val="20"/>
                <w:szCs w:val="20"/>
              </w:rPr>
              <w:t xml:space="preserve">Identifier / UUID</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35AE40FE">
            <w:pPr>
              <w:pBdr/>
              <w:spacing w:after="0" w:before="0" w:line="240" w:lineRule="auto"/>
              <w:ind/>
              <w:rPr>
                <w:rFonts w:ascii="Arial" w:hAnsi="Arial" w:cs="Arial"/>
                <w:sz w:val="20"/>
                <w:szCs w:val="20"/>
              </w:rPr>
            </w:pPr>
            <w:r>
              <w:rPr>
                <w:rFonts w:ascii="Arial" w:hAnsi="Arial" w:eastAsia="Arial" w:cs="Arial"/>
                <w:color w:val="000000"/>
                <w:sz w:val="20"/>
                <w:szCs w:val="20"/>
              </w:rPr>
              <w:t xml:space="preserve">pagador_id, dispositivo_id, tarjeta_id, cobrador_id, intento_id, decision_id, regla_version_id, modelo_version_id, dataset_version_id, contracargo_id, evento_auditoria_id, analista_id, rol_id, reporte_id, evento_id, analista_creador_id, feature_id, metrica</w:t>
            </w:r>
            <w:r>
              <w:rPr>
                <w:rFonts w:ascii="Arial" w:hAnsi="Arial" w:eastAsia="Arial" w:cs="Arial"/>
                <w:color w:val="000000"/>
                <w:sz w:val="20"/>
                <w:szCs w:val="20"/>
              </w:rPr>
              <w:t xml:space="preserve">_id</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035ACFDE">
            <w:pPr>
              <w:pBdr/>
              <w:spacing w:after="0" w:before="0" w:line="240" w:lineRule="auto"/>
              <w:ind/>
              <w:jc w:val="left"/>
              <w:rPr>
                <w:rFonts w:ascii="Arial" w:hAnsi="Arial" w:cs="Arial"/>
                <w:sz w:val="20"/>
                <w:szCs w:val="20"/>
              </w:rPr>
            </w:pPr>
            <w:r>
              <w:rPr>
                <w:rFonts w:ascii="Arial" w:hAnsi="Arial" w:eastAsia="Arial" w:cs="Arial"/>
                <w:color w:val="000000"/>
                <w:sz w:val="20"/>
                <w:szCs w:val="20"/>
              </w:rPr>
              <w:t xml:space="preserve">En todas las tablas de Operaciones, Entrenamiento y Reportes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250EB200">
            <w:pPr>
              <w:pBdr/>
              <w:spacing w:after="0" w:before="0" w:line="240" w:lineRule="auto"/>
              <w:ind/>
              <w:rPr>
                <w:rFonts w:ascii="Arial" w:hAnsi="Arial" w:cs="Arial"/>
                <w:sz w:val="20"/>
                <w:szCs w:val="20"/>
              </w:rPr>
            </w:pPr>
            <w:r>
              <w:rPr>
                <w:rFonts w:ascii="Arial" w:hAnsi="Arial" w:eastAsia="Arial" w:cs="Arial"/>
                <w:color w:val="000000"/>
                <w:sz w:val="20"/>
                <w:szCs w:val="20"/>
              </w:rPr>
              <w:t xml:space="preserve">Garantizar la integridad referencial, la trazabilidad entre entidades y la resolución de identidad.</w:t>
            </w:r>
            <w:r>
              <w:rPr>
                <w:rFonts w:ascii="Arial" w:hAnsi="Arial" w:cs="Arial"/>
                <w:sz w:val="20"/>
                <w:szCs w:val="20"/>
              </w:rPr>
            </w:r>
            <w:r>
              <w:rPr>
                <w:rFonts w:ascii="Arial" w:hAnsi="Arial" w:cs="Arial"/>
                <w:sz w:val="20"/>
                <w:szCs w:val="20"/>
              </w:rPr>
            </w:r>
          </w:p>
        </w:tc>
      </w:tr>
      <w:tr>
        <w:trPr>
          <w:trHeight w:val="0"/>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48B9FCAC">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Tokens y hashes de identidad</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3CA9D1AA">
            <w:pPr>
              <w:pBdr/>
              <w:spacing w:after="0" w:before="0" w:line="240" w:lineRule="auto"/>
              <w:ind/>
              <w:jc w:val="center"/>
              <w:rPr>
                <w:rFonts w:ascii="Arial" w:hAnsi="Arial" w:cs="Arial"/>
                <w:sz w:val="20"/>
                <w:szCs w:val="20"/>
              </w:rPr>
            </w:pPr>
            <w:r>
              <w:rPr>
                <w:rFonts w:ascii="Arial" w:hAnsi="Arial" w:eastAsia="Arial" w:cs="Arial"/>
                <w:color w:val="000000"/>
                <w:sz w:val="20"/>
                <w:szCs w:val="20"/>
              </w:rPr>
              <w:t xml:space="preserve">String (Hash / Token)</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48A0B8D4">
            <w:pPr>
              <w:pBdr/>
              <w:spacing w:after="0" w:before="0" w:line="240" w:lineRule="auto"/>
              <w:ind/>
              <w:rPr>
                <w:rFonts w:ascii="Arial" w:hAnsi="Arial" w:cs="Arial"/>
                <w:sz w:val="20"/>
                <w:szCs w:val="20"/>
              </w:rPr>
            </w:pPr>
            <w:r>
              <w:rPr>
                <w:rFonts w:ascii="Arial" w:hAnsi="Arial" w:eastAsia="Arial" w:cs="Arial"/>
                <w:color w:val="000000"/>
                <w:sz w:val="20"/>
                <w:szCs w:val="20"/>
              </w:rPr>
              <w:t xml:space="preserve">identificacion_hash, pan_token, fingerprint</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2F12BFD5">
            <w:pPr>
              <w:pBdr/>
              <w:spacing w:after="0" w:before="0" w:line="240" w:lineRule="auto"/>
              <w:ind/>
              <w:jc w:val="left"/>
              <w:rPr>
                <w:rFonts w:ascii="Arial" w:hAnsi="Arial" w:cs="Arial"/>
                <w:sz w:val="20"/>
                <w:szCs w:val="20"/>
              </w:rPr>
            </w:pPr>
            <w:r>
              <w:rPr>
                <w:rFonts w:ascii="Arial" w:hAnsi="Arial" w:eastAsia="Arial" w:cs="Arial"/>
                <w:color w:val="000000"/>
                <w:sz w:val="20"/>
                <w:szCs w:val="20"/>
              </w:rPr>
              <w:t xml:space="preserve">PAGADOR, TARJETA, DISPOSITIVO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6A2DBD5D">
            <w:pPr>
              <w:pBdr/>
              <w:spacing w:after="0" w:before="0" w:line="240" w:lineRule="auto"/>
              <w:ind/>
              <w:rPr>
                <w:rFonts w:ascii="Arial" w:hAnsi="Arial" w:cs="Arial"/>
                <w:sz w:val="20"/>
                <w:szCs w:val="20"/>
              </w:rPr>
            </w:pPr>
            <w:r>
              <w:rPr>
                <w:rFonts w:ascii="Arial" w:hAnsi="Arial" w:eastAsia="Arial" w:cs="Arial"/>
                <w:color w:val="000000"/>
                <w:sz w:val="20"/>
                <w:szCs w:val="20"/>
              </w:rPr>
              <w:t xml:space="preserve">Anonimización bajo cumplimiento normativo (PCI-DSS / GDPR) y detección de reuso de dispositivos.</w:t>
            </w:r>
            <w:r>
              <w:rPr>
                <w:rFonts w:ascii="Arial" w:hAnsi="Arial" w:cs="Arial"/>
                <w:sz w:val="20"/>
                <w:szCs w:val="20"/>
              </w:rPr>
            </w:r>
            <w:r>
              <w:rPr>
                <w:rFonts w:ascii="Arial" w:hAnsi="Arial" w:cs="Arial"/>
                <w:sz w:val="20"/>
                <w:szCs w:val="20"/>
              </w:rPr>
            </w:r>
          </w:p>
        </w:tc>
      </w:tr>
      <w:tr>
        <w:trPr>
          <w:trHeight w:val="0"/>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04815D64">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Numéricos continuos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46983130">
            <w:pPr>
              <w:pBdr/>
              <w:spacing w:after="0" w:before="0" w:line="240" w:lineRule="auto"/>
              <w:ind/>
              <w:jc w:val="center"/>
              <w:rPr>
                <w:rFonts w:ascii="Arial" w:hAnsi="Arial" w:cs="Arial"/>
                <w:sz w:val="20"/>
                <w:szCs w:val="20"/>
              </w:rPr>
            </w:pPr>
            <w:r>
              <w:rPr>
                <w:rFonts w:ascii="Arial" w:hAnsi="Arial" w:eastAsia="Arial" w:cs="Arial"/>
                <w:color w:val="000000"/>
                <w:sz w:val="20"/>
                <w:szCs w:val="20"/>
              </w:rPr>
              <w:t xml:space="preserve">Decimal / Float</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5D77FD3B">
            <w:pPr>
              <w:pBdr/>
              <w:spacing w:after="0" w:before="0" w:line="240" w:lineRule="auto"/>
              <w:ind/>
              <w:rPr>
                <w:rFonts w:ascii="Arial" w:hAnsi="Arial" w:cs="Arial"/>
                <w:sz w:val="20"/>
                <w:szCs w:val="20"/>
              </w:rPr>
            </w:pPr>
            <w:r>
              <w:rPr>
                <w:rFonts w:ascii="Arial" w:hAnsi="Arial" w:eastAsia="Arial" w:cs="Arial"/>
                <w:color w:val="000000"/>
                <w:sz w:val="20"/>
                <w:szCs w:val="20"/>
              </w:rPr>
              <w:t xml:space="preserve">monto, score_riesgo, valor</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75C05F3B">
            <w:pPr>
              <w:pBdr/>
              <w:spacing w:after="0" w:before="0" w:line="240" w:lineRule="auto"/>
              <w:ind/>
              <w:jc w:val="left"/>
              <w:rPr>
                <w:rFonts w:ascii="Arial" w:hAnsi="Arial" w:cs="Arial"/>
                <w:sz w:val="20"/>
                <w:szCs w:val="20"/>
              </w:rPr>
            </w:pPr>
            <w:r>
              <w:rPr>
                <w:rFonts w:ascii="Arial" w:hAnsi="Arial" w:eastAsia="Arial" w:cs="Arial"/>
                <w:color w:val="000000"/>
                <w:sz w:val="20"/>
                <w:szCs w:val="20"/>
              </w:rPr>
              <w:t xml:space="preserve">INTENTO_PAGO, DECISION_SCORING, DECISION_FEATURE, METRICA_MODELO, CONTRACARGO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1C87A235">
            <w:pPr>
              <w:pBdr/>
              <w:spacing w:after="0" w:before="0" w:line="240" w:lineRule="auto"/>
              <w:ind/>
              <w:rPr>
                <w:rFonts w:ascii="Arial" w:hAnsi="Arial" w:cs="Arial"/>
                <w:sz w:val="20"/>
                <w:szCs w:val="20"/>
              </w:rPr>
            </w:pPr>
            <w:r>
              <w:rPr>
                <w:rFonts w:ascii="Arial" w:hAnsi="Arial" w:eastAsia="Arial" w:cs="Arial"/>
                <w:color w:val="000000"/>
                <w:sz w:val="20"/>
                <w:szCs w:val="20"/>
              </w:rPr>
              <w:t xml:space="preserve">Representación de valores económicos, probabilidades continuas de fraude y métricas de desempeño del modelo.</w:t>
            </w:r>
            <w:r>
              <w:rPr>
                <w:rFonts w:ascii="Arial" w:hAnsi="Arial" w:cs="Arial"/>
                <w:sz w:val="20"/>
                <w:szCs w:val="20"/>
              </w:rPr>
            </w:r>
            <w:r>
              <w:rPr>
                <w:rFonts w:ascii="Arial" w:hAnsi="Arial" w:cs="Arial"/>
                <w:sz w:val="20"/>
                <w:szCs w:val="20"/>
              </w:rPr>
            </w:r>
          </w:p>
        </w:tc>
      </w:tr>
      <w:tr>
        <w:trPr>
          <w:trHeight w:val="0"/>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5145DC8B">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Numéricos discretos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574DD1CC">
            <w:pPr>
              <w:pBdr/>
              <w:spacing w:after="0" w:before="0" w:line="240" w:lineRule="auto"/>
              <w:ind/>
              <w:jc w:val="center"/>
              <w:rPr>
                <w:rFonts w:ascii="Arial" w:hAnsi="Arial" w:cs="Arial"/>
                <w:sz w:val="20"/>
                <w:szCs w:val="20"/>
              </w:rPr>
            </w:pPr>
            <w:r>
              <w:rPr>
                <w:rFonts w:ascii="Arial" w:hAnsi="Arial" w:eastAsia="Arial" w:cs="Arial"/>
                <w:color w:val="000000"/>
                <w:sz w:val="20"/>
                <w:szCs w:val="20"/>
              </w:rPr>
              <w:t xml:space="preserve">Integer / BigInt</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68181E6D">
            <w:pPr>
              <w:pBdr/>
              <w:spacing w:after="0" w:before="0" w:line="240" w:lineRule="auto"/>
              <w:ind/>
              <w:rPr>
                <w:rFonts w:ascii="Arial" w:hAnsi="Arial" w:cs="Arial"/>
                <w:sz w:val="20"/>
                <w:szCs w:val="20"/>
              </w:rPr>
            </w:pPr>
            <w:r>
              <w:rPr>
                <w:rFonts w:ascii="Arial" w:hAnsi="Arial" w:eastAsia="Arial" w:cs="Arial"/>
                <w:color w:val="000000"/>
                <w:sz w:val="20"/>
                <w:szCs w:val="20"/>
              </w:rPr>
              <w:t xml:space="preserve">latencia_ms, valor_observado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4024BC57">
            <w:pPr>
              <w:pBdr/>
              <w:spacing w:after="0" w:before="0" w:line="240" w:lineRule="auto"/>
              <w:ind/>
              <w:jc w:val="left"/>
              <w:rPr>
                <w:rFonts w:ascii="Arial" w:hAnsi="Arial" w:cs="Arial"/>
                <w:sz w:val="20"/>
                <w:szCs w:val="20"/>
              </w:rPr>
            </w:pPr>
            <w:r>
              <w:rPr>
                <w:rFonts w:ascii="Arial" w:hAnsi="Arial" w:eastAsia="Arial" w:cs="Arial"/>
                <w:color w:val="000000"/>
                <w:sz w:val="20"/>
                <w:szCs w:val="20"/>
              </w:rPr>
              <w:t xml:space="preserve">DECISION_SCORING, DECISION_REGLA</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22E6912F">
            <w:pPr>
              <w:pBdr/>
              <w:spacing w:after="0" w:before="0" w:line="240" w:lineRule="auto"/>
              <w:ind/>
              <w:rPr>
                <w:rFonts w:ascii="Arial" w:hAnsi="Arial" w:cs="Arial"/>
                <w:sz w:val="20"/>
                <w:szCs w:val="20"/>
              </w:rPr>
            </w:pPr>
            <w:r>
              <w:rPr>
                <w:rFonts w:ascii="Arial" w:hAnsi="Arial" w:eastAsia="Arial" w:cs="Arial"/>
                <w:color w:val="000000"/>
                <w:sz w:val="20"/>
                <w:szCs w:val="20"/>
              </w:rPr>
              <w:t xml:space="preserve">Medición del rendimiento técnico (ms) y evaluación de acumulados frente a umbrales de reglas.</w:t>
            </w:r>
            <w:r>
              <w:rPr>
                <w:rFonts w:ascii="Arial" w:hAnsi="Arial" w:cs="Arial"/>
                <w:sz w:val="20"/>
                <w:szCs w:val="20"/>
              </w:rPr>
            </w:r>
            <w:r>
              <w:rPr>
                <w:rFonts w:ascii="Arial" w:hAnsi="Arial" w:cs="Arial"/>
                <w:sz w:val="20"/>
                <w:szCs w:val="20"/>
              </w:rPr>
            </w:r>
          </w:p>
        </w:tc>
      </w:tr>
      <w:tr>
        <w:trPr>
          <w:trHeight w:val="140"/>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464BE928">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Categóricos nominales (entidades y geografía)</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6982AD04">
            <w:pPr>
              <w:pBdr/>
              <w:spacing w:after="0" w:before="0" w:line="240" w:lineRule="auto"/>
              <w:ind/>
              <w:jc w:val="center"/>
              <w:rPr>
                <w:rFonts w:ascii="Arial" w:hAnsi="Arial" w:cs="Arial"/>
                <w:sz w:val="20"/>
                <w:szCs w:val="20"/>
              </w:rPr>
            </w:pPr>
            <w:r>
              <w:rPr>
                <w:rFonts w:ascii="Arial" w:hAnsi="Arial" w:eastAsia="Arial" w:cs="Arial"/>
                <w:color w:val="000000"/>
                <w:sz w:val="20"/>
                <w:szCs w:val="20"/>
              </w:rPr>
              <w:t xml:space="preserve">String (Código / Nom)</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4586AC0C">
            <w:pPr>
              <w:pBdr/>
              <w:spacing w:after="0" w:before="0" w:line="240" w:lineRule="auto"/>
              <w:ind/>
              <w:rPr>
                <w:rFonts w:ascii="Arial" w:hAnsi="Arial" w:cs="Arial"/>
                <w:sz w:val="20"/>
                <w:szCs w:val="20"/>
              </w:rPr>
            </w:pPr>
            <w:r>
              <w:rPr>
                <w:rFonts w:ascii="Arial" w:hAnsi="Arial" w:eastAsia="Arial" w:cs="Arial"/>
                <w:color w:val="000000"/>
                <w:sz w:val="20"/>
                <w:szCs w:val="20"/>
              </w:rPr>
              <w:t xml:space="preserve">tipo_identificacion, pais, pais_origen, pais_emisor, marca, categoria, tipo_dispositivo, sistema_operativo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3F8DAFD2">
            <w:pPr>
              <w:pBdr/>
              <w:spacing w:after="0" w:before="0" w:line="240" w:lineRule="auto"/>
              <w:ind/>
              <w:jc w:val="left"/>
              <w:rPr>
                <w:rFonts w:ascii="Arial" w:hAnsi="Arial" w:cs="Arial"/>
                <w:sz w:val="20"/>
                <w:szCs w:val="20"/>
              </w:rPr>
            </w:pPr>
            <w:r>
              <w:rPr>
                <w:rFonts w:ascii="Arial" w:hAnsi="Arial" w:eastAsia="Arial" w:cs="Arial"/>
                <w:color w:val="000000"/>
                <w:sz w:val="20"/>
                <w:szCs w:val="20"/>
              </w:rPr>
              <w:t xml:space="preserve">PAGADOR, TARJETA, COBRADOR, DISPOSITIVO, INTENTO_PAGO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3E88EC08">
            <w:pPr>
              <w:pBdr/>
              <w:spacing w:after="0" w:before="0" w:line="240" w:lineRule="auto"/>
              <w:ind/>
              <w:rPr>
                <w:rFonts w:ascii="Arial" w:hAnsi="Arial" w:cs="Arial"/>
                <w:sz w:val="20"/>
                <w:szCs w:val="20"/>
              </w:rPr>
            </w:pPr>
            <w:r>
              <w:rPr>
                <w:rFonts w:ascii="Arial" w:hAnsi="Arial" w:eastAsia="Arial" w:cs="Arial"/>
                <w:color w:val="000000"/>
                <w:sz w:val="20"/>
                <w:szCs w:val="20"/>
              </w:rPr>
              <w:t xml:space="preserve">Caracterización del contexto transaccional y variables cualitativas para </w:t>
            </w:r>
            <w:r>
              <w:rPr>
                <w:rFonts w:ascii="Arial" w:hAnsi="Arial" w:eastAsia="Arial" w:cs="Arial"/>
                <w:i/>
                <w:color w:val="000000"/>
                <w:sz w:val="20"/>
                <w:szCs w:val="20"/>
              </w:rPr>
              <w:t xml:space="preserve">feature engineering</w:t>
            </w:r>
            <w:r>
              <w:rPr>
                <w:rFonts w:ascii="Arial" w:hAnsi="Arial" w:eastAsia="Arial" w:cs="Arial"/>
                <w:color w:val="000000"/>
                <w:sz w:val="20"/>
                <w:szCs w:val="20"/>
              </w:rPr>
              <w:t xml:space="preserve">.</w:t>
            </w:r>
            <w:r>
              <w:rPr>
                <w:rFonts w:ascii="Arial" w:hAnsi="Arial" w:cs="Arial"/>
                <w:sz w:val="20"/>
                <w:szCs w:val="20"/>
              </w:rPr>
            </w:r>
            <w:r>
              <w:rPr>
                <w:rFonts w:ascii="Arial" w:hAnsi="Arial" w:cs="Arial"/>
                <w:sz w:val="20"/>
                <w:szCs w:val="20"/>
              </w:rPr>
            </w:r>
          </w:p>
        </w:tc>
      </w:tr>
      <w:tr>
        <w:trPr>
          <w:trHeight w:val="0"/>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4719A56D">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Categóricos nominales (estados y decisiones)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6C3BD821">
            <w:pPr>
              <w:pBdr/>
              <w:spacing w:after="0" w:before="0" w:line="240" w:lineRule="auto"/>
              <w:ind/>
              <w:jc w:val="center"/>
              <w:rPr>
                <w:rFonts w:ascii="Arial" w:hAnsi="Arial" w:cs="Arial"/>
                <w:sz w:val="20"/>
                <w:szCs w:val="20"/>
              </w:rPr>
            </w:pPr>
            <w:r>
              <w:rPr>
                <w:rFonts w:ascii="Arial" w:hAnsi="Arial" w:eastAsia="Arial" w:cs="Arial"/>
                <w:color w:val="000000"/>
                <w:sz w:val="20"/>
                <w:szCs w:val="20"/>
              </w:rPr>
              <w:t xml:space="preserve">String (Enum)</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7FC22E39">
            <w:pPr>
              <w:pBdr/>
              <w:spacing w:after="0" w:before="0" w:line="240" w:lineRule="auto"/>
              <w:ind/>
              <w:rPr>
                <w:rFonts w:ascii="Arial" w:hAnsi="Arial" w:cs="Arial"/>
                <w:sz w:val="20"/>
                <w:szCs w:val="20"/>
              </w:rPr>
            </w:pPr>
            <w:r>
              <w:rPr>
                <w:rFonts w:ascii="Arial" w:hAnsi="Arial" w:eastAsia="Arial" w:cs="Arial"/>
                <w:color w:val="000000"/>
                <w:sz w:val="20"/>
                <w:szCs w:val="20"/>
              </w:rPr>
              <w:t xml:space="preserve">estado, decision</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164E4361">
            <w:pPr>
              <w:pBdr/>
              <w:spacing w:after="0" w:before="0" w:line="240" w:lineRule="auto"/>
              <w:ind/>
              <w:jc w:val="left"/>
              <w:rPr>
                <w:rFonts w:ascii="Arial" w:hAnsi="Arial" w:cs="Arial"/>
                <w:sz w:val="20"/>
                <w:szCs w:val="20"/>
              </w:rPr>
            </w:pPr>
            <w:r>
              <w:rPr>
                <w:rFonts w:ascii="Arial" w:hAnsi="Arial" w:eastAsia="Arial" w:cs="Arial"/>
                <w:color w:val="000000"/>
                <w:sz w:val="20"/>
                <w:szCs w:val="20"/>
              </w:rPr>
              <w:t xml:space="preserve">PAGADOR, TARJETA, COBRADOR, REGLA_FRAUDE, CONTRACARGO, MODELO_SCORING, DATASET_VERSION, DECISION_SCORING</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05382BD1">
            <w:pPr>
              <w:pBdr/>
              <w:spacing w:after="0" w:before="0" w:line="240" w:lineRule="auto"/>
              <w:ind/>
              <w:rPr>
                <w:rFonts w:ascii="Arial" w:hAnsi="Arial" w:cs="Arial"/>
                <w:sz w:val="20"/>
                <w:szCs w:val="20"/>
              </w:rPr>
            </w:pPr>
            <w:r>
              <w:rPr>
                <w:rFonts w:ascii="Arial" w:hAnsi="Arial" w:eastAsia="Arial" w:cs="Arial"/>
                <w:color w:val="000000"/>
                <w:sz w:val="20"/>
                <w:szCs w:val="20"/>
              </w:rPr>
              <w:t xml:space="preserve">Control del ciclo de vida operativo de entidades y registro del veredicto del scoring (ej. Aprobado, Rechazado).</w:t>
            </w:r>
            <w:r>
              <w:rPr>
                <w:rFonts w:ascii="Arial" w:hAnsi="Arial" w:cs="Arial"/>
                <w:sz w:val="20"/>
                <w:szCs w:val="20"/>
              </w:rPr>
            </w:r>
            <w:r>
              <w:rPr>
                <w:rFonts w:ascii="Arial" w:hAnsi="Arial" w:cs="Arial"/>
                <w:sz w:val="20"/>
                <w:szCs w:val="20"/>
              </w:rPr>
            </w:r>
          </w:p>
        </w:tc>
      </w:tr>
      <w:tr>
        <w:trPr>
          <w:trHeight w:val="0"/>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44FFB420">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Categóricos nominales (causalidad y fuentes)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10220989">
            <w:pPr>
              <w:pBdr/>
              <w:spacing w:after="0" w:before="0" w:line="240" w:lineRule="auto"/>
              <w:ind/>
              <w:jc w:val="center"/>
              <w:rPr>
                <w:rFonts w:ascii="Arial" w:hAnsi="Arial" w:cs="Arial"/>
                <w:sz w:val="20"/>
                <w:szCs w:val="20"/>
              </w:rPr>
            </w:pPr>
            <w:r>
              <w:rPr>
                <w:rFonts w:ascii="Arial" w:hAnsi="Arial" w:eastAsia="Arial" w:cs="Arial"/>
                <w:color w:val="000000"/>
                <w:sz w:val="20"/>
                <w:szCs w:val="20"/>
              </w:rPr>
              <w:t xml:space="preserve">String (Código / Categoría)</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0144927F">
            <w:pPr>
              <w:pBdr/>
              <w:spacing w:after="0" w:before="0" w:line="240" w:lineRule="auto"/>
              <w:ind/>
              <w:rPr>
                <w:rFonts w:ascii="Arial" w:hAnsi="Arial" w:cs="Arial"/>
                <w:sz w:val="20"/>
                <w:szCs w:val="20"/>
              </w:rPr>
            </w:pPr>
            <w:r>
              <w:rPr>
                <w:rFonts w:ascii="Arial" w:hAnsi="Arial" w:eastAsia="Arial" w:cs="Arial"/>
                <w:color w:val="000000"/>
                <w:sz w:val="20"/>
                <w:szCs w:val="20"/>
              </w:rPr>
              <w:t xml:space="preserve">motivo_principal, motivo, fuente, fuente_etiqueta, tipo_objeto, tipo_dato, ventana_temporal</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5D6E3C83">
            <w:pPr>
              <w:pBdr/>
              <w:spacing w:after="0" w:before="0" w:line="240" w:lineRule="auto"/>
              <w:ind/>
              <w:jc w:val="left"/>
              <w:rPr>
                <w:rFonts w:ascii="Arial" w:hAnsi="Arial" w:cs="Arial"/>
                <w:sz w:val="20"/>
                <w:szCs w:val="20"/>
              </w:rPr>
            </w:pPr>
            <w:r>
              <w:rPr>
                <w:rFonts w:ascii="Arial" w:hAnsi="Arial" w:eastAsia="Arial" w:cs="Arial"/>
                <w:color w:val="000000"/>
                <w:sz w:val="20"/>
                <w:szCs w:val="20"/>
              </w:rPr>
              <w:t xml:space="preserve">DECISION_SCORING, CONTRACARGO, DATASET_ITEM, EVENTO_AUDITORIA, FEATURE_RIESGO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77361B80">
            <w:pPr>
              <w:pBdr/>
              <w:spacing w:after="0" w:before="0" w:line="240" w:lineRule="auto"/>
              <w:ind/>
              <w:rPr>
                <w:rFonts w:ascii="Arial" w:hAnsi="Arial" w:cs="Arial"/>
                <w:sz w:val="20"/>
                <w:szCs w:val="20"/>
              </w:rPr>
            </w:pPr>
            <w:r>
              <w:rPr>
                <w:rFonts w:ascii="Arial" w:hAnsi="Arial" w:eastAsia="Arial" w:cs="Arial"/>
                <w:color w:val="000000"/>
                <w:sz w:val="20"/>
                <w:szCs w:val="20"/>
              </w:rPr>
              <w:t xml:space="preserve">Clasificación de causas de rechazo/contracargo, trazabilidad de auditoría y parametrización de variables.</w:t>
            </w:r>
            <w:r>
              <w:rPr>
                <w:rFonts w:ascii="Arial" w:hAnsi="Arial" w:cs="Arial"/>
                <w:sz w:val="20"/>
                <w:szCs w:val="20"/>
              </w:rPr>
            </w:r>
            <w:r>
              <w:rPr>
                <w:rFonts w:ascii="Arial" w:hAnsi="Arial" w:cs="Arial"/>
                <w:sz w:val="20"/>
                <w:szCs w:val="20"/>
              </w:rPr>
            </w:r>
          </w:p>
        </w:tc>
      </w:tr>
      <w:tr>
        <w:trPr>
          <w:trHeight w:val="0"/>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46A289C4">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Temporales (marcas de evento)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29CEA9BE">
            <w:pPr>
              <w:pBdr/>
              <w:spacing w:after="0" w:before="0" w:line="240" w:lineRule="auto"/>
              <w:ind/>
              <w:jc w:val="center"/>
              <w:rPr>
                <w:rFonts w:ascii="Arial" w:hAnsi="Arial" w:cs="Arial"/>
                <w:sz w:val="20"/>
                <w:szCs w:val="20"/>
              </w:rPr>
            </w:pPr>
            <w:r>
              <w:rPr>
                <w:rFonts w:ascii="Arial" w:hAnsi="Arial" w:eastAsia="Arial" w:cs="Arial"/>
                <w:color w:val="000000"/>
                <w:sz w:val="20"/>
                <w:szCs w:val="20"/>
              </w:rPr>
              <w:t xml:space="preserve">Datetime (ISO 8601 UTC)</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4E387F88">
            <w:pPr>
              <w:pBdr/>
              <w:spacing w:after="0" w:before="0" w:line="240" w:lineRule="auto"/>
              <w:ind/>
              <w:rPr>
                <w:rFonts w:ascii="Arial" w:hAnsi="Arial" w:cs="Arial"/>
                <w:sz w:val="20"/>
                <w:szCs w:val="20"/>
              </w:rPr>
            </w:pPr>
            <w:r>
              <w:rPr>
                <w:rFonts w:ascii="Arial" w:hAnsi="Arial" w:eastAsia="Arial" w:cs="Arial"/>
                <w:color w:val="000000"/>
                <w:sz w:val="20"/>
                <w:szCs w:val="20"/>
              </w:rPr>
              <w:t xml:space="preserve">fecha_hora, fecha_calculo, fecha_calculo_feature</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5D164837">
            <w:pPr>
              <w:pBdr/>
              <w:spacing w:after="0" w:before="0" w:line="240" w:lineRule="auto"/>
              <w:ind/>
              <w:jc w:val="left"/>
              <w:rPr>
                <w:rFonts w:ascii="Arial" w:hAnsi="Arial" w:cs="Arial"/>
                <w:sz w:val="20"/>
                <w:szCs w:val="20"/>
              </w:rPr>
            </w:pPr>
            <w:r>
              <w:rPr>
                <w:rFonts w:ascii="Arial" w:hAnsi="Arial" w:eastAsia="Arial" w:cs="Arial"/>
                <w:color w:val="000000"/>
                <w:sz w:val="20"/>
                <w:szCs w:val="20"/>
              </w:rPr>
              <w:t xml:space="preserve">INTENTO_PAGO, EVENTO_AUDITORIA, METRICA_MODELO, DECISION_FEATURE</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5601DEDD">
            <w:pPr>
              <w:pBdr/>
              <w:spacing w:after="0" w:before="0" w:line="240" w:lineRule="auto"/>
              <w:ind/>
              <w:rPr>
                <w:rFonts w:ascii="Arial" w:hAnsi="Arial" w:cs="Arial"/>
                <w:sz w:val="20"/>
                <w:szCs w:val="20"/>
              </w:rPr>
            </w:pPr>
            <w:r>
              <w:rPr>
                <w:rFonts w:ascii="Arial" w:hAnsi="Arial" w:eastAsia="Arial" w:cs="Arial"/>
                <w:color w:val="000000"/>
                <w:sz w:val="20"/>
                <w:szCs w:val="20"/>
              </w:rPr>
              <w:t xml:space="preserve">Registro del momento exacto de ejecución transaccional, auditorías y evaluaciones de modelos.</w:t>
            </w:r>
            <w:r>
              <w:rPr>
                <w:rFonts w:ascii="Arial" w:hAnsi="Arial" w:cs="Arial"/>
                <w:sz w:val="20"/>
                <w:szCs w:val="20"/>
              </w:rPr>
            </w:r>
            <w:r>
              <w:rPr>
                <w:rFonts w:ascii="Arial" w:hAnsi="Arial" w:cs="Arial"/>
                <w:sz w:val="20"/>
                <w:szCs w:val="20"/>
              </w:rPr>
            </w:r>
          </w:p>
        </w:tc>
      </w:tr>
      <w:tr>
        <w:trPr>
          <w:trHeight w:val="713"/>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1B932B3D">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Temporales (ciclo de vida y rangos)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16DA3A1F">
            <w:pPr>
              <w:pBdr/>
              <w:spacing w:after="0" w:before="0" w:line="240" w:lineRule="auto"/>
              <w:ind/>
              <w:jc w:val="center"/>
              <w:rPr>
                <w:rFonts w:ascii="Arial" w:hAnsi="Arial" w:cs="Arial"/>
                <w:sz w:val="20"/>
                <w:szCs w:val="20"/>
              </w:rPr>
            </w:pPr>
            <w:r>
              <w:rPr>
                <w:rFonts w:ascii="Arial" w:hAnsi="Arial" w:eastAsia="Arial" w:cs="Arial"/>
                <w:color w:val="000000"/>
                <w:sz w:val="20"/>
                <w:szCs w:val="20"/>
              </w:rPr>
              <w:t xml:space="preserve">Datetime (ISO 8601 UTC)</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0A9B781E">
            <w:pPr>
              <w:pBdr/>
              <w:spacing w:after="0" w:before="0" w:line="240" w:lineRule="auto"/>
              <w:ind/>
              <w:rPr>
                <w:rFonts w:ascii="Arial" w:hAnsi="Arial" w:cs="Arial"/>
                <w:sz w:val="20"/>
                <w:szCs w:val="20"/>
              </w:rPr>
            </w:pPr>
            <w:r>
              <w:rPr>
                <w:rFonts w:ascii="Arial" w:hAnsi="Arial" w:eastAsia="Arial" w:cs="Arial"/>
                <w:color w:val="000000"/>
                <w:sz w:val="20"/>
                <w:szCs w:val="20"/>
              </w:rPr>
              <w:t xml:space="preserve">fecha_alta, primera_observacion, ultima_observacion, fecha_creacion, fecha_generacion, vigencia_desde, vigencia_hasta, ventana_desde, ventana_hasta, fecha_corte_labels, fecha_maduracion, fecha_reporte</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19E8CE71">
            <w:pPr>
              <w:pBdr/>
              <w:spacing w:after="0" w:before="0" w:line="240" w:lineRule="auto"/>
              <w:ind/>
              <w:jc w:val="left"/>
              <w:rPr>
                <w:rFonts w:ascii="Arial" w:hAnsi="Arial" w:cs="Arial"/>
                <w:sz w:val="20"/>
                <w:szCs w:val="20"/>
              </w:rPr>
            </w:pPr>
            <w:r>
              <w:rPr>
                <w:rFonts w:ascii="Arial" w:hAnsi="Arial" w:eastAsia="Arial" w:cs="Arial"/>
                <w:color w:val="000000"/>
                <w:sz w:val="20"/>
                <w:szCs w:val="20"/>
              </w:rPr>
              <w:t xml:space="preserve">PAGADOR, ANALISTA_RIESGO, DISPOSITIVO, PAGADOR_DISPOSITIVO, REGLA_FRAUDE, DATASET_VERSION, DATASET_ITEM, CONTRACARGO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466E84B0">
            <w:pPr>
              <w:pBdr/>
              <w:spacing w:after="0" w:before="0" w:line="240" w:lineRule="auto"/>
              <w:ind/>
              <w:rPr>
                <w:rFonts w:ascii="Arial" w:hAnsi="Arial" w:cs="Arial"/>
                <w:sz w:val="20"/>
                <w:szCs w:val="20"/>
              </w:rPr>
            </w:pPr>
            <w:r>
              <w:rPr>
                <w:rFonts w:ascii="Arial" w:hAnsi="Arial" w:eastAsia="Arial" w:cs="Arial"/>
                <w:color w:val="000000"/>
                <w:sz w:val="20"/>
                <w:szCs w:val="20"/>
              </w:rPr>
              <w:t xml:space="preserve">Definición de ventanas temporales para el recálculo histórico, maduración de etiquetas ($Y$) e historiales de uso.</w:t>
            </w:r>
            <w:r>
              <w:rPr>
                <w:rFonts w:ascii="Arial" w:hAnsi="Arial" w:cs="Arial"/>
                <w:sz w:val="20"/>
                <w:szCs w:val="20"/>
              </w:rPr>
            </w:r>
            <w:r>
              <w:rPr>
                <w:rFonts w:ascii="Arial" w:hAnsi="Arial" w:cs="Arial"/>
                <w:sz w:val="20"/>
                <w:szCs w:val="20"/>
              </w:rPr>
            </w:r>
          </w:p>
        </w:tc>
      </w:tr>
      <w:tr>
        <w:trPr>
          <w:trHeight w:val="87"/>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0AECD6D7">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Lógicos / booleanos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09B5713C">
            <w:pPr>
              <w:pBdr/>
              <w:spacing w:after="0" w:before="0" w:line="240" w:lineRule="auto"/>
              <w:ind/>
              <w:jc w:val="center"/>
              <w:rPr>
                <w:rFonts w:ascii="Arial" w:hAnsi="Arial" w:cs="Arial"/>
                <w:sz w:val="20"/>
                <w:szCs w:val="20"/>
              </w:rPr>
            </w:pPr>
            <w:r>
              <w:rPr>
                <w:rFonts w:ascii="Arial" w:hAnsi="Arial" w:eastAsia="Arial" w:cs="Arial"/>
                <w:color w:val="000000"/>
                <w:sz w:val="20"/>
                <w:szCs w:val="20"/>
              </w:rPr>
              <w:t xml:space="preserve">Boolean (1 / 0)</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386B398F">
            <w:pPr>
              <w:pBdr/>
              <w:spacing w:after="0" w:before="0" w:line="240" w:lineRule="auto"/>
              <w:ind/>
              <w:rPr>
                <w:rFonts w:ascii="Arial" w:hAnsi="Arial" w:cs="Arial"/>
                <w:sz w:val="20"/>
                <w:szCs w:val="20"/>
              </w:rPr>
            </w:pPr>
            <w:r>
              <w:rPr>
                <w:rFonts w:ascii="Arial" w:hAnsi="Arial" w:eastAsia="Arial" w:cs="Arial"/>
                <w:color w:val="000000"/>
                <w:sz w:val="20"/>
                <w:szCs w:val="20"/>
              </w:rPr>
              <w:t xml:space="preserve">activada, etiqueta_fraude, activo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002C408E">
            <w:pPr>
              <w:pBdr/>
              <w:spacing w:after="0" w:before="0" w:line="240" w:lineRule="auto"/>
              <w:ind/>
              <w:jc w:val="left"/>
              <w:rPr>
                <w:rFonts w:ascii="Arial" w:hAnsi="Arial" w:cs="Arial"/>
                <w:sz w:val="20"/>
                <w:szCs w:val="20"/>
              </w:rPr>
            </w:pPr>
            <w:r>
              <w:rPr>
                <w:rFonts w:ascii="Arial" w:hAnsi="Arial" w:eastAsia="Arial" w:cs="Arial"/>
                <w:color w:val="000000"/>
                <w:sz w:val="20"/>
                <w:szCs w:val="20"/>
              </w:rPr>
              <w:t xml:space="preserve">DECISION_REGLA, DATASET_ITEM, FEATURE_RIESGO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09104B2C">
            <w:pPr>
              <w:pBdr/>
              <w:spacing w:after="0" w:before="0" w:line="240" w:lineRule="auto"/>
              <w:ind/>
              <w:rPr>
                <w:rFonts w:ascii="Arial" w:hAnsi="Arial" w:cs="Arial"/>
                <w:sz w:val="20"/>
                <w:szCs w:val="20"/>
              </w:rPr>
            </w:pPr>
            <w:r>
              <w:rPr>
                <w:rFonts w:ascii="Arial" w:hAnsi="Arial" w:eastAsia="Arial" w:cs="Arial"/>
                <w:color w:val="000000"/>
                <w:sz w:val="20"/>
                <w:szCs w:val="20"/>
              </w:rPr>
              <w:t xml:space="preserve">Banderas binarias de activación de reglas, disponibilidad de variables y variable objetivo ($Y$) para entrenamiento de ML.</w:t>
            </w:r>
            <w:r>
              <w:rPr>
                <w:rFonts w:ascii="Arial" w:hAnsi="Arial" w:cs="Arial"/>
                <w:sz w:val="20"/>
                <w:szCs w:val="20"/>
              </w:rPr>
            </w:r>
            <w:r>
              <w:rPr>
                <w:rFonts w:ascii="Arial" w:hAnsi="Arial" w:cs="Arial"/>
                <w:sz w:val="20"/>
                <w:szCs w:val="20"/>
              </w:rPr>
            </w:r>
          </w:p>
        </w:tc>
      </w:tr>
      <w:tr>
        <w:trPr>
          <w:trHeight w:val="0"/>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773E0DB6">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Texto estructurado / lógica</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2FF107CB">
            <w:pPr>
              <w:pBdr/>
              <w:spacing w:after="0" w:before="0" w:line="240" w:lineRule="auto"/>
              <w:ind/>
              <w:jc w:val="center"/>
              <w:rPr>
                <w:rFonts w:ascii="Arial" w:hAnsi="Arial" w:cs="Arial"/>
                <w:sz w:val="20"/>
                <w:szCs w:val="20"/>
              </w:rPr>
            </w:pPr>
            <w:r>
              <w:rPr>
                <w:rFonts w:ascii="Arial" w:hAnsi="Arial" w:eastAsia="Arial" w:cs="Arial"/>
                <w:color w:val="000000"/>
                <w:sz w:val="20"/>
                <w:szCs w:val="20"/>
              </w:rPr>
              <w:t xml:space="preserve">Text (Expresión / Código)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67077319">
            <w:pPr>
              <w:pBdr/>
              <w:spacing w:after="0" w:before="0" w:line="240" w:lineRule="auto"/>
              <w:ind/>
              <w:rPr>
                <w:rFonts w:ascii="Arial" w:hAnsi="Arial" w:cs="Arial"/>
                <w:sz w:val="20"/>
                <w:szCs w:val="20"/>
              </w:rPr>
            </w:pPr>
            <w:r>
              <w:rPr>
                <w:rFonts w:ascii="Arial" w:hAnsi="Arial" w:eastAsia="Arial" w:cs="Arial"/>
                <w:color w:val="000000"/>
                <w:sz w:val="20"/>
                <w:szCs w:val="20"/>
              </w:rPr>
              <w:t xml:space="preserve">expresion_condicion, codigo_regla</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72CD8BC8">
            <w:pPr>
              <w:pBdr/>
              <w:spacing w:after="0" w:before="0" w:line="240" w:lineRule="auto"/>
              <w:ind/>
              <w:jc w:val="left"/>
              <w:rPr>
                <w:rFonts w:ascii="Arial" w:hAnsi="Arial" w:cs="Arial"/>
                <w:sz w:val="20"/>
                <w:szCs w:val="20"/>
              </w:rPr>
            </w:pPr>
            <w:r>
              <w:rPr>
                <w:rFonts w:ascii="Arial" w:hAnsi="Arial" w:eastAsia="Arial" w:cs="Arial"/>
                <w:color w:val="000000"/>
                <w:sz w:val="20"/>
                <w:szCs w:val="20"/>
              </w:rPr>
              <w:t xml:space="preserve">REGLA_FRAUDE</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78E55466">
            <w:pPr>
              <w:pBdr/>
              <w:spacing w:after="0" w:before="0" w:line="240" w:lineRule="auto"/>
              <w:ind/>
              <w:rPr>
                <w:rFonts w:ascii="Arial" w:hAnsi="Arial" w:cs="Arial"/>
                <w:sz w:val="20"/>
                <w:szCs w:val="20"/>
              </w:rPr>
            </w:pPr>
            <w:r>
              <w:rPr>
                <w:rFonts w:ascii="Arial" w:hAnsi="Arial" w:eastAsia="Arial" w:cs="Arial"/>
                <w:color w:val="000000"/>
                <w:sz w:val="20"/>
                <w:szCs w:val="20"/>
              </w:rPr>
              <w:t xml:space="preserve">Definición de sintaxis ejecutable de reglas de negocio y códigos de regla.</w:t>
            </w:r>
            <w:r>
              <w:rPr>
                <w:rFonts w:ascii="Arial" w:hAnsi="Arial" w:cs="Arial"/>
                <w:sz w:val="20"/>
                <w:szCs w:val="20"/>
              </w:rPr>
            </w:r>
            <w:r>
              <w:rPr>
                <w:rFonts w:ascii="Arial" w:hAnsi="Arial" w:cs="Arial"/>
                <w:sz w:val="20"/>
                <w:szCs w:val="20"/>
              </w:rPr>
            </w:r>
          </w:p>
        </w:tc>
      </w:tr>
      <w:tr>
        <w:trPr>
          <w:trHeight w:val="0"/>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021" w:type="dxa"/>
            <w:vAlign w:val="center"/>
          </w:tcPr>
          <w:p w14:paraId="321A1C7E">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Texto descriptivo y auditoría</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1492" w:type="dxa"/>
            <w:vAlign w:val="center"/>
          </w:tcPr>
          <w:p w14:paraId="28A66563">
            <w:pPr>
              <w:pBdr/>
              <w:spacing w:after="0" w:before="0" w:line="240" w:lineRule="auto"/>
              <w:ind/>
              <w:jc w:val="center"/>
              <w:rPr>
                <w:rFonts w:ascii="Arial" w:hAnsi="Arial" w:cs="Arial"/>
                <w:sz w:val="20"/>
                <w:szCs w:val="20"/>
              </w:rPr>
            </w:pPr>
            <w:r>
              <w:rPr>
                <w:rFonts w:ascii="Arial" w:hAnsi="Arial" w:eastAsia="Arial" w:cs="Arial"/>
                <w:color w:val="000000"/>
                <w:sz w:val="20"/>
                <w:szCs w:val="20"/>
              </w:rPr>
              <w:t xml:space="preserve">Text / String</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4415" w:type="dxa"/>
            <w:vAlign w:val="center"/>
          </w:tcPr>
          <w:p w14:paraId="2466266C">
            <w:pPr>
              <w:pBdr/>
              <w:spacing w:after="0" w:before="0" w:line="240" w:lineRule="auto"/>
              <w:ind/>
              <w:rPr>
                <w:rFonts w:ascii="Arial" w:hAnsi="Arial" w:cs="Arial"/>
                <w:sz w:val="20"/>
                <w:szCs w:val="20"/>
              </w:rPr>
            </w:pPr>
            <w:r>
              <w:rPr>
                <w:rFonts w:ascii="Arial" w:hAnsi="Arial" w:eastAsia="Arial" w:cs="Arial"/>
                <w:color w:val="000000"/>
                <w:sz w:val="20"/>
                <w:szCs w:val="20"/>
              </w:rPr>
              <w:t xml:space="preserve">nom_comercio, nombre, descripcion, email, accion, estado_anterior, estado_nuevo, motivo</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180" w:type="dxa"/>
            <w:vAlign w:val="center"/>
          </w:tcPr>
          <w:p w14:paraId="0DEA2856">
            <w:pPr>
              <w:pBdr/>
              <w:spacing w:after="0" w:before="0" w:line="240" w:lineRule="auto"/>
              <w:ind/>
              <w:jc w:val="left"/>
              <w:rPr>
                <w:rFonts w:ascii="Arial" w:hAnsi="Arial" w:cs="Arial"/>
                <w:sz w:val="20"/>
                <w:szCs w:val="20"/>
              </w:rPr>
            </w:pPr>
            <w:r>
              <w:rPr>
                <w:rFonts w:ascii="Arial" w:hAnsi="Arial" w:eastAsia="Arial" w:cs="Arial"/>
                <w:color w:val="000000"/>
                <w:sz w:val="20"/>
                <w:szCs w:val="20"/>
              </w:rPr>
              <w:t xml:space="preserve">COBRADOR, ROL, FEATURE_RIESGO, REGLA_FRAUDE, MODELO_SCORING, REPORTE, ANALISTA_RIESGO, EVENTO_AUDITORIA</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3490" w:type="dxa"/>
            <w:vAlign w:val="center"/>
          </w:tcPr>
          <w:p w14:paraId="7C889892">
            <w:pPr>
              <w:pBdr/>
              <w:spacing w:after="0" w:before="0" w:line="240" w:lineRule="auto"/>
              <w:ind/>
              <w:rPr>
                <w:rFonts w:ascii="Arial" w:hAnsi="Arial" w:cs="Arial"/>
                <w:sz w:val="20"/>
                <w:szCs w:val="20"/>
              </w:rPr>
            </w:pPr>
            <w:r>
              <w:rPr>
                <w:rFonts w:ascii="Arial" w:hAnsi="Arial" w:eastAsia="Arial" w:cs="Arial"/>
                <w:color w:val="000000"/>
                <w:sz w:val="20"/>
                <w:szCs w:val="20"/>
              </w:rPr>
              <w:t xml:space="preserve">Trazabilidad del control de acceso (RBAC), nombres informativos y traza del estado previo y posterior en auditorías.</w:t>
            </w:r>
            <w:r>
              <w:rPr>
                <w:rFonts w:ascii="Arial" w:hAnsi="Arial" w:cs="Arial"/>
                <w:sz w:val="20"/>
                <w:szCs w:val="20"/>
              </w:rPr>
            </w:r>
            <w:r>
              <w:rPr>
                <w:rFonts w:ascii="Arial" w:hAnsi="Arial" w:cs="Arial"/>
                <w:sz w:val="20"/>
                <w:szCs w:val="20"/>
              </w:rPr>
            </w:r>
          </w:p>
        </w:tc>
      </w:tr>
    </w:tbl>
    <w:p w14:paraId="344A0E45">
      <w:pPr>
        <w:pBdr/>
        <w:spacing w:after="0"/>
        <w:ind/>
        <w:jc w:val="both"/>
        <w:rPr>
          <w14:ligatures w14:val="none"/>
        </w:rPr>
      </w:pPr>
      <w:r>
        <w:rPr>
          <w:highlight w:val="none"/>
          <w14:ligatures w14:val="none"/>
        </w:rPr>
      </w:r>
      <w:r>
        <w:rPr>
          <w14:ligatures w14:val="none"/>
        </w:rPr>
      </w:r>
      <w:r>
        <w:rPr>
          <w14:ligatures w14:val="none"/>
        </w:rPr>
      </w:r>
    </w:p>
    <w:p w14:paraId="5BBB1121">
      <w:pPr>
        <w:pBdr/>
        <w:spacing w:after="0"/>
        <w:ind/>
        <w:jc w:val="both"/>
        <w:rPr>
          <w:b/>
          <w:bCs/>
          <w:highlight w:val="none"/>
          <w14:ligatures w14:val="none"/>
        </w:rPr>
      </w:pPr>
      <w:r>
        <w:rPr>
          <w:b/>
          <w:bCs/>
          <w14:ligatures w14:val="none"/>
        </w:rPr>
      </w:r>
      <w:r>
        <w:rPr>
          <w:b/>
          <w:bCs/>
          <w14:ligatures w14:val="none"/>
        </w:rPr>
        <w:t xml:space="preserve">3.1. Matriz de Mapeo de los datos</w:t>
      </w:r>
      <w:r>
        <w:rPr>
          <w:b/>
          <w:bCs/>
          <w:highlight w:val="none"/>
          <w14:ligatures w14:val="none"/>
        </w:rPr>
      </w:r>
      <w:r>
        <w:rPr>
          <w:b/>
          <w:bCs/>
          <w:highlight w:val="none"/>
          <w14:ligatures w14:val="none"/>
        </w:rPr>
      </w:r>
    </w:p>
    <w:p w14:paraId="385EBF61">
      <w:pPr>
        <w:pBdr/>
        <w:spacing w:after="0"/>
        <w:ind/>
        <w:jc w:val="both"/>
        <w:rPr>
          <w14:ligatures w14:val="none"/>
        </w:rPr>
      </w:pPr>
      <w:r>
        <w:rPr>
          <w:highlight w:val="none"/>
          <w14:ligatures w14:val="none"/>
        </w:rPr>
      </w:r>
      <w:r>
        <w:rPr>
          <w14:ligatures w14:val="none"/>
        </w:rPr>
      </w:r>
      <w:r>
        <w:rPr>
          <w14:ligatures w14:val="none"/>
        </w:rPr>
      </w:r>
    </w:p>
    <w:p w14:paraId="16ACB722">
      <w:pPr>
        <w:pBdr/>
        <w:spacing w:after="0"/>
        <w:ind/>
        <w:jc w:val="both"/>
        <w:rPr>
          <w14:ligatures w14:val="none"/>
        </w:rPr>
      </w:pPr>
      <w:r>
        <w:rPr>
          <w14:ligatures w14:val="none"/>
        </w:rPr>
      </w:r>
      <w:r>
        <w:rPr>
          <w14:ligatures w14:val="none"/>
        </w:rPr>
        <w:t xml:space="preserve">A continuación se presenta un esquema de cómo se distribuyen los bloques de datos entre los distintos motores de bases de datos según la arquitectura planteada:</w:t>
      </w:r>
      <w:r>
        <w:rPr>
          <w14:ligatures w14:val="none"/>
        </w:rPr>
      </w:r>
      <w:r>
        <w:rPr>
          <w14:ligatures w14:val="none"/>
        </w:rPr>
      </w:r>
    </w:p>
    <w:p w14:paraId="23C0D89B">
      <w:pPr>
        <w:pBdr/>
        <w:spacing w:after="0"/>
        <w:ind/>
        <w:jc w:val="both"/>
        <w:rPr>
          <w14:ligatures w14:val="none"/>
        </w:rPr>
      </w:pPr>
      <w:r>
        <w:rPr>
          <w14:ligatures w14:val="none"/>
        </w:rPr>
      </w:r>
      <w:r>
        <w:rPr>
          <w14:ligatures w14:val="none"/>
        </w:rPr>
      </w:r>
      <w:r>
        <w:rPr>
          <w14:ligatures w14:val="none"/>
        </w:rPr>
      </w:r>
    </w:p>
    <w:tbl>
      <w:tblPr>
        <w:tblStyle w:val="88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268"/>
        <w:gridCol w:w="2835"/>
        <w:gridCol w:w="4252"/>
        <w:gridCol w:w="5216"/>
      </w:tblGrid>
      <w:tr>
        <w:trPr/>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2268" w:type="dxa"/>
            <w:vAlign w:val="center"/>
          </w:tcPr>
          <w:p w14:paraId="192019BE">
            <w:pPr>
              <w:pBdr/>
              <w:spacing w:after="0" w:before="0" w:line="240" w:lineRule="auto"/>
              <w:ind/>
              <w:jc w:val="center"/>
              <w:rPr>
                <w:rFonts w:ascii="Arial" w:hAnsi="Arial" w:cs="Arial"/>
                <w:b/>
                <w:bCs/>
                <w:sz w:val="20"/>
                <w:szCs w:val="20"/>
              </w:rPr>
            </w:pPr>
            <w:r>
              <w:rPr>
                <w:rFonts w:ascii="Arial" w:hAnsi="Arial" w:eastAsia="Arial" w:cs="Arial"/>
                <w:b/>
                <w:bCs/>
                <w:color w:val="000000"/>
                <w:sz w:val="20"/>
                <w:szCs w:val="20"/>
              </w:rPr>
              <w:t xml:space="preserve">Bloque de Datos</w:t>
            </w:r>
            <w:r>
              <w:rPr>
                <w:rFonts w:ascii="Arial" w:hAnsi="Arial" w:cs="Arial"/>
                <w:b/>
                <w:bCs/>
                <w:sz w:val="20"/>
                <w:szCs w:val="20"/>
              </w:rPr>
            </w:r>
            <w:r>
              <w:rPr>
                <w:rFonts w:ascii="Arial" w:hAnsi="Arial" w:cs="Arial"/>
                <w:b/>
                <w:bCs/>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2835" w:type="dxa"/>
            <w:vAlign w:val="center"/>
          </w:tcPr>
          <w:p w14:paraId="73BB442C">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Motor de Almacenamiento</w:t>
            </w:r>
            <w:r>
              <w:rPr>
                <w:rFonts w:ascii="Arial" w:hAnsi="Arial" w:cs="Arial"/>
                <w:sz w:val="20"/>
                <w:szCs w:val="20"/>
              </w:rPr>
            </w:r>
            <w:r>
              <w:rPr>
                <w:rFonts w:ascii="Arial" w:hAnsi="Arial" w:cs="Arial"/>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4252" w:type="dxa"/>
            <w:vAlign w:val="center"/>
          </w:tcPr>
          <w:p w14:paraId="0E244BDB">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Estructura / Modelo Técnico</w:t>
            </w:r>
            <w:r>
              <w:rPr>
                <w:rFonts w:ascii="Arial" w:hAnsi="Arial" w:cs="Arial"/>
                <w:sz w:val="20"/>
                <w:szCs w:val="20"/>
              </w:rPr>
            </w:r>
            <w:r>
              <w:rPr>
                <w:rFonts w:ascii="Arial" w:hAnsi="Arial" w:cs="Arial"/>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5216" w:type="dxa"/>
            <w:vAlign w:val="center"/>
          </w:tcPr>
          <w:p w14:paraId="67001733">
            <w:pPr>
              <w:pBdr/>
              <w:spacing w:after="0" w:before="0" w:line="240" w:lineRule="auto"/>
              <w:ind/>
              <w:jc w:val="center"/>
              <w:rPr>
                <w:rFonts w:ascii="Arial" w:hAnsi="Arial" w:cs="Arial"/>
                <w:sz w:val="20"/>
                <w:szCs w:val="20"/>
              </w:rPr>
            </w:pPr>
            <w:r>
              <w:rPr>
                <w:rFonts w:ascii="Arial" w:hAnsi="Arial" w:eastAsia="Arial" w:cs="Arial"/>
                <w:b/>
                <w:color w:val="000000"/>
                <w:sz w:val="20"/>
                <w:szCs w:val="20"/>
              </w:rPr>
              <w:t xml:space="preserve">Razón de Elección Tecnológica</w:t>
            </w:r>
            <w:r>
              <w:rPr>
                <w:rFonts w:ascii="Arial" w:hAnsi="Arial" w:cs="Arial"/>
                <w:sz w:val="20"/>
                <w:szCs w:val="20"/>
              </w:rPr>
            </w:r>
            <w:r>
              <w:rPr>
                <w:rFonts w:ascii="Arial" w:hAnsi="Arial" w:cs="Arial"/>
                <w:sz w:val="20"/>
                <w:szCs w:val="20"/>
              </w:rPr>
            </w:r>
          </w:p>
        </w:tc>
      </w:tr>
      <w:tr>
        <w:trPr/>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2268" w:type="dxa"/>
            <w:vAlign w:val="center"/>
          </w:tcPr>
          <w:p w14:paraId="37C97E54">
            <w:pPr>
              <w:pBdr/>
              <w:spacing w:after="0" w:before="0" w:line="240" w:lineRule="auto"/>
              <w:ind/>
              <w:rPr>
                <w:rFonts w:ascii="Arial" w:hAnsi="Arial" w:cs="Arial"/>
                <w:b w:val="0"/>
                <w:bCs w:val="0"/>
                <w:sz w:val="20"/>
                <w:szCs w:val="20"/>
              </w:rPr>
            </w:pPr>
            <w:r>
              <w:rPr>
                <w:rFonts w:ascii="Arial" w:hAnsi="Arial" w:eastAsia="Arial" w:cs="Arial"/>
                <w:b w:val="0"/>
                <w:bCs w:val="0"/>
                <w:color w:val="000000"/>
                <w:sz w:val="20"/>
                <w:szCs w:val="20"/>
              </w:rPr>
              <w:t xml:space="preserve">Bloque 1: Contexto (Redis)</w:t>
            </w:r>
            <w:r>
              <w:rPr>
                <w:rFonts w:ascii="Arial" w:hAnsi="Arial" w:cs="Arial"/>
                <w:b w:val="0"/>
                <w:bCs w:val="0"/>
                <w:sz w:val="20"/>
                <w:szCs w:val="20"/>
              </w:rPr>
            </w:r>
            <w:r>
              <w:rPr>
                <w:rFonts w:ascii="Arial" w:hAnsi="Arial" w:cs="Arial"/>
                <w:b w:val="0"/>
                <w:bCs w:val="0"/>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2835" w:type="dxa"/>
            <w:vAlign w:val="center"/>
          </w:tcPr>
          <w:p w14:paraId="458D4470">
            <w:pPr>
              <w:pBdr/>
              <w:spacing w:after="0" w:before="0" w:line="240" w:lineRule="auto"/>
              <w:ind/>
              <w:rPr>
                <w:rFonts w:ascii="Arial" w:hAnsi="Arial" w:cs="Arial"/>
                <w:sz w:val="20"/>
                <w:szCs w:val="20"/>
              </w:rPr>
            </w:pPr>
            <w:r>
              <w:rPr>
                <w:rFonts w:ascii="Arial" w:hAnsi="Arial" w:eastAsia="Arial" w:cs="Arial"/>
                <w:b/>
                <w:color w:val="000000"/>
                <w:sz w:val="20"/>
                <w:szCs w:val="20"/>
              </w:rPr>
              <w:t xml:space="preserve">Redis Features</w:t>
            </w:r>
            <w:r>
              <w:rPr>
                <w:rFonts w:ascii="Arial" w:hAnsi="Arial" w:eastAsia="Arial" w:cs="Arial"/>
                <w:color w:val="000000"/>
                <w:sz w:val="20"/>
                <w:szCs w:val="20"/>
              </w:rPr>
              <w:t xml:space="preserve"> </w:t>
            </w:r>
            <w:r>
              <w:rPr>
                <w:rFonts w:ascii="Arial" w:hAnsi="Arial" w:eastAsia="Arial" w:cs="Arial"/>
                <w:i/>
                <w:color w:val="000000"/>
                <w:sz w:val="20"/>
                <w:szCs w:val="20"/>
              </w:rPr>
              <w:t xml:space="preserve">(In-Memory)</w:t>
            </w:r>
            <w:r>
              <w:rPr>
                <w:rFonts w:ascii="Arial" w:hAnsi="Arial" w:cs="Arial"/>
                <w:sz w:val="20"/>
                <w:szCs w:val="20"/>
              </w:rPr>
            </w:r>
            <w:r>
              <w:rPr>
                <w:rFonts w:ascii="Arial" w:hAnsi="Arial" w:cs="Arial"/>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4252" w:type="dxa"/>
            <w:vAlign w:val="center"/>
          </w:tcPr>
          <w:p w14:paraId="6AE7ADF0">
            <w:pPr>
              <w:pBdr/>
              <w:spacing w:after="0" w:before="0" w:line="240" w:lineRule="auto"/>
              <w:ind/>
              <w:rPr>
                <w:rFonts w:ascii="Arial" w:hAnsi="Arial" w:cs="Arial"/>
                <w:sz w:val="20"/>
                <w:szCs w:val="20"/>
              </w:rPr>
            </w:pPr>
            <w:r>
              <w:rPr>
                <w:rFonts w:ascii="Arial" w:hAnsi="Arial" w:eastAsia="Arial" w:cs="Arial"/>
                <w:color w:val="000000"/>
                <w:sz w:val="20"/>
                <w:szCs w:val="20"/>
              </w:rPr>
              <w:t xml:space="preserve">HASH de Redis (user:{id}:features)</w:t>
            </w:r>
            <w:r>
              <w:rPr>
                <w:rFonts w:ascii="Arial" w:hAnsi="Arial" w:cs="Arial"/>
                <w:sz w:val="20"/>
                <w:szCs w:val="20"/>
              </w:rPr>
            </w:r>
            <w:r>
              <w:rPr>
                <w:rFonts w:ascii="Arial" w:hAnsi="Arial" w:cs="Arial"/>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5216" w:type="dxa"/>
            <w:vAlign w:val="center"/>
          </w:tcPr>
          <w:p w14:paraId="56B8CD6C">
            <w:pPr>
              <w:pBdr/>
              <w:spacing w:after="0" w:before="0" w:line="240" w:lineRule="auto"/>
              <w:ind/>
              <w:rPr>
                <w:rFonts w:ascii="Arial" w:hAnsi="Arial" w:cs="Arial"/>
                <w:sz w:val="20"/>
                <w:szCs w:val="20"/>
              </w:rPr>
            </w:pPr>
            <w:r>
              <w:rPr>
                <w:rFonts w:ascii="Arial" w:hAnsi="Arial" w:eastAsia="Arial" w:cs="Arial"/>
                <w:color w:val="000000"/>
                <w:sz w:val="20"/>
                <w:szCs w:val="20"/>
              </w:rPr>
              <w:t xml:space="preserve">Latencia extremadamente baja para lectura síncrona en el servicio de scoring.</w:t>
            </w:r>
            <w:r>
              <w:rPr>
                <w:rFonts w:ascii="Arial" w:hAnsi="Arial" w:cs="Arial"/>
                <w:sz w:val="20"/>
                <w:szCs w:val="20"/>
              </w:rPr>
            </w:r>
            <w:r>
              <w:rPr>
                <w:rFonts w:ascii="Arial" w:hAnsi="Arial" w:cs="Arial"/>
                <w:sz w:val="20"/>
                <w:szCs w:val="20"/>
              </w:rPr>
            </w:r>
          </w:p>
        </w:tc>
      </w:tr>
      <w:tr>
        <w:trPr/>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2268" w:type="dxa"/>
            <w:vAlign w:val="center"/>
          </w:tcPr>
          <w:p w14:paraId="7E6B7374">
            <w:pPr>
              <w:pBdr/>
              <w:spacing w:after="0" w:before="0" w:line="240" w:lineRule="auto"/>
              <w:ind/>
              <w:rPr>
                <w:rFonts w:ascii="Arial" w:hAnsi="Arial" w:cs="Arial"/>
                <w:b w:val="0"/>
                <w:bCs w:val="0"/>
                <w:sz w:val="20"/>
                <w:szCs w:val="20"/>
              </w:rPr>
            </w:pPr>
            <w:r>
              <w:rPr>
                <w:rFonts w:ascii="Arial" w:hAnsi="Arial" w:eastAsia="Arial" w:cs="Arial"/>
                <w:b w:val="0"/>
                <w:bCs w:val="0"/>
                <w:color w:val="000000"/>
                <w:sz w:val="20"/>
                <w:szCs w:val="20"/>
              </w:rPr>
              <w:t xml:space="preserve">Bloque 1 y 2: Streaming Eventos</w:t>
            </w:r>
            <w:r>
              <w:rPr>
                <w:rFonts w:ascii="Arial" w:hAnsi="Arial" w:cs="Arial"/>
                <w:b w:val="0"/>
                <w:bCs w:val="0"/>
                <w:sz w:val="20"/>
                <w:szCs w:val="20"/>
              </w:rPr>
            </w:r>
            <w:r>
              <w:rPr>
                <w:rFonts w:ascii="Arial" w:hAnsi="Arial" w:cs="Arial"/>
                <w:b w:val="0"/>
                <w:bCs w:val="0"/>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2835" w:type="dxa"/>
            <w:vAlign w:val="center"/>
          </w:tcPr>
          <w:p w14:paraId="7A6A20F9">
            <w:pPr>
              <w:pBdr/>
              <w:spacing w:after="0" w:before="0" w:line="240" w:lineRule="auto"/>
              <w:ind/>
              <w:rPr>
                <w:rFonts w:ascii="Arial" w:hAnsi="Arial" w:cs="Arial"/>
                <w:sz w:val="20"/>
                <w:szCs w:val="20"/>
              </w:rPr>
            </w:pPr>
            <w:r>
              <w:rPr>
                <w:rFonts w:ascii="Arial" w:hAnsi="Arial" w:eastAsia="Arial" w:cs="Arial"/>
                <w:b/>
                <w:color w:val="000000"/>
                <w:sz w:val="20"/>
                <w:szCs w:val="20"/>
              </w:rPr>
              <w:t xml:space="preserve">Redis Streams</w:t>
            </w:r>
            <w:r>
              <w:rPr>
                <w:rFonts w:ascii="Arial" w:hAnsi="Arial" w:eastAsia="Arial" w:cs="Arial"/>
                <w:color w:val="000000"/>
                <w:sz w:val="20"/>
                <w:szCs w:val="20"/>
              </w:rPr>
              <w:t xml:space="preserve"> </w:t>
            </w:r>
            <w:r>
              <w:rPr>
                <w:rFonts w:ascii="Arial" w:hAnsi="Arial" w:eastAsia="Arial" w:cs="Arial"/>
                <w:i/>
                <w:color w:val="000000"/>
                <w:sz w:val="20"/>
                <w:szCs w:val="20"/>
              </w:rPr>
              <w:t xml:space="preserve">(Bus de eventos)</w:t>
            </w:r>
            <w:r>
              <w:rPr>
                <w:rFonts w:ascii="Arial" w:hAnsi="Arial" w:cs="Arial"/>
                <w:sz w:val="20"/>
                <w:szCs w:val="20"/>
              </w:rPr>
            </w:r>
            <w:r>
              <w:rPr>
                <w:rFonts w:ascii="Arial" w:hAnsi="Arial" w:cs="Arial"/>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4252" w:type="dxa"/>
            <w:vAlign w:val="center"/>
          </w:tcPr>
          <w:p w14:paraId="202001A1">
            <w:pPr>
              <w:pBdr/>
              <w:spacing w:after="0" w:before="0" w:line="240" w:lineRule="auto"/>
              <w:ind/>
              <w:rPr>
                <w:rFonts w:ascii="Arial" w:hAnsi="Arial" w:cs="Arial"/>
                <w:sz w:val="20"/>
                <w:szCs w:val="20"/>
              </w:rPr>
            </w:pPr>
            <w:r>
              <w:rPr>
                <w:rFonts w:ascii="Arial" w:hAnsi="Arial" w:eastAsia="Arial" w:cs="Arial"/>
                <w:color w:val="000000"/>
                <w:sz w:val="20"/>
                <w:szCs w:val="20"/>
              </w:rPr>
              <w:t xml:space="preserve">STREAM de Redis (stream:events:payments)</w:t>
            </w:r>
            <w:r>
              <w:rPr>
                <w:rFonts w:ascii="Arial" w:hAnsi="Arial" w:cs="Arial"/>
                <w:sz w:val="20"/>
                <w:szCs w:val="20"/>
              </w:rPr>
            </w:r>
            <w:r>
              <w:rPr>
                <w:rFonts w:ascii="Arial" w:hAnsi="Arial" w:cs="Arial"/>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5216" w:type="dxa"/>
            <w:vAlign w:val="center"/>
          </w:tcPr>
          <w:p w14:paraId="50BD804C">
            <w:pPr>
              <w:pBdr/>
              <w:spacing w:after="0" w:before="0" w:line="240" w:lineRule="auto"/>
              <w:ind/>
              <w:rPr>
                <w:rFonts w:ascii="Arial" w:hAnsi="Arial" w:cs="Arial"/>
                <w:sz w:val="20"/>
                <w:szCs w:val="20"/>
              </w:rPr>
            </w:pPr>
            <w:r>
              <w:rPr>
                <w:rFonts w:ascii="Arial" w:hAnsi="Arial" w:eastAsia="Arial" w:cs="Arial"/>
                <w:color w:val="000000"/>
                <w:sz w:val="20"/>
                <w:szCs w:val="20"/>
              </w:rPr>
              <w:t xml:space="preserve">Ingesta asíncrona de alto rendimiento para desacoplar el scoring del procesador de eventos.</w:t>
            </w:r>
            <w:r>
              <w:rPr>
                <w:rFonts w:ascii="Arial" w:hAnsi="Arial" w:cs="Arial"/>
                <w:sz w:val="20"/>
                <w:szCs w:val="20"/>
              </w:rPr>
            </w:r>
            <w:r>
              <w:rPr>
                <w:rFonts w:ascii="Arial" w:hAnsi="Arial" w:cs="Arial"/>
                <w:sz w:val="20"/>
                <w:szCs w:val="20"/>
              </w:rPr>
            </w:r>
          </w:p>
        </w:tc>
      </w:tr>
      <w:tr>
        <w:trPr/>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2268" w:type="dxa"/>
            <w:vAlign w:val="center"/>
          </w:tcPr>
          <w:p w14:paraId="1D0144F1">
            <w:pPr>
              <w:pBdr/>
              <w:spacing w:after="0" w:before="0" w:line="240" w:lineRule="auto"/>
              <w:ind/>
              <w:rPr>
                <w:rFonts w:ascii="Arial" w:hAnsi="Arial" w:cs="Arial"/>
                <w:b w:val="0"/>
                <w:bCs w:val="0"/>
                <w:sz w:val="20"/>
                <w:szCs w:val="20"/>
              </w:rPr>
            </w:pPr>
            <w:r>
              <w:rPr>
                <w:rFonts w:ascii="Arial" w:hAnsi="Arial" w:eastAsia="Arial" w:cs="Arial"/>
                <w:b w:val="0"/>
                <w:bCs w:val="0"/>
                <w:color w:val="000000"/>
                <w:sz w:val="20"/>
                <w:szCs w:val="20"/>
              </w:rPr>
              <w:t xml:space="preserve">Bloque 1, 2, 3: Logs inmutables</w:t>
            </w:r>
            <w:r>
              <w:rPr>
                <w:rFonts w:ascii="Arial" w:hAnsi="Arial" w:cs="Arial"/>
                <w:b w:val="0"/>
                <w:bCs w:val="0"/>
                <w:sz w:val="20"/>
                <w:szCs w:val="20"/>
              </w:rPr>
            </w:r>
            <w:r>
              <w:rPr>
                <w:rFonts w:ascii="Arial" w:hAnsi="Arial" w:cs="Arial"/>
                <w:b w:val="0"/>
                <w:bCs w:val="0"/>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2835" w:type="dxa"/>
            <w:vAlign w:val="center"/>
          </w:tcPr>
          <w:p w14:paraId="2B0156A3">
            <w:pPr>
              <w:pBdr/>
              <w:spacing w:after="0" w:before="0" w:line="240" w:lineRule="auto"/>
              <w:ind/>
              <w:rPr>
                <w:rFonts w:ascii="Arial" w:hAnsi="Arial" w:cs="Arial"/>
                <w:sz w:val="20"/>
                <w:szCs w:val="20"/>
              </w:rPr>
            </w:pPr>
            <w:r>
              <w:rPr>
                <w:rFonts w:ascii="Arial" w:hAnsi="Arial" w:eastAsia="Arial" w:cs="Arial"/>
                <w:b/>
                <w:color w:val="000000"/>
                <w:sz w:val="20"/>
                <w:szCs w:val="20"/>
              </w:rPr>
              <w:t xml:space="preserve">Cassandra</w:t>
            </w:r>
            <w:r>
              <w:rPr>
                <w:rFonts w:ascii="Arial" w:hAnsi="Arial" w:eastAsia="Arial" w:cs="Arial"/>
                <w:color w:val="000000"/>
                <w:sz w:val="20"/>
                <w:szCs w:val="20"/>
              </w:rPr>
              <w:t xml:space="preserve"> </w:t>
            </w:r>
            <w:r>
              <w:rPr>
                <w:rFonts w:ascii="Arial" w:hAnsi="Arial" w:eastAsia="Arial" w:cs="Arial"/>
                <w:i/>
                <w:color w:val="000000"/>
                <w:sz w:val="20"/>
                <w:szCs w:val="20"/>
              </w:rPr>
              <w:t xml:space="preserve">(NoSQL Columnar)</w:t>
            </w:r>
            <w:r>
              <w:rPr>
                <w:rFonts w:ascii="Arial" w:hAnsi="Arial" w:cs="Arial"/>
                <w:sz w:val="20"/>
                <w:szCs w:val="20"/>
              </w:rPr>
            </w:r>
            <w:r>
              <w:rPr>
                <w:rFonts w:ascii="Arial" w:hAnsi="Arial" w:cs="Arial"/>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4252" w:type="dxa"/>
            <w:vAlign w:val="center"/>
          </w:tcPr>
          <w:p w14:paraId="649BC86B">
            <w:pPr>
              <w:pBdr/>
              <w:spacing w:after="0" w:before="0" w:line="240" w:lineRule="auto"/>
              <w:ind/>
              <w:rPr>
                <w:rFonts w:ascii="Arial" w:hAnsi="Arial" w:cs="Arial"/>
                <w:sz w:val="20"/>
                <w:szCs w:val="20"/>
              </w:rPr>
            </w:pPr>
            <w:r>
              <w:rPr>
                <w:rFonts w:ascii="Arial" w:hAnsi="Arial" w:eastAsia="Arial" w:cs="Arial"/>
                <w:color w:val="000000"/>
                <w:sz w:val="20"/>
                <w:szCs w:val="20"/>
              </w:rPr>
              <w:t xml:space="preserve">Tabla distribuida ordenada por (pagador_id, fecha_hora)</w:t>
            </w:r>
            <w:r>
              <w:rPr>
                <w:rFonts w:ascii="Arial" w:hAnsi="Arial" w:cs="Arial"/>
                <w:sz w:val="20"/>
                <w:szCs w:val="20"/>
              </w:rPr>
            </w:r>
            <w:r>
              <w:rPr>
                <w:rFonts w:ascii="Arial" w:hAnsi="Arial" w:cs="Arial"/>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5216" w:type="dxa"/>
            <w:vAlign w:val="center"/>
          </w:tcPr>
          <w:p w14:paraId="3F3ED83E">
            <w:pPr>
              <w:pBdr/>
              <w:spacing w:after="0" w:before="0" w:line="240" w:lineRule="auto"/>
              <w:ind/>
              <w:rPr>
                <w:rFonts w:ascii="Arial" w:hAnsi="Arial" w:cs="Arial"/>
                <w:sz w:val="20"/>
                <w:szCs w:val="20"/>
              </w:rPr>
            </w:pPr>
            <w:r>
              <w:rPr>
                <w:rFonts w:ascii="Arial" w:hAnsi="Arial" w:eastAsia="Arial" w:cs="Arial"/>
                <w:color w:val="000000"/>
                <w:sz w:val="20"/>
                <w:szCs w:val="20"/>
              </w:rPr>
              <w:t xml:space="preserve">Alta velocidad de escritura</w:t>
            </w:r>
            <w:r>
              <w:rPr>
                <w:rFonts w:ascii="Arial" w:hAnsi="Arial" w:eastAsia="Arial" w:cs="Arial"/>
                <w:color w:val="000000"/>
                <w:sz w:val="20"/>
                <w:szCs w:val="20"/>
              </w:rPr>
              <w:t xml:space="preserve">, escalabilidad horizontal y persistencia histórica inmutable.</w:t>
            </w:r>
            <w:r>
              <w:rPr>
                <w:rFonts w:ascii="Arial" w:hAnsi="Arial" w:cs="Arial"/>
                <w:sz w:val="20"/>
                <w:szCs w:val="20"/>
              </w:rPr>
            </w:r>
            <w:r>
              <w:rPr>
                <w:rFonts w:ascii="Arial" w:hAnsi="Arial" w:cs="Arial"/>
                <w:sz w:val="20"/>
                <w:szCs w:val="20"/>
              </w:rPr>
            </w:r>
          </w:p>
        </w:tc>
      </w:tr>
      <w:tr>
        <w:trPr/>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2268" w:type="dxa"/>
            <w:vAlign w:val="center"/>
          </w:tcPr>
          <w:p w14:paraId="7ADF72C3">
            <w:pPr>
              <w:pBdr/>
              <w:spacing w:after="0" w:before="0" w:line="240" w:lineRule="auto"/>
              <w:ind/>
              <w:rPr>
                <w:rFonts w:ascii="Arial" w:hAnsi="Arial" w:cs="Arial"/>
                <w:b w:val="0"/>
                <w:bCs w:val="0"/>
                <w:sz w:val="20"/>
                <w:szCs w:val="20"/>
              </w:rPr>
            </w:pPr>
            <w:r>
              <w:rPr>
                <w:rFonts w:ascii="Arial" w:hAnsi="Arial" w:eastAsia="Arial" w:cs="Arial"/>
                <w:b w:val="0"/>
                <w:bCs w:val="0"/>
                <w:color w:val="000000"/>
                <w:sz w:val="20"/>
                <w:szCs w:val="20"/>
              </w:rPr>
              <w:t xml:space="preserve">Bloque 1 a 5: Datos Relacionales</w:t>
            </w:r>
            <w:r>
              <w:rPr>
                <w:rFonts w:ascii="Arial" w:hAnsi="Arial" w:cs="Arial"/>
                <w:b w:val="0"/>
                <w:bCs w:val="0"/>
                <w:sz w:val="20"/>
                <w:szCs w:val="20"/>
              </w:rPr>
            </w:r>
            <w:r>
              <w:rPr>
                <w:rFonts w:ascii="Arial" w:hAnsi="Arial" w:cs="Arial"/>
                <w:b w:val="0"/>
                <w:bCs w:val="0"/>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2835" w:type="dxa"/>
            <w:vAlign w:val="center"/>
          </w:tcPr>
          <w:p w14:paraId="0CE7CAF7">
            <w:pPr>
              <w:pBdr/>
              <w:spacing w:after="0" w:before="0" w:line="240" w:lineRule="auto"/>
              <w:ind/>
              <w:rPr>
                <w:rFonts w:ascii="Arial" w:hAnsi="Arial" w:cs="Arial"/>
                <w:sz w:val="20"/>
                <w:szCs w:val="20"/>
              </w:rPr>
            </w:pPr>
            <w:r>
              <w:rPr>
                <w:rFonts w:ascii="Arial" w:hAnsi="Arial" w:eastAsia="Arial" w:cs="Arial"/>
                <w:b/>
                <w:color w:val="000000"/>
                <w:sz w:val="20"/>
                <w:szCs w:val="20"/>
              </w:rPr>
              <w:t xml:space="preserve">PostgreSQL</w:t>
            </w:r>
            <w:r>
              <w:rPr>
                <w:rFonts w:ascii="Arial" w:hAnsi="Arial" w:eastAsia="Arial" w:cs="Arial"/>
                <w:color w:val="000000"/>
                <w:sz w:val="20"/>
                <w:szCs w:val="20"/>
              </w:rPr>
              <w:t xml:space="preserve"> </w:t>
            </w:r>
            <w:r>
              <w:rPr>
                <w:rFonts w:ascii="Arial" w:hAnsi="Arial" w:eastAsia="Arial" w:cs="Arial"/>
                <w:i/>
                <w:color w:val="000000"/>
                <w:sz w:val="20"/>
                <w:szCs w:val="20"/>
              </w:rPr>
              <w:t xml:space="preserve">(SQL Relacional)</w:t>
            </w:r>
            <w:r>
              <w:rPr>
                <w:rFonts w:ascii="Arial" w:hAnsi="Arial" w:cs="Arial"/>
                <w:sz w:val="20"/>
                <w:szCs w:val="20"/>
              </w:rPr>
            </w:r>
            <w:r>
              <w:rPr>
                <w:rFonts w:ascii="Arial" w:hAnsi="Arial" w:cs="Arial"/>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4252" w:type="dxa"/>
            <w:vAlign w:val="center"/>
          </w:tcPr>
          <w:p w14:paraId="0BFBF9DA">
            <w:pPr>
              <w:pBdr/>
              <w:spacing w:after="0" w:before="0" w:line="240" w:lineRule="auto"/>
              <w:ind/>
              <w:rPr>
                <w:rFonts w:ascii="Arial" w:hAnsi="Arial" w:cs="Arial"/>
                <w:sz w:val="20"/>
                <w:szCs w:val="20"/>
              </w:rPr>
            </w:pPr>
            <w:r>
              <w:rPr>
                <w:rFonts w:ascii="Arial" w:hAnsi="Arial" w:eastAsia="Arial" w:cs="Arial"/>
                <w:color w:val="000000"/>
                <w:sz w:val="20"/>
                <w:szCs w:val="20"/>
              </w:rPr>
              <w:t xml:space="preserve">Tablas relacionales con $PK$/$FK$ (Modelos de Operaciones, Entrenamiento y Reportes)</w:t>
            </w:r>
            <w:r>
              <w:rPr>
                <w:rFonts w:ascii="Arial" w:hAnsi="Arial" w:cs="Arial"/>
                <w:sz w:val="20"/>
                <w:szCs w:val="20"/>
              </w:rPr>
            </w:r>
            <w:r>
              <w:rPr>
                <w:rFonts w:ascii="Arial" w:hAnsi="Arial" w:cs="Arial"/>
                <w:sz w:val="20"/>
                <w:szCs w:val="20"/>
              </w:rPr>
            </w:r>
          </w:p>
        </w:tc>
        <w:tc>
          <w:tcPr>
            <w:tcBorders>
              <w:top w:val="single" w:color="000000" w:sz="8" w:space="0"/>
              <w:left w:val="single" w:color="000000" w:sz="8" w:space="0"/>
              <w:bottom w:val="single" w:color="000000" w:sz="8" w:space="0"/>
              <w:right w:val="single" w:color="000000" w:sz="8" w:space="0"/>
            </w:tcBorders>
            <w:tcMar>
              <w:left w:w="180" w:type="dxa"/>
              <w:top w:w="120" w:type="dxa"/>
              <w:right w:w="180" w:type="dxa"/>
              <w:bottom w:w="120" w:type="dxa"/>
            </w:tcMar>
            <w:tcW w:w="5216" w:type="dxa"/>
            <w:vAlign w:val="center"/>
          </w:tcPr>
          <w:p w14:paraId="4BC4A8A6">
            <w:pPr>
              <w:pBdr/>
              <w:spacing w:after="0" w:before="0" w:line="240" w:lineRule="auto"/>
              <w:ind/>
              <w:rPr>
                <w:rFonts w:ascii="Arial" w:hAnsi="Arial" w:cs="Arial"/>
                <w:sz w:val="20"/>
                <w:szCs w:val="20"/>
              </w:rPr>
            </w:pPr>
            <w:r>
              <w:rPr>
                <w:rFonts w:ascii="Arial" w:hAnsi="Arial" w:eastAsia="Arial" w:cs="Arial"/>
                <w:color w:val="000000"/>
                <w:sz w:val="20"/>
                <w:szCs w:val="20"/>
              </w:rPr>
              <w:t xml:space="preserve">Soporte ACID, consultas complejas con JOINs, agregaciones batch, etiquetado de entrenamiento y reporting.</w:t>
            </w:r>
            <w:r>
              <w:rPr>
                <w:rFonts w:ascii="Arial" w:hAnsi="Arial" w:cs="Arial"/>
                <w:sz w:val="20"/>
                <w:szCs w:val="20"/>
              </w:rPr>
            </w:r>
            <w:r>
              <w:rPr>
                <w:rFonts w:ascii="Arial" w:hAnsi="Arial" w:cs="Arial"/>
                <w:sz w:val="20"/>
                <w:szCs w:val="20"/>
              </w:rPr>
            </w:r>
          </w:p>
        </w:tc>
      </w:tr>
    </w:tbl>
    <w:p w14:paraId="63F9497A">
      <w:pPr>
        <w:pBdr/>
        <w:spacing w:after="0"/>
        <w:ind/>
        <w:jc w:val="both"/>
        <w:rPr>
          <w14:ligatures w14:val="none"/>
        </w:rPr>
      </w:pPr>
      <w:r>
        <w:rPr>
          <w14:ligatures w14:val="none"/>
        </w:rPr>
      </w:r>
      <w:r>
        <w:rPr>
          <w14:ligatures w14:val="none"/>
        </w:rPr>
      </w:r>
      <w:r>
        <w:rPr>
          <w14:ligatures w14:val="none"/>
        </w:rPr>
      </w:r>
    </w:p>
    <w:p w14:paraId="6C5D36EB">
      <w:pPr>
        <w:pBdr/>
        <w:spacing w:after="0"/>
        <w:ind/>
        <w:jc w:val="both"/>
        <w:rPr>
          <w14:ligatures w14:val="none"/>
        </w:rPr>
      </w:pPr>
      <w:r>
        <w:rPr>
          <w14:ligatures w14:val="none"/>
        </w:rPr>
      </w:r>
      <w:r>
        <w:rPr>
          <w14:ligatures w14:val="none"/>
        </w:rPr>
      </w:r>
      <w:r>
        <w:rPr>
          <w14:ligatures w14:val="none"/>
        </w:rPr>
      </w:r>
    </w:p>
    <w:p w14:paraId="4A37A7FA">
      <w:pPr>
        <w:pBdr/>
        <w:spacing w:after="0"/>
        <w:ind/>
        <w:jc w:val="both"/>
        <w:rPr>
          <w14:ligatures w14:val="none"/>
        </w:rPr>
        <w:sectPr>
          <w:footnotePr/>
          <w:endnotePr/>
          <w:type w:val="nextPage"/>
          <w:pgSz w:h="11906" w:orient="landscape" w:w="16838"/>
          <w:pgMar w:top="1701" w:right="1134" w:bottom="850" w:left="1134" w:header="709" w:footer="709" w:gutter="0"/>
          <w:cols w:num="1" w:sep="0" w:space="708" w:equalWidth="1"/>
        </w:sectPr>
      </w:pPr>
      <w:r>
        <w:rPr>
          <w14:ligatures w14:val="none"/>
        </w:rPr>
      </w:r>
      <w:r>
        <w:rPr>
          <w14:ligatures w14:val="none"/>
        </w:rPr>
      </w:r>
      <w:r>
        <w:rPr>
          <w14:ligatures w14:val="none"/>
        </w:rPr>
      </w:r>
    </w:p>
    <w:p w14:paraId="0E5C24C1">
      <w:pPr>
        <w:pBdr/>
        <w:spacing w:after="0"/>
        <w:ind/>
        <w:jc w:val="both"/>
        <w:rPr>
          <w:b/>
          <w:bCs/>
          <w:sz w:val="24"/>
          <w:szCs w:val="24"/>
          <w:highlight w:val="none"/>
          <w14:ligatures w14:val="none"/>
        </w:rPr>
      </w:pPr>
      <w:r>
        <w:rPr>
          <w:b/>
          <w:bCs/>
          <w:sz w:val="24"/>
          <w:szCs w:val="24"/>
        </w:rPr>
        <w:t xml:space="preserve">4.​ Modelo conceptual</w:t>
      </w:r>
      <w:r>
        <w:rPr>
          <w:b/>
          <w:bCs/>
          <w:sz w:val="24"/>
          <w:szCs w:val="24"/>
          <w:highlight w:val="none"/>
          <w14:ligatures w14:val="none"/>
        </w:rPr>
      </w:r>
      <w:r>
        <w:rPr>
          <w:b/>
          <w:bCs/>
          <w:sz w:val="24"/>
          <w:szCs w:val="24"/>
          <w:highlight w:val="none"/>
          <w14:ligatures w14:val="none"/>
        </w:rPr>
      </w:r>
    </w:p>
    <w:p w14:paraId="485995E3">
      <w:pPr>
        <w:pBdr/>
        <w:spacing w:after="0"/>
        <w:ind/>
        <w:jc w:val="both"/>
        <w:rPr>
          <w14:ligatures w14:val="none"/>
        </w:rPr>
      </w:pPr>
      <w:r>
        <w:rPr>
          <w14:ligatures w14:val="none"/>
        </w:rPr>
      </w:r>
      <w:r>
        <w:rPr>
          <w14:ligatures w14:val="none"/>
        </w:rPr>
      </w:r>
      <w:r>
        <w:rPr>
          <w14:ligatures w14:val="none"/>
        </w:rPr>
      </w:r>
    </w:p>
    <w:p w14:paraId="6B647A7D">
      <w:pPr>
        <w:pBdr/>
        <w:spacing w:after="0"/>
        <w:ind/>
        <w:jc w:val="both"/>
        <w:rPr>
          <w:highlight w:val="none"/>
          <w14:ligatures w14:val="none"/>
        </w:rPr>
      </w:pPr>
      <w:r>
        <w:rPr>
          <w14:ligatures w14:val="none"/>
        </w:rPr>
        <w:t xml:space="preserve">A continuaci</w:t>
      </w:r>
      <w:r>
        <w:rPr>
          <w14:ligatures w14:val="none"/>
        </w:rPr>
        <w:t xml:space="preserve">ón, </w:t>
      </w:r>
      <w:r>
        <w:rPr>
          <w14:ligatures w14:val="none"/>
        </w:rPr>
        <w:t xml:space="preserve">se consolida el modelo conceptual del dominio</w:t>
      </w:r>
      <w:r>
        <w:rPr>
          <w14:ligatures w14:val="none"/>
        </w:rPr>
        <w:t xml:space="preserve">, </w:t>
      </w:r>
      <w:r>
        <w:rPr>
          <w14:ligatures w14:val="none"/>
        </w:rPr>
        <w:t xml:space="preserve">para representar las reglas de negocio, los actores, las entidades clave y las interacciones del sistema sin dependencia de la implementación tecnológica final. Este marco garantiza la integridad de la información</w:t>
      </w:r>
      <w:r>
        <w:rPr>
          <w14:ligatures w14:val="none"/>
        </w:rPr>
        <w:t xml:space="preserve"> desde la captura del intento de pago hasta la maduración de los modelos analíticos y los controles de auditoría.</w:t>
      </w:r>
      <w:r>
        <mc:AlternateContent>
          <mc:Choice Requires="wpg">
            <w:drawing>
              <wp:inline xmlns:wp="http://schemas.openxmlformats.org/drawingml/2006/wordprocessingDrawing" distT="0" distB="0" distL="0" distR="0">
                <wp:extent cx="5800385" cy="756231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09040" name=""/>
                        <pic:cNvPicPr>
                          <a:picLocks noChangeAspect="1"/>
                        </pic:cNvPicPr>
                        <pic:nvPr/>
                      </pic:nvPicPr>
                      <pic:blipFill rotWithShape="1">
                        <a:blip r:embed="rId10"/>
                        <a:srcRect l="2357" t="0" r="0" b="10039"/>
                        <a:stretch/>
                      </pic:blipFill>
                      <pic:spPr bwMode="auto">
                        <a:xfrm flipH="0" flipV="0">
                          <a:off x="0" y="0"/>
                          <a:ext cx="5800384" cy="75623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6.72pt;height:595.46pt;mso-wrap-distance-left:0.00pt;mso-wrap-distance-top:0.00pt;mso-wrap-distance-right:0.00pt;mso-wrap-distance-bottom:0.00pt;z-index:1;" stroked="false">
                <v:imagedata r:id="rId10" o:title="" croptop="0f" cropleft="1545f" cropbottom="6579f" cropright="0f"/>
                <o:lock v:ext="edit" rotation="t"/>
              </v:shape>
            </w:pict>
          </mc:Fallback>
        </mc:AlternateContent>
      </w:r>
      <w:r>
        <w:rPr>
          <w:highlight w:val="none"/>
          <w14:ligatures w14:val="none"/>
        </w:rPr>
      </w:r>
      <w:r>
        <w:rPr>
          <w:highlight w:val="none"/>
          <w14:ligatures w14:val="none"/>
        </w:rPr>
      </w:r>
    </w:p>
    <w:p w14:paraId="5B3B154A">
      <w:pPr>
        <w:pBdr/>
        <w:spacing w:after="0"/>
        <w:ind/>
        <w:jc w:val="both"/>
        <w:rPr>
          <w14:ligatures w14:val="none"/>
        </w:rPr>
        <w:sectPr>
          <w:footnotePr/>
          <w:endnotePr/>
          <w:type w:val="nextPage"/>
          <w:pgSz w:h="16838" w:orient="portrait" w:w="11906"/>
          <w:pgMar w:top="1134" w:right="850" w:bottom="1134" w:left="1701" w:header="709" w:footer="709" w:gutter="0"/>
          <w:cols w:num="1" w:sep="0" w:space="708" w:equalWidth="1"/>
        </w:sectPr>
      </w:pPr>
      <w:r>
        <w:rPr>
          <w14:ligatures w14:val="none"/>
        </w:rPr>
      </w:r>
      <w:r>
        <w:rPr>
          <w14:ligatures w14:val="none"/>
        </w:rPr>
      </w:r>
      <w:r>
        <w:rPr>
          <w14:ligatures w14:val="none"/>
        </w:rPr>
      </w:r>
    </w:p>
    <w:p w14:paraId="1CF22565">
      <w:pPr>
        <w:pBdr/>
        <w:spacing w:after="0"/>
        <w:ind/>
        <w:jc w:val="both"/>
        <w:rPr>
          <w:b/>
          <w:bCs/>
          <w:sz w:val="24"/>
          <w:szCs w:val="24"/>
          <w:highlight w:val="none"/>
          <w14:ligatures w14:val="none"/>
        </w:rPr>
      </w:pPr>
      <w:r>
        <w:rPr>
          <w:b/>
          <w:bCs/>
          <w:sz w:val="24"/>
          <w:szCs w:val="24"/>
        </w:rPr>
        <w:t xml:space="preserve">5.​ Modelo de implementación según la tecnología elegida</w:t>
      </w:r>
      <w:r>
        <w:rPr>
          <w:b/>
          <w:bCs/>
          <w:sz w:val="24"/>
          <w:szCs w:val="24"/>
          <w:highlight w:val="none"/>
          <w14:ligatures w14:val="none"/>
        </w:rPr>
      </w:r>
      <w:r>
        <w:rPr>
          <w:b/>
          <w:bCs/>
          <w:sz w:val="24"/>
          <w:szCs w:val="24"/>
          <w:highlight w:val="none"/>
          <w14:ligatures w14:val="none"/>
        </w:rPr>
      </w:r>
    </w:p>
    <w:p w14:paraId="53FA71E0">
      <w:pPr>
        <w:pBdr/>
        <w:spacing w:after="0"/>
        <w:ind/>
        <w:jc w:val="both"/>
        <w:rPr>
          <w14:ligatures w14:val="none"/>
        </w:rPr>
      </w:pPr>
      <w:r>
        <w:rPr>
          <w14:ligatures w14:val="none"/>
        </w:rPr>
      </w:r>
      <w:r>
        <w:rPr>
          <w14:ligatures w14:val="none"/>
        </w:rPr>
      </w:r>
      <w:r>
        <w:rPr>
          <w14:ligatures w14:val="none"/>
        </w:rPr>
      </w:r>
    </w:p>
    <w:p w14:paraId="382C514D">
      <w:pPr>
        <w:pBdr/>
        <w:spacing w:after="0"/>
        <w:ind/>
        <w:jc w:val="both"/>
        <w:rPr>
          <w:highlight w:val="none"/>
          <w14:ligatures w14:val="none"/>
        </w:rPr>
      </w:pPr>
      <w:r>
        <w:rPr>
          <w14:ligatures w14:val="none"/>
        </w:rPr>
      </w:r>
      <w:r>
        <w:rPr>
          <w14:ligatures w14:val="none"/>
        </w:rPr>
        <w:t xml:space="preserve">P</w:t>
      </w:r>
      <w:r>
        <w:rPr>
          <w14:ligatures w14:val="none"/>
        </w:rPr>
        <w:t xml:space="preserve">ara representar la implementación del modelo conceptual en la capa relacional, se diseñan tres esquemas lógicos según las necesidades de persistencia permanente en PostgreSQL, los cuales son: 1. Modelo de operaciones, 2. Modelo de entrenamiento (MLOps) y 3</w:t>
      </w:r>
      <w:r>
        <w:rPr>
          <w14:ligatures w14:val="none"/>
        </w:rPr>
        <w:t xml:space="preserve">.</w:t>
      </w:r>
      <w:r>
        <w:rPr>
          <w14:ligatures w14:val="none"/>
        </w:rPr>
        <w:t xml:space="preserve"> Modelo de reportes y auditoría. Cabe aclarar que estos tres componentes constituyen la arquitectura de persistencia transaccional y analítica estructurada. Por su parte, el diseño de las estructuras para Redis, Redis Streams y Cassandra se detalla en el p</w:t>
      </w:r>
      <w:r>
        <w:rPr>
          <w14:ligatures w14:val="none"/>
        </w:rPr>
        <w:t xml:space="preserve">unto 11 (Propuesta para datos semiestructurados, no estructurados o vectoriales).</w:t>
      </w:r>
      <w:r>
        <w:rPr>
          <w14:ligatures w14:val="none"/>
        </w:rPr>
      </w:r>
      <w:r>
        <w:rPr>
          <w:highlight w:val="none"/>
          <w14:ligatures w14:val="none"/>
        </w:rPr>
      </w:r>
    </w:p>
    <w:p w14:paraId="52DA143E">
      <w:pPr>
        <w:pBdr/>
        <w:spacing w:after="0"/>
        <w:ind/>
        <w:jc w:val="both"/>
        <w:rPr>
          <w14:ligatures w14:val="none"/>
        </w:rPr>
      </w:pPr>
      <w:r>
        <w:rPr>
          <w14:ligatures w14:val="none"/>
        </w:rPr>
      </w:r>
      <w:r>
        <w:rPr>
          <w14:ligatures w14:val="none"/>
        </w:rPr>
      </w:r>
      <w:r>
        <w:rPr>
          <w14:ligatures w14:val="none"/>
        </w:rPr>
      </w:r>
    </w:p>
    <w:p w14:paraId="541CF9CD">
      <w:pPr>
        <w:pBdr/>
        <w:spacing w:after="0"/>
        <w:ind/>
        <w:jc w:val="both"/>
        <w:rPr>
          <w:b/>
          <w:bCs/>
          <w14:ligatures w14:val="none"/>
        </w:rPr>
      </w:pPr>
      <w:r>
        <w:rPr>
          <w:b/>
          <w:bCs/>
          <w14:ligatures w14:val="none"/>
        </w:rPr>
        <w:t xml:space="preserve">5.</w:t>
      </w:r>
      <w:r>
        <w:rPr>
          <w:b/>
          <w:bCs/>
          <w14:ligatures w14:val="none"/>
        </w:rPr>
        <w:t xml:space="preserve">1. Modelo de operaciones</w:t>
      </w:r>
      <w:r>
        <w:rPr>
          <w:b/>
          <w:bCs/>
          <w14:ligatures w14:val="none"/>
        </w:rPr>
      </w:r>
      <w:r>
        <w:rPr>
          <w:b/>
          <w:bCs/>
          <w14:ligatures w14:val="none"/>
        </w:rPr>
      </w:r>
    </w:p>
    <w:p w14:paraId="13D9CD47">
      <w:pPr>
        <w:pBdr/>
        <w:spacing w:after="0"/>
        <w:ind/>
        <w:jc w:val="both"/>
        <w:rPr>
          <w14:ligatures w14:val="none"/>
        </w:rPr>
      </w:pPr>
      <w:r>
        <w:rPr>
          <w14:ligatures w14:val="none"/>
        </w:rPr>
      </w:r>
      <w:r>
        <w:rPr>
          <w14:ligatures w14:val="none"/>
        </w:rPr>
      </w:r>
      <w:r>
        <w:rPr>
          <w14:ligatures w14:val="none"/>
        </w:rPr>
      </w:r>
    </w:p>
    <w:p w14:paraId="336B622D">
      <w:pPr>
        <w:pBdr/>
        <w:spacing w:after="0"/>
        <w:ind/>
        <w:jc w:val="both"/>
        <w:rPr>
          <w:highlight w:val="none"/>
          <w14:ligatures w14:val="none"/>
        </w:rPr>
      </w:pPr>
      <w:r>
        <w:rPr>
          <w:highlight w:val="none"/>
          <w14:ligatures w14:val="none"/>
        </w:rPr>
        <w:t xml:space="preserve">Para ver el diagrama con mejor resoluci</w:t>
      </w:r>
      <w:r>
        <w:rPr>
          <w:highlight w:val="none"/>
          <w14:ligatures w14:val="none"/>
        </w:rPr>
        <w:t xml:space="preserve">ón puede ir al siguiente enlace:</w:t>
      </w:r>
      <w:r>
        <w:rPr>
          <w14:ligatures w14:val="none"/>
        </w:rPr>
      </w:r>
      <w:r>
        <w:rPr>
          <w:highlight w:val="none"/>
          <w14:ligatures w14:val="none"/>
        </w:rPr>
      </w:r>
    </w:p>
    <w:p w14:paraId="07DEA347">
      <w:pPr>
        <w:pBdr/>
        <w:spacing w:after="0"/>
        <w:ind/>
        <w:jc w:val="both"/>
        <w:rPr>
          <w14:ligatures w14:val="none"/>
        </w:rPr>
      </w:pPr>
      <w:r>
        <w:rPr>
          <w:highlight w:val="none"/>
          <w14:ligatures w14:val="none"/>
        </w:rPr>
      </w:r>
      <w:hyperlink r:id="rId11" w:tooltip="https://github.com/jpskobalski/tp_bases_de_datos_ai/blob/main/tp_integrador/docs/Diagrama_logico_operaciones.pdf" w:history="1">
        <w:r>
          <w:rPr>
            <w:rStyle w:val="1054"/>
            <w:highlight w:val="none"/>
            <w14:ligatures w14:val="none"/>
          </w:rPr>
          <w:t xml:space="preserve">https://github.com/jpskobalski/tp_bases_de_datos_ai/blob/main/tp_integrador/docs/Diagrama_logico_operaciones.pdf</w:t>
        </w:r>
        <w:r>
          <w:rPr>
            <w:rStyle w:val="1054"/>
            <w:highlight w:val="none"/>
            <w14:ligatures w14:val="none"/>
          </w:rPr>
        </w:r>
      </w:hyperlink>
      <w:r>
        <w:rPr>
          <w:highlight w:val="none"/>
          <w14:ligatures w14:val="none"/>
        </w:rPr>
        <w:t xml:space="preserve"> </w:t>
      </w:r>
      <w:r>
        <w:rPr>
          <w:highlight w:val="none"/>
          <w14:ligatures w14:val="none"/>
        </w:rPr>
      </w:r>
      <w:r>
        <w:rPr>
          <w14:ligatures w14:val="none"/>
        </w:rPr>
      </w:r>
    </w:p>
    <w:p w14:paraId="6369CE12">
      <w:pPr>
        <w:pBdr/>
        <w:spacing w:after="0"/>
        <w:ind/>
        <w:jc w:val="both"/>
        <w:rPr>
          <w:highlight w:val="none"/>
          <w14:ligatures w14:val="none"/>
        </w:rPr>
      </w:pPr>
      <w:r>
        <w:rPr>
          <w:highlight w:val="none"/>
          <w14:ligatures w14:val="none"/>
        </w:rPr>
      </w:r>
      <w:r>
        <mc:AlternateContent>
          <mc:Choice Requires="wpg">
            <w:drawing>
              <wp:inline xmlns:wp="http://schemas.openxmlformats.org/drawingml/2006/wordprocessingDrawing" distT="0" distB="0" distL="0" distR="0">
                <wp:extent cx="6122638" cy="561441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3740" name=""/>
                        <pic:cNvPicPr>
                          <a:picLocks noChangeAspect="1"/>
                        </pic:cNvPicPr>
                        <pic:nvPr/>
                      </pic:nvPicPr>
                      <pic:blipFill rotWithShape="1">
                        <a:blip r:embed="rId12"/>
                        <a:srcRect l="0" t="0" r="0" b="35198"/>
                        <a:stretch/>
                      </pic:blipFill>
                      <pic:spPr bwMode="auto">
                        <a:xfrm flipH="0" flipV="0">
                          <a:off x="0" y="0"/>
                          <a:ext cx="6122638" cy="56144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2.10pt;height:442.08pt;mso-wrap-distance-left:0.00pt;mso-wrap-distance-top:0.00pt;mso-wrap-distance-right:0.00pt;mso-wrap-distance-bottom:0.00pt;z-index:1;" stroked="false">
                <v:imagedata r:id="rId12" o:title="" croptop="0f" cropleft="0f" cropbottom="23067f" cropright="0f"/>
                <o:lock v:ext="edit" rotation="t"/>
              </v:shape>
            </w:pict>
          </mc:Fallback>
        </mc:AlternateContent>
      </w:r>
      <w:r>
        <w:rPr>
          <w:highlight w:val="none"/>
          <w14:ligatures w14:val="none"/>
        </w:rPr>
      </w:r>
      <w:r>
        <w:rPr>
          <w:highlight w:val="none"/>
          <w14:ligatures w14:val="none"/>
        </w:rPr>
      </w:r>
    </w:p>
    <w:p w14:paraId="24EDFDA7">
      <w:pPr>
        <w:pBdr/>
        <w:spacing w:after="0"/>
        <w:ind/>
        <w:jc w:val="both"/>
        <w:rPr>
          <w:highlight w:val="none"/>
          <w14:ligatures w14:val="none"/>
        </w:rPr>
      </w:pPr>
      <w:r>
        <w:rPr>
          <w:highlight w:val="none"/>
        </w:rPr>
      </w:r>
      <w:r>
        <w:rPr>
          <w:highlight w:val="none"/>
        </w:rPr>
      </w:r>
      <w:r>
        <w:rPr>
          <w:highlight w:val="none"/>
          <w14:ligatures w14:val="none"/>
        </w:rPr>
      </w:r>
    </w:p>
    <w:p w14:paraId="51529602">
      <w:pPr>
        <w:pBdr/>
        <w:spacing w:after="0"/>
        <w:ind/>
        <w:jc w:val="both"/>
        <w:rPr>
          <w:highlight w:val="none"/>
          <w14:ligatures w14:val="none"/>
        </w:rPr>
        <w:sectPr>
          <w:footnotePr/>
          <w:endnotePr/>
          <w:type w:val="nextPage"/>
          <w:pgSz w:h="16838" w:orient="portrait" w:w="11906"/>
          <w:pgMar w:top="1134" w:right="850" w:bottom="1134" w:left="1701" w:header="709" w:footer="709" w:gutter="0"/>
          <w:cols w:num="1" w:sep="0" w:space="708" w:equalWidth="1"/>
        </w:sectPr>
      </w:pPr>
      <w:r>
        <w:rPr>
          <w:highlight w:val="none"/>
          <w14:ligatures w14:val="none"/>
        </w:rPr>
      </w:r>
      <w:r>
        <w:rPr>
          <w:highlight w:val="none"/>
          <w14:ligatures w14:val="none"/>
        </w:rPr>
      </w:r>
      <w:r>
        <w:rPr>
          <w:highlight w:val="none"/>
          <w14:ligatures w14:val="none"/>
        </w:rPr>
      </w:r>
    </w:p>
    <w:p w14:paraId="14B4044A">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5949389B">
      <w:pPr>
        <w:pBdr/>
        <w:spacing w:after="0"/>
        <w:ind/>
        <w:jc w:val="both"/>
        <w:rPr>
          <w:b/>
          <w:bCs/>
          <w14:ligatures w14:val="none"/>
        </w:rPr>
      </w:pPr>
      <w:r>
        <w:rPr>
          <w:b/>
          <w:bCs/>
          <w14:ligatures w14:val="none"/>
        </w:rPr>
        <w:t xml:space="preserve">5.2. Modelo de entrenamiento (MLOps)</w:t>
      </w:r>
      <w:r>
        <w:rPr>
          <w:b/>
          <w:bCs/>
          <w:highlight w:val="none"/>
          <w14:ligatures w14:val="none"/>
        </w:rPr>
      </w:r>
      <w:r>
        <w:rPr>
          <w:b/>
          <w:bCs/>
          <w14:ligatures w14:val="none"/>
        </w:rPr>
      </w:r>
    </w:p>
    <w:p w14:paraId="46E4AD62">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697A6810">
      <w:pPr>
        <w:pBdr/>
        <w:spacing w:after="0"/>
        <w:ind/>
        <w:jc w:val="both"/>
        <w:rPr>
          <w:highlight w:val="none"/>
          <w14:ligatures w14:val="none"/>
        </w:rPr>
      </w:pPr>
      <w:r>
        <w:rPr>
          <w:highlight w:val="none"/>
          <w14:ligatures w14:val="none"/>
        </w:rPr>
      </w:r>
      <w:r>
        <w:rPr>
          <w:highlight w:val="none"/>
          <w14:ligatures w14:val="none"/>
        </w:rPr>
        <w:t xml:space="preserve">Para ver el diagrama con mejor resoluci</w:t>
      </w:r>
      <w:r>
        <w:rPr>
          <w:highlight w:val="none"/>
          <w14:ligatures w14:val="none"/>
        </w:rPr>
        <w:t xml:space="preserve">ón puede ir al siguiente enlace:</w:t>
      </w:r>
      <w:r>
        <w:rPr>
          <w:highlight w:val="none"/>
          <w14:ligatures w14:val="none"/>
        </w:rPr>
      </w:r>
      <w:r>
        <w:rPr>
          <w:highlight w:val="none"/>
          <w14:ligatures w14:val="none"/>
        </w:rPr>
      </w:r>
    </w:p>
    <w:p w14:paraId="2154FDAF">
      <w:pPr>
        <w:pBdr/>
        <w:spacing w:after="0"/>
        <w:ind/>
        <w:jc w:val="both"/>
        <w:rPr>
          <w:highlight w:val="none"/>
          <w14:ligatures w14:val="none"/>
        </w:rPr>
      </w:pPr>
      <w:r>
        <w:rPr>
          <w:highlight w:val="none"/>
          <w14:ligatures w14:val="none"/>
        </w:rPr>
      </w:r>
      <w:hyperlink r:id="rId13" w:tooltip="https://github.com/jpskobalski/tp_bases_de_datos_ai/blob/main/tp_integrador/docs/Diagrama_logico_entrenamiento.pdf" w:history="1">
        <w:r>
          <w:rPr>
            <w:rStyle w:val="1054"/>
            <w:highlight w:val="none"/>
            <w14:ligatures w14:val="none"/>
          </w:rPr>
          <w:t xml:space="preserve">https://github.com/jpskobalski/tp_bases_de_datos_ai/blob/main/tp_integrador/docs/Diagrama_logico_entrenamiento.pdf</w:t>
        </w:r>
        <w:r>
          <w:rPr>
            <w:rStyle w:val="1054"/>
            <w:highlight w:val="none"/>
            <w14:ligatures w14:val="none"/>
          </w:rPr>
        </w:r>
      </w:hyperlink>
      <w:r>
        <w:rPr>
          <w:highlight w:val="none"/>
          <w14:ligatures w14:val="none"/>
        </w:rPr>
        <w:t xml:space="preserve"> </w:t>
      </w:r>
      <w:r>
        <w:rPr>
          <w:highlight w:val="none"/>
          <w14:ligatures w14:val="none"/>
        </w:rPr>
      </w:r>
      <w:r>
        <w:rPr>
          <w:highlight w:val="none"/>
          <w14:ligatures w14:val="none"/>
        </w:rPr>
      </w:r>
    </w:p>
    <w:p w14:paraId="39500B7E">
      <w:pPr>
        <w:pBdr/>
        <w:spacing w:after="0"/>
        <w:ind/>
        <w:jc w:val="both"/>
        <w:rPr>
          <w:highlight w:val="none"/>
          <w14:ligatures w14:val="none"/>
        </w:rPr>
      </w:pPr>
      <w:r>
        <w:rPr>
          <w:highlight w:val="none"/>
          <w14:ligatures w14:val="none"/>
        </w:rPr>
      </w:r>
      <w:r>
        <mc:AlternateContent>
          <mc:Choice Requires="wpg">
            <w:drawing>
              <wp:inline xmlns:wp="http://schemas.openxmlformats.org/drawingml/2006/wordprocessingDrawing" distT="0" distB="0" distL="0" distR="0">
                <wp:extent cx="9391453" cy="323505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3395" name=""/>
                        <pic:cNvPicPr>
                          <a:picLocks noChangeAspect="1"/>
                        </pic:cNvPicPr>
                        <pic:nvPr/>
                      </pic:nvPicPr>
                      <pic:blipFill rotWithShape="1">
                        <a:blip r:embed="rId14"/>
                        <a:srcRect l="0" t="0" r="0" b="75657"/>
                        <a:stretch/>
                      </pic:blipFill>
                      <pic:spPr bwMode="auto">
                        <a:xfrm flipH="0" flipV="0">
                          <a:off x="0" y="0"/>
                          <a:ext cx="9391453" cy="3235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39.48pt;height:254.73pt;mso-wrap-distance-left:0.00pt;mso-wrap-distance-top:0.00pt;mso-wrap-distance-right:0.00pt;mso-wrap-distance-bottom:0.00pt;z-index:1;" stroked="false">
                <v:imagedata r:id="rId14" o:title="" croptop="0f" cropleft="0f" cropbottom="49583f" cropright="0f"/>
                <o:lock v:ext="edit" rotation="t"/>
              </v:shape>
            </w:pict>
          </mc:Fallback>
        </mc:AlternateContent>
      </w:r>
      <w:r>
        <w:rPr>
          <w:highlight w:val="none"/>
          <w14:ligatures w14:val="none"/>
        </w:rPr>
      </w:r>
      <w:r>
        <w:rPr>
          <w:highlight w:val="none"/>
          <w14:ligatures w14:val="none"/>
        </w:rPr>
      </w:r>
    </w:p>
    <w:p w14:paraId="1BF97619">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2E5342AE">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281CEE34">
      <w:pPr>
        <w:pBdr/>
        <w:spacing w:after="0"/>
        <w:ind/>
        <w:jc w:val="both"/>
        <w:rPr>
          <w:b/>
          <w:bCs/>
          <w:highlight w:val="none"/>
          <w14:ligatures w14:val="none"/>
        </w:rPr>
      </w:pPr>
      <w:r>
        <w:rPr>
          <w:b/>
          <w:bCs/>
          <w14:ligatures w14:val="none"/>
        </w:rPr>
        <w:t xml:space="preserve">5.3</w:t>
      </w:r>
      <w:r>
        <w:rPr>
          <w:b/>
          <w:bCs/>
          <w14:ligatures w14:val="none"/>
        </w:rPr>
        <w:t xml:space="preserve">. Modelo de reportes</w:t>
      </w:r>
      <w:r>
        <w:rPr>
          <w:b/>
          <w:bCs/>
        </w:rPr>
      </w:r>
      <w:r>
        <w:rPr>
          <w:b/>
          <w:bCs/>
          <w:highlight w:val="none"/>
          <w14:ligatures w14:val="none"/>
        </w:rPr>
      </w:r>
    </w:p>
    <w:p w14:paraId="60DE6C80">
      <w:pPr>
        <w:pBdr/>
        <w:spacing w:after="0"/>
        <w:ind/>
        <w:jc w:val="both"/>
        <w:rPr>
          <w14:ligatures w14:val="none"/>
        </w:rPr>
      </w:pPr>
      <w:r>
        <w:rPr>
          <w14:ligatures w14:val="none"/>
        </w:rPr>
      </w:r>
      <w:r>
        <w:rPr>
          <w14:ligatures w14:val="none"/>
        </w:rPr>
      </w:r>
      <w:r>
        <w:rPr>
          <w14:ligatures w14:val="none"/>
        </w:rPr>
      </w:r>
    </w:p>
    <w:p w14:paraId="3B4F3FDF">
      <w:pPr>
        <w:pBdr/>
        <w:spacing w:after="0"/>
        <w:ind/>
        <w:jc w:val="both"/>
        <w:rPr>
          <w:highlight w:val="none"/>
          <w14:ligatures w14:val="none"/>
        </w:rPr>
      </w:pPr>
      <w:r>
        <w:rPr>
          <w:highlight w:val="none"/>
          <w14:ligatures w14:val="none"/>
        </w:rPr>
      </w:r>
      <w:r>
        <w:rPr>
          <w:highlight w:val="none"/>
          <w14:ligatures w14:val="none"/>
        </w:rPr>
        <w:t xml:space="preserve">Para ver el diagrama con mejor resoluci</w:t>
      </w:r>
      <w:r>
        <w:rPr>
          <w:highlight w:val="none"/>
          <w14:ligatures w14:val="none"/>
        </w:rPr>
        <w:t xml:space="preserve">ón puede ir al siguiente enlace:</w:t>
      </w:r>
      <w:r>
        <w:rPr>
          <w:highlight w:val="none"/>
          <w14:ligatures w14:val="none"/>
        </w:rPr>
      </w:r>
      <w:r>
        <w:rPr>
          <w:highlight w:val="none"/>
          <w14:ligatures w14:val="none"/>
        </w:rPr>
      </w:r>
    </w:p>
    <w:p w14:paraId="7B2EE28A">
      <w:pPr>
        <w:pBdr/>
        <w:spacing w:after="0"/>
        <w:ind/>
        <w:jc w:val="both"/>
        <w:rPr>
          <w14:ligatures w14:val="none"/>
        </w:rPr>
      </w:pPr>
      <w:r>
        <w:rPr>
          <w14:ligatures w14:val="none"/>
        </w:rPr>
      </w:r>
      <w:r>
        <w:rPr>
          <w14:ligatures w14:val="none"/>
        </w:rPr>
      </w:r>
      <w:hyperlink r:id="rId15" w:tooltip="https://github.com/jpskobalski/tp_bases_de_datos_ai/blob/main/tp_integrador/docs/Diagrama_logico_reportes..pdf" w:history="1">
        <w:r>
          <w:rPr>
            <w:rStyle w:val="1054"/>
            <w14:ligatures w14:val="none"/>
          </w:rPr>
          <w:t xml:space="preserve">https://github.com/jpskobalski/tp_bases_de_datos_ai/blob/main/tp_integrador/docs/Diagrama_logico_reportes..pdf</w:t>
        </w:r>
        <w:r>
          <w:rPr>
            <w:rStyle w:val="1054"/>
            <w14:ligatures w14:val="none"/>
          </w:rPr>
        </w:r>
      </w:hyperlink>
      <w:r>
        <w:rPr>
          <w14:ligatures w14:val="none"/>
        </w:rPr>
        <w:t xml:space="preserve"> </w:t>
      </w:r>
      <w:r>
        <w:rPr>
          <w14:ligatures w14:val="none"/>
        </w:rPr>
      </w:r>
      <w:r>
        <w:rPr>
          <w14:ligatures w14:val="none"/>
        </w:rPr>
      </w:r>
    </w:p>
    <w:p w14:paraId="2A8FD710">
      <w:pPr>
        <w:pBdr/>
        <w:spacing w:after="0"/>
        <w:ind/>
        <w:jc w:val="both"/>
        <w:rPr>
          <w14:ligatures w14:val="none"/>
        </w:rPr>
      </w:pPr>
      <w:r>
        <w:rPr>
          <w14:ligatures w14:val="none"/>
        </w:rPr>
      </w:r>
      <w:r>
        <mc:AlternateContent>
          <mc:Choice Requires="wpg">
            <w:drawing>
              <wp:inline xmlns:wp="http://schemas.openxmlformats.org/drawingml/2006/wordprocessingDrawing" distT="0" distB="0" distL="0" distR="0">
                <wp:extent cx="9672290" cy="439239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19352" name=""/>
                        <pic:cNvPicPr>
                          <a:picLocks noChangeAspect="1"/>
                        </pic:cNvPicPr>
                        <pic:nvPr/>
                      </pic:nvPicPr>
                      <pic:blipFill rotWithShape="1">
                        <a:blip r:embed="rId16"/>
                        <a:srcRect l="0" t="0" r="0" b="67908"/>
                        <a:stretch/>
                      </pic:blipFill>
                      <pic:spPr bwMode="auto">
                        <a:xfrm flipH="0" flipV="0">
                          <a:off x="0" y="0"/>
                          <a:ext cx="9672289" cy="43923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761.60pt;height:345.86pt;mso-wrap-distance-left:0.00pt;mso-wrap-distance-top:0.00pt;mso-wrap-distance-right:0.00pt;mso-wrap-distance-bottom:0.00pt;z-index:1;" stroked="false">
                <v:imagedata r:id="rId16" o:title="" croptop="0f" cropleft="0f" cropbottom="44504f" cropright="0f"/>
                <o:lock v:ext="edit" rotation="t"/>
              </v:shape>
            </w:pict>
          </mc:Fallback>
        </mc:AlternateContent>
      </w:r>
      <w:r>
        <w:rPr>
          <w14:ligatures w14:val="none"/>
        </w:rPr>
      </w:r>
      <w:r>
        <w:rPr>
          <w14:ligatures w14:val="none"/>
        </w:rPr>
      </w:r>
    </w:p>
    <w:p w14:paraId="3162E200">
      <w:pPr>
        <w:pBdr/>
        <w:spacing w:after="0"/>
        <w:ind/>
        <w:jc w:val="both"/>
        <w:rPr>
          <w14:ligatures w14:val="none"/>
        </w:rPr>
      </w:pPr>
      <w:r>
        <w:rPr>
          <w14:ligatures w14:val="none"/>
        </w:rPr>
      </w:r>
      <w:r>
        <w:rPr>
          <w14:ligatures w14:val="none"/>
        </w:rPr>
      </w:r>
      <w:r>
        <w:rPr>
          <w14:ligatures w14:val="none"/>
        </w:rPr>
      </w:r>
    </w:p>
    <w:p w14:paraId="505CB697">
      <w:pPr>
        <w:pBdr/>
        <w:spacing w:after="0"/>
        <w:ind/>
        <w:jc w:val="both"/>
        <w:rPr>
          <w14:ligatures w14:val="none"/>
        </w:rPr>
        <w:sectPr>
          <w:footnotePr/>
          <w:endnotePr/>
          <w:type w:val="nextPage"/>
          <w:pgSz w:h="11906" w:orient="landscape" w:w="16838"/>
          <w:pgMar w:top="1701" w:right="1134" w:bottom="850" w:left="1134" w:header="709" w:footer="709" w:gutter="0"/>
          <w:cols w:num="1" w:sep="0" w:space="708" w:equalWidth="1"/>
        </w:sectPr>
      </w:pPr>
      <w:r>
        <w:rPr>
          <w14:ligatures w14:val="none"/>
        </w:rPr>
      </w:r>
      <w:r>
        <w:rPr>
          <w14:ligatures w14:val="none"/>
        </w:rPr>
      </w:r>
      <w:r>
        <w:rPr>
          <w14:ligatures w14:val="none"/>
        </w:rPr>
      </w:r>
    </w:p>
    <w:p w14:paraId="5BD60CBE">
      <w:pPr>
        <w:pBdr/>
        <w:spacing w:after="0"/>
        <w:ind/>
        <w:jc w:val="both"/>
        <w:rPr>
          <w:b/>
          <w:bCs/>
          <w:sz w:val="24"/>
          <w:szCs w:val="24"/>
          <w:highlight w:val="none"/>
          <w14:ligatures w14:val="none"/>
        </w:rPr>
      </w:pPr>
      <w:r>
        <w:rPr>
          <w:b/>
          <w:bCs/>
          <w:sz w:val="24"/>
          <w:szCs w:val="24"/>
        </w:rPr>
        <w:t xml:space="preserve">6.​ Decisiones de normalización, embebido, referencia o desnormalización</w:t>
      </w:r>
      <w:r>
        <w:rPr>
          <w:b/>
          <w:bCs/>
          <w:sz w:val="24"/>
          <w:szCs w:val="24"/>
          <w:highlight w:val="none"/>
          <w14:ligatures w14:val="none"/>
        </w:rPr>
      </w:r>
      <w:r>
        <w:rPr>
          <w:b/>
          <w:bCs/>
          <w:sz w:val="24"/>
          <w:szCs w:val="24"/>
          <w:highlight w:val="none"/>
          <w14:ligatures w14:val="none"/>
        </w:rPr>
      </w:r>
    </w:p>
    <w:p w14:paraId="430A3A53">
      <w:pPr>
        <w:pBdr/>
        <w:spacing w:after="0"/>
        <w:ind/>
        <w:jc w:val="both"/>
        <w:rPr>
          <w:highlight w:val="none"/>
          <w14:ligatures w14:val="none"/>
        </w:rPr>
      </w:pPr>
      <w:r>
        <w:rPr>
          <w:highlight w:val="none"/>
        </w:rPr>
      </w:r>
      <w:r>
        <w:rPr>
          <w:highlight w:val="none"/>
          <w14:ligatures w14:val="none"/>
        </w:rPr>
      </w:r>
      <w:r>
        <w:rPr>
          <w:highlight w:val="none"/>
          <w14:ligatures w14:val="none"/>
        </w:rPr>
      </w:r>
    </w:p>
    <w:p w14:paraId="645F21EB">
      <w:pPr>
        <w:pBdr/>
        <w:spacing w:after="0"/>
        <w:ind/>
        <w:jc w:val="both"/>
        <w:rPr>
          <w:highlight w:val="none"/>
          <w14:ligatures w14:val="none"/>
        </w:rPr>
      </w:pPr>
      <w:r>
        <w:rPr>
          <w:highlight w:val="none"/>
        </w:rPr>
      </w:r>
      <w:r>
        <w:rPr>
          <w:highlight w:val="none"/>
          <w14:ligatures w14:val="none"/>
        </w:rPr>
        <w:t xml:space="preserve">L</w:t>
      </w:r>
      <w:r>
        <w:rPr>
          <w:highlight w:val="none"/>
          <w14:ligatures w14:val="none"/>
        </w:rPr>
        <w:t xml:space="preserve">a arquitectura del sistema responde a un diseño híbrido fundamentado en el principio de persistencia políglota. Esta estrategia asigna cada grupo de datos al motor de base de datos cuyo paradigma técnico resuelve de forma eficiente las restricciones operat</w:t>
      </w:r>
      <w:r>
        <w:rPr>
          <w:highlight w:val="none"/>
          <w14:ligatures w14:val="none"/>
        </w:rPr>
        <w:t xml:space="preserve">ivas de la aplicación.</w:t>
      </w:r>
      <w:r>
        <w:rPr>
          <w:highlight w:val="none"/>
          <w14:ligatures w14:val="none"/>
        </w:rPr>
      </w:r>
      <w:r>
        <w:rPr>
          <w:highlight w:val="none"/>
          <w14:ligatures w14:val="none"/>
        </w:rPr>
      </w:r>
    </w:p>
    <w:p w14:paraId="2EA6CF1B">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3008F752">
      <w:pPr>
        <w:pStyle w:val="101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2"/>
          <w:szCs w:val="22"/>
        </w:rPr>
      </w:pPr>
      <w:r>
        <w:rPr>
          <w:rFonts w:ascii="Arial" w:hAnsi="Arial" w:eastAsia="Arial" w:cs="Arial"/>
          <w:b/>
          <w:color w:val="000000"/>
          <w:sz w:val="22"/>
          <w:szCs w:val="22"/>
        </w:rPr>
        <w:t xml:space="preserve">6.1. Modelo relacional (PostgreSQL)</w:t>
      </w:r>
      <w:r>
        <w:rPr>
          <w:rFonts w:ascii="Arial" w:hAnsi="Arial" w:eastAsia="Arial" w:cs="Arial"/>
          <w:sz w:val="22"/>
          <w:szCs w:val="22"/>
        </w:rPr>
      </w:r>
      <w:r>
        <w:rPr>
          <w:rFonts w:ascii="Arial" w:hAnsi="Arial" w:cs="Arial"/>
          <w:sz w:val="22"/>
          <w:szCs w:val="22"/>
        </w:rPr>
      </w:r>
    </w:p>
    <w:p w14:paraId="600DB1FD">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El modelo relacional implementado en PostgreSQL adopta la tercera forma normal (3FN) para la totalidad de las tablas en las capas de Operaciones, MLOps y Reportes. Esta decisión prioriza la integridad referencial, el rigor de la estructura y la consistenci</w:t>
      </w:r>
      <w:r>
        <w:rPr>
          <w:rFonts w:ascii="Arial" w:hAnsi="Arial" w:eastAsia="Arial" w:cs="Arial"/>
          <w:color w:val="000000"/>
          <w:sz w:val="22"/>
          <w:szCs w:val="22"/>
        </w:rPr>
        <w:t xml:space="preserve">a transaccional. </w:t>
      </w:r>
      <w:r>
        <w:rPr>
          <w:rFonts w:ascii="Arial" w:hAnsi="Arial" w:cs="Arial"/>
          <w:sz w:val="22"/>
          <w:szCs w:val="22"/>
        </w:rPr>
      </w:r>
      <w:r>
        <w:rPr>
          <w:rFonts w:ascii="Arial" w:hAnsi="Arial" w:eastAsia="Arial" w:cs="Arial"/>
          <w:color w:val="000000"/>
          <w:sz w:val="22"/>
          <w:szCs w:val="22"/>
          <w:highlight w:val="none"/>
        </w:rPr>
      </w:r>
    </w:p>
    <w:p w14:paraId="0C82854B">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cs="Arial"/>
          <w:sz w:val="22"/>
          <w:szCs w:val="22"/>
        </w:rPr>
      </w:r>
    </w:p>
    <w:p w14:paraId="47DA062F">
      <w:pPr>
        <w:pStyle w:val="1012"/>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 w:val="0"/>
          <w:bCs w:val="0"/>
          <w:i w:val="0"/>
          <w:sz w:val="22"/>
          <w:szCs w:val="22"/>
        </w:rPr>
      </w:pPr>
      <w:r>
        <w:rPr>
          <w:rFonts w:ascii="Arial" w:hAnsi="Arial" w:eastAsia="Arial" w:cs="Arial"/>
          <w:b w:val="0"/>
          <w:bCs w:val="0"/>
          <w:i w:val="0"/>
          <w:iCs w:val="0"/>
          <w:color w:val="000000"/>
          <w:sz w:val="22"/>
          <w:szCs w:val="22"/>
        </w:rPr>
        <w:t xml:space="preserve">Los principales problemas que se pretenden evitar son:</w:t>
      </w:r>
      <w:r>
        <w:rPr>
          <w:rFonts w:ascii="Arial" w:hAnsi="Arial" w:eastAsia="Arial" w:cs="Arial"/>
          <w:b w:val="0"/>
          <w:bCs w:val="0"/>
          <w:i w:val="0"/>
          <w:iCs w:val="0"/>
          <w:sz w:val="22"/>
          <w:szCs w:val="22"/>
        </w:rPr>
      </w:r>
      <w:r>
        <w:rPr>
          <w:rFonts w:ascii="Arial" w:hAnsi="Arial" w:cs="Arial"/>
          <w:b w:val="0"/>
          <w:bCs w:val="0"/>
          <w:i w:val="0"/>
          <w:sz w:val="22"/>
          <w:szCs w:val="22"/>
        </w:rPr>
      </w:r>
    </w:p>
    <w:p w14:paraId="740D48A7">
      <w:pPr>
        <w:pStyle w:val="1072"/>
        <w:numPr>
          <w:ilvl w:val="0"/>
          <w:numId w:val="91"/>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2"/>
          <w:szCs w:val="22"/>
        </w:rPr>
      </w:pPr>
      <w:r>
        <w:rPr>
          <w:rFonts w:ascii="Arial" w:hAnsi="Arial" w:eastAsia="Arial" w:cs="Arial"/>
          <w:b w:val="0"/>
          <w:bCs w:val="0"/>
          <w:color w:val="000000"/>
          <w:sz w:val="22"/>
          <w:szCs w:val="22"/>
        </w:rPr>
        <w:t xml:space="preserve">Redundancia de datos:</w:t>
      </w:r>
      <w:r>
        <w:rPr>
          <w:rFonts w:ascii="Arial" w:hAnsi="Arial" w:eastAsia="Arial" w:cs="Arial"/>
          <w:b w:val="0"/>
          <w:bCs w:val="0"/>
          <w:color w:val="000000"/>
          <w:sz w:val="22"/>
          <w:szCs w:val="22"/>
        </w:rPr>
        <w:t xml:space="preserve"> la separación explícita de las entidades maestras como PAGADOR, TARJETA, COBRADOR, DISPOSITIVO, frente a las tablas de eventos, por ejemplo INTENTO_PAGO, DECISION_SCORING, evita la duplicación de atributos descriptivos en cada registro de evaluación. </w:t>
      </w:r>
      <w:r>
        <w:rPr>
          <w:rFonts w:ascii="Arial" w:hAnsi="Arial" w:eastAsia="Arial" w:cs="Arial"/>
          <w:b w:val="0"/>
          <w:bCs w:val="0"/>
          <w:sz w:val="22"/>
          <w:szCs w:val="22"/>
        </w:rPr>
      </w:r>
      <w:r>
        <w:rPr>
          <w:rFonts w:ascii="Arial" w:hAnsi="Arial" w:cs="Arial"/>
          <w:b w:val="0"/>
          <w:bCs w:val="0"/>
          <w:sz w:val="22"/>
          <w:szCs w:val="22"/>
        </w:rPr>
      </w:r>
    </w:p>
    <w:p w14:paraId="3EAEA325">
      <w:pPr>
        <w:pStyle w:val="1072"/>
        <w:numPr>
          <w:ilvl w:val="0"/>
          <w:numId w:val="91"/>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2"/>
          <w:szCs w:val="22"/>
        </w:rPr>
      </w:pPr>
      <w:r>
        <w:rPr>
          <w:rFonts w:ascii="Arial" w:hAnsi="Arial" w:eastAsia="Arial" w:cs="Arial"/>
          <w:b w:val="0"/>
          <w:bCs w:val="0"/>
          <w:color w:val="000000"/>
          <w:sz w:val="22"/>
          <w:szCs w:val="22"/>
        </w:rPr>
        <w:t xml:space="preserve">Anomalías de inserción:</w:t>
      </w:r>
      <w:r>
        <w:rPr>
          <w:rFonts w:ascii="Arial" w:hAnsi="Arial" w:eastAsia="Arial" w:cs="Arial"/>
          <w:b w:val="0"/>
          <w:bCs w:val="0"/>
          <w:color w:val="000000"/>
          <w:sz w:val="22"/>
          <w:szCs w:val="22"/>
        </w:rPr>
        <w:t xml:space="preserve"> el diseño permite el alta de un nuevo pagador o dispositivo sin la obligación de registrar de forma simultánea un intento de pago o una transacción. </w:t>
      </w:r>
      <w:r>
        <w:rPr>
          <w:rFonts w:ascii="Arial" w:hAnsi="Arial" w:eastAsia="Arial" w:cs="Arial"/>
          <w:b w:val="0"/>
          <w:bCs w:val="0"/>
          <w:sz w:val="22"/>
          <w:szCs w:val="22"/>
        </w:rPr>
      </w:r>
      <w:r>
        <w:rPr>
          <w:rFonts w:ascii="Arial" w:hAnsi="Arial" w:cs="Arial"/>
          <w:b w:val="0"/>
          <w:bCs w:val="0"/>
          <w:sz w:val="22"/>
          <w:szCs w:val="22"/>
        </w:rPr>
      </w:r>
    </w:p>
    <w:p w14:paraId="4C076255">
      <w:pPr>
        <w:pStyle w:val="1072"/>
        <w:numPr>
          <w:ilvl w:val="0"/>
          <w:numId w:val="91"/>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2"/>
          <w:szCs w:val="22"/>
        </w:rPr>
      </w:pPr>
      <w:r>
        <w:rPr>
          <w:rFonts w:ascii="Arial" w:hAnsi="Arial" w:eastAsia="Arial" w:cs="Arial"/>
          <w:b w:val="0"/>
          <w:bCs w:val="0"/>
          <w:color w:val="000000"/>
          <w:sz w:val="22"/>
          <w:szCs w:val="22"/>
        </w:rPr>
        <w:t xml:space="preserve">Anomalías de actualización:</w:t>
      </w:r>
      <w:r>
        <w:rPr>
          <w:rFonts w:ascii="Arial" w:hAnsi="Arial" w:eastAsia="Arial" w:cs="Arial"/>
          <w:b w:val="0"/>
          <w:bCs w:val="0"/>
          <w:color w:val="000000"/>
          <w:sz w:val="22"/>
          <w:szCs w:val="22"/>
        </w:rPr>
        <w:t xml:space="preserve"> la modificación del estado de una tarjeta o la actualización del rubro de un comercio se ejecuta en un único registro maestro. La actualización se refleja en todas las consultas futuras sin generar inconsistencias. </w:t>
      </w:r>
      <w:r>
        <w:rPr>
          <w:rFonts w:ascii="Arial" w:hAnsi="Arial" w:eastAsia="Arial" w:cs="Arial"/>
          <w:b w:val="0"/>
          <w:bCs w:val="0"/>
          <w:sz w:val="22"/>
          <w:szCs w:val="22"/>
        </w:rPr>
      </w:r>
      <w:r>
        <w:rPr>
          <w:rFonts w:ascii="Arial" w:hAnsi="Arial" w:cs="Arial"/>
          <w:b w:val="0"/>
          <w:bCs w:val="0"/>
          <w:sz w:val="22"/>
          <w:szCs w:val="22"/>
        </w:rPr>
      </w:r>
    </w:p>
    <w:p w14:paraId="68685635">
      <w:pPr>
        <w:pStyle w:val="1072"/>
        <w:numPr>
          <w:ilvl w:val="0"/>
          <w:numId w:val="91"/>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b w:val="0"/>
          <w:bCs w:val="0"/>
          <w:sz w:val="22"/>
          <w:szCs w:val="22"/>
        </w:rPr>
      </w:pPr>
      <w:r>
        <w:rPr>
          <w:rFonts w:ascii="Arial" w:hAnsi="Arial" w:eastAsia="Arial" w:cs="Arial"/>
          <w:b w:val="0"/>
          <w:bCs w:val="0"/>
          <w:color w:val="000000"/>
          <w:sz w:val="22"/>
          <w:szCs w:val="22"/>
        </w:rPr>
        <w:t xml:space="preserve">Anomalías de eliminación:</w:t>
      </w:r>
      <w:r>
        <w:rPr>
          <w:rFonts w:ascii="Arial" w:hAnsi="Arial" w:eastAsia="Arial" w:cs="Arial"/>
          <w:b w:val="0"/>
          <w:bCs w:val="0"/>
          <w:color w:val="000000"/>
          <w:sz w:val="22"/>
          <w:szCs w:val="22"/>
        </w:rPr>
        <w:t xml:space="preserve"> la baja de una regla de fraude o la desactivación de un usuario analista no provoca la pérdida del historial de evaluaciones ni de los registros de auditoría asociados. </w:t>
      </w:r>
      <w:r>
        <w:rPr>
          <w:rFonts w:ascii="Arial" w:hAnsi="Arial" w:eastAsia="Arial" w:cs="Arial"/>
          <w:b w:val="0"/>
          <w:bCs w:val="0"/>
          <w:sz w:val="22"/>
          <w:szCs w:val="22"/>
        </w:rPr>
      </w:r>
      <w:r>
        <w:rPr>
          <w:rFonts w:ascii="Arial" w:hAnsi="Arial" w:cs="Arial"/>
          <w:b w:val="0"/>
          <w:bCs w:val="0"/>
          <w:sz w:val="22"/>
          <w:szCs w:val="22"/>
        </w:rPr>
      </w:r>
    </w:p>
    <w:p w14:paraId="130DDF4F">
      <w:pPr>
        <w:pStyle w:val="1012"/>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 w:val="0"/>
          <w:bCs w:val="0"/>
          <w:i w:val="0"/>
          <w:sz w:val="22"/>
          <w:szCs w:val="22"/>
        </w:rPr>
      </w:pPr>
      <w:r>
        <w:rPr>
          <w:rFonts w:ascii="Arial" w:hAnsi="Arial" w:eastAsia="Arial" w:cs="Arial"/>
          <w:b w:val="0"/>
          <w:bCs w:val="0"/>
          <w:i w:val="0"/>
          <w:iCs w:val="0"/>
          <w:color w:val="000000"/>
          <w:sz w:val="22"/>
          <w:szCs w:val="22"/>
          <w:highlight w:val="none"/>
        </w:rPr>
      </w:r>
      <w:r>
        <w:rPr>
          <w:rFonts w:ascii="Arial" w:hAnsi="Arial" w:eastAsia="Arial" w:cs="Arial"/>
          <w:b w:val="0"/>
          <w:bCs w:val="0"/>
          <w:i w:val="0"/>
          <w:iCs w:val="0"/>
          <w:color w:val="000000"/>
          <w:sz w:val="22"/>
          <w:szCs w:val="22"/>
          <w:highlight w:val="none"/>
        </w:rPr>
      </w:r>
      <w:r>
        <w:rPr>
          <w:rFonts w:ascii="Arial" w:hAnsi="Arial" w:cs="Arial"/>
          <w:b w:val="0"/>
          <w:bCs w:val="0"/>
          <w:i w:val="0"/>
          <w:sz w:val="22"/>
          <w:szCs w:val="22"/>
        </w:rPr>
      </w:r>
    </w:p>
    <w:p w14:paraId="26F797FD">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Las estructuras para MLOps y auditoría requieren aislamiento estricto de transacciones. El cumplimiento de las propiedades ACID en PostgreSQL impide que la creación paralela de conjuntos de entrenamiento o</w:t>
      </w:r>
      <w:r>
        <w:rPr>
          <w:rFonts w:ascii="Arial" w:hAnsi="Arial" w:eastAsia="Arial" w:cs="Arial"/>
          <w:color w:val="000000"/>
          <w:sz w:val="22"/>
          <w:szCs w:val="22"/>
        </w:rPr>
        <w:t xml:space="preserve"> la modificación de roles altere la trazabilidad del sistema. </w:t>
      </w:r>
      <w:r>
        <w:rPr>
          <w:rFonts w:ascii="Arial" w:hAnsi="Arial" w:cs="Arial"/>
          <w:sz w:val="22"/>
          <w:szCs w:val="22"/>
        </w:rPr>
      </w:r>
      <w:r>
        <w:rPr>
          <w:rFonts w:ascii="Arial" w:hAnsi="Arial" w:eastAsia="Arial" w:cs="Arial"/>
          <w:color w:val="000000"/>
          <w:sz w:val="22"/>
          <w:szCs w:val="22"/>
          <w:highlight w:val="none"/>
        </w:rPr>
      </w:r>
    </w:p>
    <w:p w14:paraId="6FC3F4E0">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cs="Arial"/>
          <w:sz w:val="22"/>
          <w:szCs w:val="22"/>
        </w:rPr>
      </w:r>
    </w:p>
    <w:p w14:paraId="16388601">
      <w:pPr>
        <w:pStyle w:val="101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2"/>
          <w:szCs w:val="22"/>
        </w:rPr>
      </w:pPr>
      <w:r>
        <w:rPr>
          <w:rFonts w:ascii="Arial" w:hAnsi="Arial" w:eastAsia="Arial" w:cs="Arial"/>
          <w:b/>
          <w:color w:val="000000"/>
          <w:sz w:val="22"/>
          <w:szCs w:val="22"/>
        </w:rPr>
        <w:t xml:space="preserve">6.2. Modelos NoSQL y en memoria</w:t>
      </w:r>
      <w:r>
        <w:rPr>
          <w:rFonts w:ascii="Arial" w:hAnsi="Arial" w:eastAsia="Arial" w:cs="Arial"/>
          <w:sz w:val="22"/>
          <w:szCs w:val="22"/>
        </w:rPr>
      </w:r>
      <w:r>
        <w:rPr>
          <w:rFonts w:ascii="Arial" w:hAnsi="Arial" w:cs="Arial"/>
          <w:sz w:val="22"/>
          <w:szCs w:val="22"/>
        </w:rPr>
      </w:r>
    </w:p>
    <w:p w14:paraId="71FB8982">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2"/>
          <w:szCs w:val="22"/>
        </w:rPr>
      </w:pPr>
      <w:r>
        <w:rPr>
          <w:rFonts w:ascii="Arial" w:hAnsi="Arial" w:eastAsia="Arial" w:cs="Arial"/>
          <w:color w:val="000000"/>
          <w:sz w:val="22"/>
          <w:szCs w:val="22"/>
        </w:rPr>
        <w:t xml:space="preserve">Para responder a las demandas de latencia en milisegundos y al procesamiento de millones de eventos diarios, el sistema incorpora dos componentes NoSQL desnormalizados. </w:t>
      </w:r>
      <w:r>
        <w:rPr>
          <w:rFonts w:ascii="Arial" w:hAnsi="Arial" w:eastAsia="Arial" w:cs="Arial"/>
          <w:color w:val="000000"/>
          <w:sz w:val="22"/>
          <w:szCs w:val="22"/>
          <w:highlight w:val="none"/>
        </w:rPr>
      </w:r>
      <w:r>
        <w:rPr>
          <w:rFonts w:ascii="Arial" w:hAnsi="Arial" w:eastAsia="Arial" w:cs="Arial"/>
          <w:color w:val="000000"/>
          <w:sz w:val="22"/>
          <w:szCs w:val="22"/>
        </w:rPr>
      </w:r>
    </w:p>
    <w:p w14:paraId="745E519A">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2"/>
          <w:szCs w:val="22"/>
          <w:highlight w:val="none"/>
        </w:rPr>
      </w:pPr>
      <w:r>
        <w:rPr>
          <w:rFonts w:ascii="Arial" w:hAnsi="Arial" w:eastAsia="Arial" w:cs="Arial"/>
          <w:i w:val="0"/>
          <w:iCs w:val="0"/>
          <w:color w:val="000000"/>
          <w:sz w:val="22"/>
          <w:szCs w:val="22"/>
          <w:highlight w:val="none"/>
        </w:rPr>
      </w:r>
      <w:r>
        <w:rPr>
          <w:rFonts w:ascii="Arial" w:hAnsi="Arial" w:eastAsia="Arial" w:cs="Arial"/>
          <w:i w:val="0"/>
          <w:iCs w:val="0"/>
          <w:color w:val="000000"/>
          <w:sz w:val="22"/>
          <w:szCs w:val="22"/>
          <w:highlight w:val="none"/>
        </w:rPr>
      </w:r>
      <w:r>
        <w:rPr>
          <w:rFonts w:ascii="Arial" w:hAnsi="Arial" w:eastAsia="Arial" w:cs="Arial"/>
          <w:color w:val="000000"/>
          <w:sz w:val="22"/>
          <w:szCs w:val="22"/>
          <w:highlight w:val="none"/>
        </w:rPr>
      </w:r>
    </w:p>
    <w:p w14:paraId="5F85D813">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Cs w:val="0"/>
          <w:i w:val="0"/>
          <w:color w:val="000000"/>
          <w:sz w:val="22"/>
          <w:szCs w:val="22"/>
        </w:rPr>
      </w:pPr>
      <w:r>
        <w:rPr>
          <w:rFonts w:ascii="Arial" w:hAnsi="Arial" w:eastAsia="Arial" w:cs="Arial"/>
          <w:color w:val="000000"/>
          <w:sz w:val="22"/>
          <w:szCs w:val="22"/>
        </w:rPr>
      </w:r>
      <w:r>
        <w:rPr>
          <w:rFonts w:ascii="Arial" w:hAnsi="Arial" w:eastAsia="Arial" w:cs="Arial"/>
          <w:b w:val="0"/>
          <w:bCs w:val="0"/>
          <w:i w:val="0"/>
          <w:iCs w:val="0"/>
          <w:color w:val="000000"/>
          <w:sz w:val="22"/>
          <w:szCs w:val="22"/>
        </w:rPr>
        <w:t xml:space="preserve">Por un lado, Redis Features, la cual es una arquitectura tipo clave-valor en memoria, se usa la </w:t>
      </w:r>
      <w:r>
        <w:rPr>
          <w:rFonts w:ascii="Arial" w:hAnsi="Arial" w:eastAsia="Arial" w:cs="Arial"/>
          <w:i w:val="0"/>
          <w:iCs w:val="0"/>
          <w:color w:val="000000"/>
          <w:sz w:val="22"/>
          <w:szCs w:val="22"/>
        </w:rPr>
        <w:t xml:space="preserve">desnormalización</w:t>
      </w:r>
      <w:r>
        <w:rPr>
          <w:rFonts w:ascii="Arial" w:hAnsi="Arial" w:eastAsia="Arial" w:cs="Arial"/>
          <w:i w:val="0"/>
          <w:iCs w:val="0"/>
          <w:color w:val="000000"/>
          <w:sz w:val="22"/>
          <w:szCs w:val="22"/>
        </w:rPr>
        <w:t xml:space="preserve"> </w:t>
      </w:r>
      <w:r>
        <w:rPr>
          <w:rFonts w:ascii="Arial" w:hAnsi="Arial" w:eastAsia="Arial" w:cs="Arial"/>
          <w:i w:val="0"/>
          <w:iCs w:val="0"/>
          <w:color w:val="000000"/>
          <w:sz w:val="22"/>
          <w:szCs w:val="22"/>
        </w:rPr>
        <w:t xml:space="preserve">total basada en el patrón de agregación previa</w:t>
      </w:r>
      <w:r>
        <w:rPr>
          <w:rFonts w:ascii="Arial" w:hAnsi="Arial" w:eastAsia="Arial" w:cs="Arial"/>
          <w:color w:val="000000"/>
          <w:sz w:val="22"/>
          <w:szCs w:val="22"/>
        </w:rPr>
        <w:t xml:space="preserve">. Esto, </w:t>
      </w:r>
      <w:r>
        <w:rPr>
          <w:rFonts w:ascii="Arial" w:hAnsi="Arial" w:eastAsia="Arial" w:cs="Arial"/>
          <w:i w:val="0"/>
          <w:iCs w:val="0"/>
          <w:color w:val="000000"/>
          <w:sz w:val="22"/>
          <w:szCs w:val="22"/>
        </w:rPr>
        <w:t xml:space="preserve">debido a que</w:t>
      </w:r>
      <w:r>
        <w:rPr>
          <w:rFonts w:ascii="Arial" w:hAnsi="Arial" w:eastAsia="Arial" w:cs="Arial"/>
          <w:i w:val="0"/>
          <w:iCs w:val="0"/>
          <w:color w:val="000000"/>
          <w:sz w:val="22"/>
          <w:szCs w:val="22"/>
        </w:rPr>
        <w:t xml:space="preserve"> el servicio de scoring requiere acceso a métricas históricas acumuladas en un tiempo inferior a 5 milisegundos. La ejecución de operaciones de agregación (por ejemplo: sumas de montos o conteos de frecuencia) sobre una base relacional en cada intento de p</w:t>
      </w:r>
      <w:r>
        <w:rPr>
          <w:rFonts w:ascii="Arial" w:hAnsi="Arial" w:eastAsia="Arial" w:cs="Arial"/>
          <w:i w:val="0"/>
          <w:iCs w:val="0"/>
          <w:color w:val="000000"/>
          <w:sz w:val="22"/>
          <w:szCs w:val="22"/>
        </w:rPr>
        <w:t xml:space="preserve">ago generaría cuellos de botella insostenibles. </w:t>
      </w:r>
      <w:r>
        <w:rPr>
          <w:rFonts w:ascii="Arial" w:hAnsi="Arial" w:eastAsia="Arial" w:cs="Arial"/>
          <w:i w:val="0"/>
          <w:iCs w:val="0"/>
          <w:color w:val="000000"/>
          <w:sz w:val="22"/>
          <w:szCs w:val="22"/>
        </w:rPr>
        <w:t xml:space="preserve">Esta decisión acepta la duplicación de contadores entre diferentes estructuras Hash (PAYER, CARD, DEVICE, COLLECTOR) a cambio de lecturas directas con complejidad O(1). </w:t>
      </w:r>
      <w:r>
        <w:rPr>
          <w:rFonts w:ascii="Arial" w:hAnsi="Arial" w:eastAsia="Arial" w:cs="Arial"/>
          <w:bCs w:val="0"/>
          <w:i w:val="0"/>
          <w:color w:val="000000"/>
          <w:sz w:val="22"/>
          <w:szCs w:val="22"/>
          <w:highlight w:val="none"/>
        </w:rPr>
      </w:r>
      <w:r>
        <w:rPr>
          <w:rFonts w:ascii="Arial" w:hAnsi="Arial" w:eastAsia="Arial" w:cs="Arial"/>
          <w:bCs w:val="0"/>
          <w:i w:val="0"/>
          <w:color w:val="000000"/>
          <w:sz w:val="22"/>
          <w:szCs w:val="22"/>
        </w:rPr>
      </w:r>
    </w:p>
    <w:p w14:paraId="62500AB8">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Cs w:val="0"/>
          <w:i w:val="0"/>
          <w:color w:val="000000"/>
          <w:sz w:val="22"/>
          <w:szCs w:val="22"/>
          <w:highlight w:val="none"/>
        </w:rPr>
      </w:pPr>
      <w:r>
        <w:rPr>
          <w:rFonts w:ascii="Arial" w:hAnsi="Arial" w:eastAsia="Arial" w:cs="Arial"/>
          <w:b w:val="0"/>
          <w:bCs w:val="0"/>
          <w:i w:val="0"/>
          <w:iCs w:val="0"/>
          <w:color w:val="000000"/>
          <w:sz w:val="22"/>
          <w:szCs w:val="22"/>
          <w:highlight w:val="none"/>
        </w:rPr>
      </w:r>
      <w:r>
        <w:rPr>
          <w:rFonts w:ascii="Arial" w:hAnsi="Arial" w:eastAsia="Arial" w:cs="Arial"/>
          <w:b w:val="0"/>
          <w:bCs w:val="0"/>
          <w:i w:val="0"/>
          <w:iCs w:val="0"/>
          <w:color w:val="000000"/>
          <w:sz w:val="22"/>
          <w:szCs w:val="22"/>
          <w:highlight w:val="none"/>
        </w:rPr>
      </w:r>
      <w:r>
        <w:rPr>
          <w:rFonts w:ascii="Arial" w:hAnsi="Arial" w:eastAsia="Arial" w:cs="Arial"/>
          <w:bCs w:val="0"/>
          <w:i w:val="0"/>
          <w:color w:val="000000"/>
          <w:sz w:val="22"/>
          <w:szCs w:val="22"/>
          <w:highlight w:val="none"/>
        </w:rPr>
      </w:r>
    </w:p>
    <w:p w14:paraId="4A3AD8C3">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val="0"/>
          <w:bCs w:val="0"/>
          <w:i w:val="0"/>
          <w:color w:val="000000"/>
          <w:sz w:val="22"/>
          <w:szCs w:val="22"/>
          <w:highlight w:val="none"/>
        </w:rPr>
      </w:pPr>
      <w:r>
        <w:rPr>
          <w:rFonts w:ascii="Arial" w:hAnsi="Arial" w:eastAsia="Arial" w:cs="Arial"/>
          <w:i w:val="0"/>
          <w:iCs w:val="0"/>
          <w:color w:val="000000"/>
          <w:sz w:val="22"/>
          <w:szCs w:val="22"/>
        </w:rPr>
      </w:r>
      <w:r>
        <w:rPr>
          <w:rFonts w:ascii="Arial" w:hAnsi="Arial" w:eastAsia="Arial" w:cs="Arial"/>
          <w:b w:val="0"/>
          <w:bCs w:val="0"/>
          <w:i w:val="0"/>
          <w:iCs w:val="0"/>
          <w:color w:val="000000"/>
          <w:sz w:val="22"/>
          <w:szCs w:val="22"/>
        </w:rPr>
        <w:t xml:space="preserve">Por otro lado, Cassandra, el cual es una arquitectura tipo </w:t>
      </w:r>
      <w:r>
        <w:rPr>
          <w:rFonts w:ascii="Arial" w:hAnsi="Arial" w:eastAsia="Arial" w:cs="Arial"/>
          <w:b w:val="0"/>
          <w:bCs w:val="0"/>
          <w:i w:val="0"/>
          <w:iCs w:val="0"/>
          <w:color w:val="000000"/>
          <w:sz w:val="22"/>
          <w:szCs w:val="22"/>
        </w:rPr>
        <w:t xml:space="preserve">columnar distribuido y de escritura continua, se implement</w:t>
      </w:r>
      <w:r>
        <w:rPr>
          <w:rFonts w:ascii="Arial" w:hAnsi="Arial" w:eastAsia="Arial" w:cs="Arial"/>
          <w:b w:val="0"/>
          <w:bCs w:val="0"/>
          <w:i w:val="0"/>
          <w:iCs w:val="0"/>
          <w:color w:val="000000"/>
          <w:sz w:val="22"/>
          <w:szCs w:val="22"/>
        </w:rPr>
        <w:t xml:space="preserve">ó un</w:t>
      </w:r>
      <w:r>
        <w:rPr>
          <w:rFonts w:ascii="Arial" w:hAnsi="Arial" w:eastAsia="Arial" w:cs="Arial"/>
          <w:b w:val="0"/>
          <w:bCs w:val="0"/>
          <w:i w:val="0"/>
          <w:iCs w:val="0"/>
          <w:color w:val="000000"/>
          <w:sz w:val="22"/>
          <w:szCs w:val="22"/>
        </w:rPr>
        <w:t xml:space="preserve"> diseño orientado a la consulta (</w:t>
      </w:r>
      <w:r>
        <w:rPr>
          <w:rFonts w:ascii="Arial" w:hAnsi="Arial" w:eastAsia="Arial" w:cs="Arial"/>
          <w:b w:val="0"/>
          <w:bCs w:val="0"/>
          <w:i w:val="0"/>
          <w:iCs w:val="0"/>
          <w:color w:val="000000"/>
          <w:sz w:val="22"/>
          <w:szCs w:val="22"/>
        </w:rPr>
        <w:t xml:space="preserve">Query-First Design</w:t>
      </w:r>
      <w:r>
        <w:rPr>
          <w:rFonts w:ascii="Arial" w:hAnsi="Arial" w:eastAsia="Arial" w:cs="Arial"/>
          <w:b w:val="0"/>
          <w:bCs w:val="0"/>
          <w:i w:val="0"/>
          <w:iCs w:val="0"/>
          <w:color w:val="000000"/>
          <w:sz w:val="22"/>
          <w:szCs w:val="22"/>
        </w:rPr>
        <w:t xml:space="preserve">) con alta desnormalización. Esto se debe a que</w:t>
      </w:r>
      <w:r>
        <w:rPr>
          <w:rFonts w:ascii="Arial" w:hAnsi="Arial" w:eastAsia="Arial" w:cs="Arial"/>
          <w:b w:val="0"/>
          <w:bCs w:val="0"/>
          <w:i w:val="0"/>
          <w:iCs w:val="0"/>
          <w:color w:val="000000"/>
          <w:sz w:val="22"/>
          <w:szCs w:val="22"/>
        </w:rPr>
        <w:t xml:space="preserve"> la tabla PAYMENT_DECISION_LOG_BY_DAY empaqueta en una única fila lógica los datos del intento, el snapshot de variables (feature_snapshot) y las reglas evaluadas (reglas_disparadas). Esta</w:t>
      </w:r>
      <w:r>
        <w:rPr>
          <w:rFonts w:ascii="Arial" w:hAnsi="Arial" w:eastAsia="Arial" w:cs="Arial"/>
          <w:b w:val="0"/>
          <w:bCs w:val="0"/>
          <w:i w:val="0"/>
          <w:iCs w:val="0"/>
          <w:color w:val="000000"/>
          <w:sz w:val="22"/>
          <w:szCs w:val="22"/>
        </w:rPr>
        <w:t xml:space="preserve"> arquitectura de escritura continua</w:t>
      </w:r>
      <w:r>
        <w:rPr>
          <w:rFonts w:ascii="Arial" w:hAnsi="Arial" w:eastAsia="Arial" w:cs="Arial"/>
          <w:b w:val="0"/>
          <w:bCs w:val="0"/>
          <w:i w:val="0"/>
          <w:iCs w:val="0"/>
          <w:color w:val="000000"/>
          <w:sz w:val="22"/>
          <w:szCs w:val="22"/>
        </w:rPr>
        <w:t xml:space="preserve"> elimina la contención por bloqueos de fila y permite la ingesta masiva de registros con disponibilidad alta. A pesar de sus ventajas, para el caso de uso,</w:t>
      </w:r>
      <w:r>
        <w:rPr>
          <w:rFonts w:ascii="Arial" w:hAnsi="Arial" w:eastAsia="Arial" w:cs="Arial"/>
          <w:b w:val="0"/>
          <w:bCs w:val="0"/>
          <w:i w:val="0"/>
          <w:iCs w:val="0"/>
          <w:color w:val="000000"/>
          <w:sz w:val="22"/>
          <w:szCs w:val="22"/>
        </w:rPr>
        <w:t xml:space="preserve"> se acepta la imposibilidad de realizar </w:t>
      </w:r>
      <w:r>
        <w:rPr>
          <w:rFonts w:ascii="Arial" w:hAnsi="Arial" w:eastAsia="Arial" w:cs="Arial"/>
          <w:b w:val="0"/>
          <w:bCs w:val="0"/>
          <w:i w:val="0"/>
          <w:iCs w:val="0"/>
          <w:color w:val="000000"/>
          <w:sz w:val="22"/>
          <w:szCs w:val="22"/>
        </w:rPr>
        <w:t xml:space="preserve">JOINs</w:t>
      </w:r>
      <w:r>
        <w:rPr>
          <w:rFonts w:ascii="Arial" w:hAnsi="Arial" w:eastAsia="Arial" w:cs="Arial"/>
          <w:b w:val="0"/>
          <w:bCs w:val="0"/>
          <w:i w:val="0"/>
          <w:iCs w:val="0"/>
          <w:color w:val="000000"/>
          <w:sz w:val="22"/>
          <w:szCs w:val="22"/>
        </w:rPr>
        <w:t xml:space="preserve"> y la consistencia eventual entre los nodos del clúster. La inmutabilidad de los registros mitiga los riesgos de inconsistencia por modificaciones posteriores. Sin embargo, esto se mitiga con el respaldo en PostgreSQL. </w:t>
      </w:r>
      <w:r>
        <w:rPr>
          <w:rFonts w:ascii="Arial" w:hAnsi="Arial" w:eastAsia="Arial" w:cs="Arial"/>
          <w:bCs w:val="0"/>
          <w:i w:val="0"/>
          <w:color w:val="000000"/>
          <w:sz w:val="22"/>
          <w:szCs w:val="22"/>
          <w:highlight w:val="none"/>
        </w:rPr>
      </w:r>
      <w:r>
        <w:rPr>
          <w:rFonts w:ascii="Arial" w:hAnsi="Arial" w:eastAsia="Arial" w:cs="Arial"/>
          <w:b w:val="0"/>
          <w:bCs w:val="0"/>
          <w:i w:val="0"/>
          <w:color w:val="000000"/>
          <w:sz w:val="22"/>
          <w:szCs w:val="22"/>
          <w:highlight w:val="none"/>
        </w:rPr>
      </w:r>
    </w:p>
    <w:p w14:paraId="67D9BEAF">
      <w:pPr>
        <w:pBdr/>
        <w:spacing/>
        <w:ind/>
        <w:rPr/>
      </w:pPr>
      <w:r>
        <w:rPr>
          <w:rFonts w:ascii="Arial" w:hAnsi="Arial" w:eastAsia="Arial" w:cs="Arial"/>
          <w:color w:val="000000"/>
          <w:sz w:val="22"/>
          <w:szCs w:val="22"/>
        </w:rPr>
      </w:r>
      <w:r>
        <w:rPr>
          <w:rFonts w:ascii="Arial" w:hAnsi="Arial" w:cs="Arial"/>
          <w:b w:val="0"/>
          <w:bCs w:val="0"/>
          <w:sz w:val="22"/>
          <w:szCs w:val="22"/>
        </w:rPr>
      </w:r>
      <w:r/>
    </w:p>
    <w:p w14:paraId="26C32490">
      <w:pPr>
        <w:pStyle w:val="1011"/>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2"/>
          <w:szCs w:val="22"/>
        </w:rPr>
      </w:pPr>
      <w:r>
        <w:rPr>
          <w:rFonts w:ascii="Arial" w:hAnsi="Arial" w:eastAsia="Arial" w:cs="Arial"/>
          <w:b/>
          <w:color w:val="000000"/>
          <w:sz w:val="22"/>
          <w:szCs w:val="22"/>
        </w:rPr>
        <w:t xml:space="preserve">6.3. Cobertura de los patrones de consulta del dominio</w:t>
      </w:r>
      <w:r>
        <w:rPr>
          <w:rFonts w:ascii="Arial" w:hAnsi="Arial" w:eastAsia="Arial" w:cs="Arial"/>
          <w:sz w:val="22"/>
          <w:szCs w:val="22"/>
        </w:rPr>
      </w:r>
      <w:r>
        <w:rPr>
          <w:rFonts w:ascii="Arial" w:hAnsi="Arial" w:cs="Arial"/>
          <w:sz w:val="22"/>
          <w:szCs w:val="22"/>
        </w:rPr>
      </w:r>
    </w:p>
    <w:p w14:paraId="67377B66">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La combinación de esquemas estructurados y desnormalizados satisface los requerimientos clave del caso de uso:</w:t>
      </w:r>
      <w:r>
        <w:rPr>
          <w:rFonts w:ascii="Arial" w:hAnsi="Arial" w:cs="Arial"/>
          <w:sz w:val="22"/>
          <w:szCs w:val="22"/>
        </w:rPr>
      </w:r>
      <w:r>
        <w:rPr>
          <w:rFonts w:ascii="Arial" w:hAnsi="Arial" w:eastAsia="Arial" w:cs="Arial"/>
          <w:color w:val="000000"/>
          <w:sz w:val="22"/>
          <w:szCs w:val="22"/>
          <w:highlight w:val="none"/>
        </w:rPr>
      </w:r>
    </w:p>
    <w:p w14:paraId="1C2BAD48">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cs="Arial"/>
          <w:sz w:val="22"/>
          <w:szCs w:val="22"/>
        </w:rPr>
      </w:r>
    </w:p>
    <w:tbl>
      <w:tblPr>
        <w:tblStyle w:val="88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14"/>
        <w:gridCol w:w="2433"/>
        <w:gridCol w:w="2471"/>
        <w:gridCol w:w="2235"/>
      </w:tblGrid>
      <w:tr>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214" w:type="dxa"/>
            <w:vAlign w:val="center"/>
          </w:tcPr>
          <w:p w14:paraId="3832A5B3">
            <w:pPr>
              <w:pBdr/>
              <w:spacing w:after="0" w:before="0" w:line="240" w:lineRule="auto"/>
              <w:ind/>
              <w:jc w:val="center"/>
              <w:rPr>
                <w:rFonts w:ascii="Arial" w:hAnsi="Arial" w:cs="Arial"/>
                <w:b/>
                <w:bCs/>
                <w:sz w:val="22"/>
                <w:szCs w:val="22"/>
              </w:rPr>
            </w:pPr>
            <w:r>
              <w:rPr>
                <w:rFonts w:ascii="Arial" w:hAnsi="Arial" w:eastAsia="Arial" w:cs="Arial"/>
                <w:b/>
                <w:bCs/>
                <w:color w:val="000000"/>
                <w:sz w:val="22"/>
                <w:szCs w:val="22"/>
              </w:rPr>
              <w:t xml:space="preserve">Patrón de consulta</w:t>
            </w:r>
            <w:r>
              <w:rPr>
                <w:rFonts w:ascii="Arial" w:hAnsi="Arial" w:eastAsia="Arial" w:cs="Arial"/>
                <w:b/>
                <w:bCs/>
                <w:sz w:val="22"/>
                <w:szCs w:val="22"/>
              </w:rPr>
            </w:r>
            <w:r>
              <w:rPr>
                <w:rFonts w:ascii="Arial" w:hAnsi="Arial" w:cs="Arial"/>
                <w:b/>
                <w:bCs/>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433" w:type="dxa"/>
            <w:vAlign w:val="center"/>
          </w:tcPr>
          <w:p w14:paraId="47668B19">
            <w:pPr>
              <w:pBdr/>
              <w:spacing w:after="0" w:before="0" w:line="240" w:lineRule="auto"/>
              <w:ind/>
              <w:jc w:val="center"/>
              <w:rPr>
                <w:rFonts w:ascii="Arial" w:hAnsi="Arial" w:cs="Arial"/>
                <w:b/>
                <w:bCs/>
                <w:sz w:val="22"/>
                <w:szCs w:val="22"/>
              </w:rPr>
            </w:pPr>
            <w:r>
              <w:rPr>
                <w:rFonts w:ascii="Arial" w:hAnsi="Arial" w:eastAsia="Arial" w:cs="Arial"/>
                <w:b/>
                <w:bCs/>
                <w:color w:val="000000"/>
                <w:sz w:val="22"/>
                <w:szCs w:val="22"/>
              </w:rPr>
              <w:t xml:space="preserve">Tecnología seleccionada</w:t>
            </w:r>
            <w:r>
              <w:rPr>
                <w:rFonts w:ascii="Arial" w:hAnsi="Arial" w:eastAsia="Arial" w:cs="Arial"/>
                <w:b/>
                <w:bCs/>
                <w:sz w:val="22"/>
                <w:szCs w:val="22"/>
              </w:rPr>
            </w:r>
            <w:r>
              <w:rPr>
                <w:rFonts w:ascii="Arial" w:hAnsi="Arial" w:cs="Arial"/>
                <w:b/>
                <w:bCs/>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471" w:type="dxa"/>
            <w:vAlign w:val="center"/>
          </w:tcPr>
          <w:p w14:paraId="5890CA8A">
            <w:pPr>
              <w:pBdr/>
              <w:spacing w:after="0" w:before="0" w:line="240" w:lineRule="auto"/>
              <w:ind/>
              <w:jc w:val="center"/>
              <w:rPr>
                <w:rFonts w:ascii="Arial" w:hAnsi="Arial" w:cs="Arial"/>
                <w:b/>
                <w:bCs/>
                <w:sz w:val="22"/>
                <w:szCs w:val="22"/>
              </w:rPr>
            </w:pPr>
            <w:r>
              <w:rPr>
                <w:rFonts w:ascii="Arial" w:hAnsi="Arial" w:eastAsia="Arial" w:cs="Arial"/>
                <w:b/>
                <w:bCs/>
                <w:color w:val="000000"/>
                <w:sz w:val="22"/>
                <w:szCs w:val="22"/>
              </w:rPr>
              <w:t xml:space="preserve">Mecanismo y estructura</w:t>
            </w:r>
            <w:r>
              <w:rPr>
                <w:rFonts w:ascii="Arial" w:hAnsi="Arial" w:eastAsia="Arial" w:cs="Arial"/>
                <w:b/>
                <w:bCs/>
                <w:sz w:val="22"/>
                <w:szCs w:val="22"/>
              </w:rPr>
            </w:r>
            <w:r>
              <w:rPr>
                <w:rFonts w:ascii="Arial" w:hAnsi="Arial" w:cs="Arial"/>
                <w:b/>
                <w:bCs/>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235" w:type="dxa"/>
            <w:vAlign w:val="center"/>
          </w:tcPr>
          <w:p w14:paraId="6D3F6525">
            <w:pPr>
              <w:pBdr/>
              <w:spacing w:after="0" w:before="0" w:line="240" w:lineRule="auto"/>
              <w:ind/>
              <w:jc w:val="center"/>
              <w:rPr>
                <w:rFonts w:ascii="Arial" w:hAnsi="Arial" w:cs="Arial"/>
                <w:b/>
                <w:bCs/>
                <w:sz w:val="22"/>
                <w:szCs w:val="22"/>
              </w:rPr>
            </w:pPr>
            <w:r>
              <w:rPr>
                <w:rFonts w:ascii="Arial" w:hAnsi="Arial" w:eastAsia="Arial" w:cs="Arial"/>
                <w:b/>
                <w:bCs/>
                <w:color w:val="000000"/>
                <w:sz w:val="22"/>
                <w:szCs w:val="22"/>
              </w:rPr>
              <w:t xml:space="preserve">Beneficio alcanzado</w:t>
            </w:r>
            <w:r>
              <w:rPr>
                <w:rFonts w:ascii="Arial" w:hAnsi="Arial" w:eastAsia="Arial" w:cs="Arial"/>
                <w:b/>
                <w:bCs/>
                <w:sz w:val="22"/>
                <w:szCs w:val="22"/>
              </w:rPr>
            </w:r>
            <w:r>
              <w:rPr>
                <w:rFonts w:ascii="Arial" w:hAnsi="Arial" w:cs="Arial"/>
                <w:b/>
                <w:bCs/>
                <w:sz w:val="22"/>
                <w:szCs w:val="22"/>
              </w:rPr>
            </w:r>
          </w:p>
        </w:tc>
      </w:tr>
      <w:tr>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214" w:type="dxa"/>
            <w:vAlign w:val="center"/>
          </w:tcPr>
          <w:p w14:paraId="632146B6">
            <w:pPr>
              <w:pBdr/>
              <w:spacing w:after="0" w:before="0" w:line="24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Evaluación síncrona de riesgo</w:t>
            </w:r>
            <w:r>
              <w:rPr>
                <w:rFonts w:ascii="Arial" w:hAnsi="Arial" w:eastAsia="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433" w:type="dxa"/>
            <w:vAlign w:val="center"/>
          </w:tcPr>
          <w:p w14:paraId="2BF263F2">
            <w:pPr>
              <w:pBdr/>
              <w:spacing w:after="0" w:before="0" w:line="240" w:lineRule="auto"/>
              <w:ind/>
              <w:rPr>
                <w:rFonts w:ascii="Arial" w:hAnsi="Arial" w:cs="Arial"/>
                <w:sz w:val="22"/>
                <w:szCs w:val="22"/>
              </w:rPr>
            </w:pPr>
            <w:r>
              <w:rPr>
                <w:rFonts w:ascii="Arial" w:hAnsi="Arial" w:eastAsia="Arial" w:cs="Arial"/>
                <w:color w:val="000000"/>
                <w:sz w:val="22"/>
                <w:szCs w:val="22"/>
              </w:rPr>
              <w:t xml:space="preserve">Redis Features</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471" w:type="dxa"/>
            <w:vAlign w:val="center"/>
          </w:tcPr>
          <w:p w14:paraId="7AE469C8">
            <w:pPr>
              <w:pBdr/>
              <w:spacing w:after="0" w:before="0" w:line="240" w:lineRule="auto"/>
              <w:ind/>
              <w:rPr>
                <w:rFonts w:ascii="Arial" w:hAnsi="Arial" w:cs="Arial"/>
                <w:sz w:val="22"/>
                <w:szCs w:val="22"/>
              </w:rPr>
            </w:pPr>
            <w:r>
              <w:rPr>
                <w:rFonts w:ascii="Arial" w:hAnsi="Arial" w:eastAsia="Arial" w:cs="Arial"/>
                <w:color w:val="000000"/>
                <w:sz w:val="22"/>
                <w:szCs w:val="22"/>
              </w:rPr>
              <w:t xml:space="preserve">Consulta por clave HASH</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235" w:type="dxa"/>
            <w:vAlign w:val="center"/>
          </w:tcPr>
          <w:p w14:paraId="4FAC3CD5">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cs="Arial"/>
                <w:sz w:val="22"/>
                <w:szCs w:val="22"/>
              </w:rPr>
            </w:pPr>
            <w:r>
              <w:rPr>
                <w:rFonts w:ascii="Arial" w:hAnsi="Arial" w:eastAsia="Arial" w:cs="Arial"/>
                <w:color w:val="000000"/>
                <w:sz w:val="22"/>
                <w:szCs w:val="22"/>
              </w:rPr>
              <w:t xml:space="preserve">Latencia ultrabaja ($&lt; 5\text{ ms}$) </w:t>
            </w:r>
            <w:r>
              <w:rPr>
                <w:rFonts w:ascii="Arial" w:hAnsi="Arial" w:eastAsia="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214" w:type="dxa"/>
            <w:vAlign w:val="center"/>
          </w:tcPr>
          <w:p w14:paraId="4A9C4D7D">
            <w:pPr>
              <w:pBdr/>
              <w:spacing w:after="0" w:before="0" w:line="24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Ingesta e inmutabilidad de logs</w:t>
            </w:r>
            <w:r>
              <w:rPr>
                <w:rFonts w:ascii="Arial" w:hAnsi="Arial" w:eastAsia="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433" w:type="dxa"/>
            <w:vAlign w:val="center"/>
          </w:tcPr>
          <w:p w14:paraId="40D87974">
            <w:pPr>
              <w:pBdr/>
              <w:spacing w:after="0" w:before="0" w:line="240" w:lineRule="auto"/>
              <w:ind/>
              <w:rPr>
                <w:rFonts w:ascii="Arial" w:hAnsi="Arial" w:cs="Arial"/>
                <w:sz w:val="22"/>
                <w:szCs w:val="22"/>
              </w:rPr>
            </w:pPr>
            <w:r>
              <w:rPr>
                <w:rFonts w:ascii="Arial" w:hAnsi="Arial" w:eastAsia="Arial" w:cs="Arial"/>
                <w:color w:val="000000"/>
                <w:sz w:val="22"/>
                <w:szCs w:val="22"/>
              </w:rPr>
              <w:t xml:space="preserve">Cassandra</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471" w:type="dxa"/>
            <w:vAlign w:val="center"/>
          </w:tcPr>
          <w:p w14:paraId="4B1BEB75">
            <w:pPr>
              <w:pBdr/>
              <w:spacing w:after="0" w:before="0" w:line="240" w:lineRule="auto"/>
              <w:ind/>
              <w:rPr>
                <w:rFonts w:ascii="Arial" w:hAnsi="Arial" w:cs="Arial"/>
                <w:sz w:val="22"/>
                <w:szCs w:val="22"/>
              </w:rPr>
            </w:pPr>
            <w:r>
              <w:rPr>
                <w:rFonts w:ascii="Arial" w:hAnsi="Arial" w:eastAsia="Arial" w:cs="Arial"/>
                <w:color w:val="000000"/>
                <w:sz w:val="22"/>
                <w:szCs w:val="22"/>
              </w:rPr>
              <w:t xml:space="preserve">Particionamiento por fecha y </w:t>
            </w:r>
            <w:r>
              <w:rPr>
                <w:rFonts w:ascii="Arial" w:hAnsi="Arial" w:eastAsia="Arial" w:cs="Arial"/>
                <w:i/>
                <w:color w:val="000000"/>
                <w:sz w:val="22"/>
                <w:szCs w:val="22"/>
              </w:rPr>
              <w:t xml:space="preserve">bucket</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235" w:type="dxa"/>
            <w:vAlign w:val="center"/>
          </w:tcPr>
          <w:p w14:paraId="40F2E043">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cs="Arial"/>
                <w:sz w:val="22"/>
                <w:szCs w:val="22"/>
              </w:rPr>
            </w:pPr>
            <w:r>
              <w:rPr>
                <w:rFonts w:ascii="Arial" w:hAnsi="Arial" w:eastAsia="Arial" w:cs="Arial"/>
                <w:color w:val="000000"/>
                <w:sz w:val="22"/>
                <w:szCs w:val="22"/>
              </w:rPr>
              <w:t xml:space="preserve">Escritura masiva sin bloqueos </w:t>
            </w:r>
            <w:r>
              <w:rPr>
                <w:rFonts w:ascii="Arial" w:hAnsi="Arial" w:eastAsia="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214" w:type="dxa"/>
            <w:vAlign w:val="center"/>
          </w:tcPr>
          <w:p w14:paraId="2E7E9403">
            <w:pPr>
              <w:pBdr/>
              <w:spacing w:after="0" w:before="0" w:line="24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Revisión de casos y auditoría</w:t>
            </w:r>
            <w:r>
              <w:rPr>
                <w:rFonts w:ascii="Arial" w:hAnsi="Arial" w:eastAsia="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433" w:type="dxa"/>
            <w:vAlign w:val="center"/>
          </w:tcPr>
          <w:p w14:paraId="252B786D">
            <w:pPr>
              <w:pBdr/>
              <w:spacing w:after="0" w:before="0" w:line="240" w:lineRule="auto"/>
              <w:ind/>
              <w:rPr>
                <w:rFonts w:ascii="Arial" w:hAnsi="Arial" w:cs="Arial"/>
                <w:sz w:val="22"/>
                <w:szCs w:val="22"/>
              </w:rPr>
            </w:pPr>
            <w:r>
              <w:rPr>
                <w:rFonts w:ascii="Arial" w:hAnsi="Arial" w:eastAsia="Arial" w:cs="Arial"/>
                <w:color w:val="000000"/>
                <w:sz w:val="22"/>
                <w:szCs w:val="22"/>
              </w:rPr>
              <w:t xml:space="preserve">PostgreSQL (Operaciones / Reportes)</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471" w:type="dxa"/>
            <w:vAlign w:val="center"/>
          </w:tcPr>
          <w:p w14:paraId="0C6E68CE">
            <w:pPr>
              <w:pBdr/>
              <w:spacing w:after="0" w:before="0" w:line="240" w:lineRule="auto"/>
              <w:ind/>
              <w:rPr>
                <w:rFonts w:ascii="Arial" w:hAnsi="Arial" w:cs="Arial"/>
                <w:sz w:val="22"/>
                <w:szCs w:val="22"/>
              </w:rPr>
            </w:pPr>
            <w:r>
              <w:rPr>
                <w:rFonts w:ascii="Arial" w:hAnsi="Arial" w:eastAsia="Arial" w:cs="Arial"/>
                <w:color w:val="000000"/>
                <w:sz w:val="22"/>
                <w:szCs w:val="22"/>
              </w:rPr>
              <w:t xml:space="preserve">Consultas relacionales con </w:t>
            </w:r>
            <w:r>
              <w:rPr>
                <w:rFonts w:ascii="Arial" w:hAnsi="Arial" w:eastAsia="Arial" w:cs="Arial"/>
                <w:i/>
                <w:color w:val="000000"/>
                <w:sz w:val="22"/>
                <w:szCs w:val="22"/>
              </w:rPr>
              <w:t xml:space="preserve">JOINs</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235" w:type="dxa"/>
            <w:vAlign w:val="center"/>
          </w:tcPr>
          <w:p w14:paraId="31AB7227">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cs="Arial"/>
                <w:sz w:val="22"/>
                <w:szCs w:val="22"/>
              </w:rPr>
            </w:pPr>
            <w:r>
              <w:rPr>
                <w:rFonts w:ascii="Arial" w:hAnsi="Arial" w:eastAsia="Arial" w:cs="Arial"/>
                <w:color w:val="000000"/>
                <w:sz w:val="22"/>
                <w:szCs w:val="22"/>
              </w:rPr>
              <w:t xml:space="preserve">Consistencia ACID y trazabilidad </w:t>
            </w:r>
            <w:r>
              <w:rPr>
                <w:rFonts w:ascii="Arial" w:hAnsi="Arial" w:eastAsia="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214" w:type="dxa"/>
            <w:vAlign w:val="center"/>
          </w:tcPr>
          <w:p w14:paraId="504FA395">
            <w:pPr>
              <w:pBdr/>
              <w:spacing w:after="0" w:before="0" w:line="240" w:lineRule="auto"/>
              <w:ind/>
              <w:jc w:val="center"/>
              <w:rPr>
                <w:rFonts w:ascii="Arial" w:hAnsi="Arial" w:cs="Arial"/>
                <w:b w:val="0"/>
                <w:bCs w:val="0"/>
                <w:sz w:val="22"/>
                <w:szCs w:val="22"/>
              </w:rPr>
            </w:pPr>
            <w:r>
              <w:rPr>
                <w:rFonts w:ascii="Arial" w:hAnsi="Arial" w:eastAsia="Arial" w:cs="Arial"/>
                <w:b w:val="0"/>
                <w:bCs w:val="0"/>
                <w:color w:val="000000"/>
                <w:sz w:val="22"/>
                <w:szCs w:val="22"/>
              </w:rPr>
              <w:t xml:space="preserve">Construcción de datasets de ML</w:t>
            </w:r>
            <w:r>
              <w:rPr>
                <w:rFonts w:ascii="Arial" w:hAnsi="Arial" w:eastAsia="Arial" w:cs="Arial"/>
                <w:b w:val="0"/>
                <w:bCs w:val="0"/>
                <w:sz w:val="22"/>
                <w:szCs w:val="22"/>
              </w:rPr>
            </w:r>
            <w:r>
              <w:rPr>
                <w:rFonts w:ascii="Arial" w:hAnsi="Arial" w:cs="Arial"/>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433" w:type="dxa"/>
            <w:vAlign w:val="center"/>
          </w:tcPr>
          <w:p w14:paraId="57A68F98">
            <w:pPr>
              <w:pBdr/>
              <w:spacing w:after="0" w:before="0" w:line="240" w:lineRule="auto"/>
              <w:ind/>
              <w:rPr>
                <w:rFonts w:ascii="Arial" w:hAnsi="Arial" w:cs="Arial"/>
                <w:sz w:val="22"/>
                <w:szCs w:val="22"/>
              </w:rPr>
            </w:pPr>
            <w:r>
              <w:rPr>
                <w:rFonts w:ascii="Arial" w:hAnsi="Arial" w:eastAsia="Arial" w:cs="Arial"/>
                <w:color w:val="000000"/>
                <w:sz w:val="22"/>
                <w:szCs w:val="22"/>
              </w:rPr>
              <w:t xml:space="preserve">PostgreSQL (MLOps)</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471" w:type="dxa"/>
            <w:vAlign w:val="center"/>
          </w:tcPr>
          <w:p w14:paraId="76F1653C">
            <w:pPr>
              <w:pBdr/>
              <w:spacing w:after="0" w:before="0" w:line="240" w:lineRule="auto"/>
              <w:ind/>
              <w:rPr>
                <w:rFonts w:ascii="Arial" w:hAnsi="Arial" w:cs="Arial"/>
                <w:sz w:val="22"/>
                <w:szCs w:val="22"/>
              </w:rPr>
            </w:pPr>
            <w:r>
              <w:rPr>
                <w:rFonts w:ascii="Arial" w:hAnsi="Arial" w:eastAsia="Arial" w:cs="Arial"/>
                <w:color w:val="000000"/>
                <w:sz w:val="22"/>
                <w:szCs w:val="22"/>
              </w:rPr>
              <w:t xml:space="preserve">Cruce batch con tablas de contracargo</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80" w:type="dxa"/>
              <w:top w:w="120" w:type="dxa"/>
              <w:right w:w="180" w:type="dxa"/>
              <w:bottom w:w="120" w:type="dxa"/>
            </w:tcMar>
            <w:tcW w:w="2235" w:type="dxa"/>
            <w:vAlign w:val="center"/>
          </w:tcPr>
          <w:p w14:paraId="3876BCBF">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cs="Arial"/>
                <w:sz w:val="22"/>
                <w:szCs w:val="22"/>
              </w:rPr>
            </w:pPr>
            <w:r>
              <w:rPr>
                <w:rFonts w:ascii="Arial" w:hAnsi="Arial" w:eastAsia="Arial" w:cs="Arial"/>
                <w:color w:val="000000"/>
                <w:sz w:val="22"/>
                <w:szCs w:val="22"/>
              </w:rPr>
              <w:t xml:space="preserve">Etiquetado preciso y reproducible </w:t>
            </w:r>
            <w:r>
              <w:rPr>
                <w:rFonts w:ascii="Arial" w:hAnsi="Arial" w:eastAsia="Arial" w:cs="Arial"/>
                <w:sz w:val="22"/>
                <w:szCs w:val="22"/>
              </w:rPr>
            </w:r>
            <w:r>
              <w:rPr>
                <w:rFonts w:ascii="Arial" w:hAnsi="Arial" w:cs="Arial"/>
                <w:sz w:val="22"/>
                <w:szCs w:val="22"/>
              </w:rPr>
            </w:r>
          </w:p>
        </w:tc>
      </w:tr>
    </w:tbl>
    <w:p w14:paraId="37A101D8">
      <w:pPr>
        <w:pBdr/>
        <w:spacing w:after="0"/>
        <w:ind/>
        <w:jc w:val="both"/>
        <w:rPr>
          <w:rFonts w:ascii="Arial" w:hAnsi="Arial" w:cs="Arial"/>
          <w:sz w:val="22"/>
          <w:szCs w:val="22"/>
          <w:highlight w:val="none"/>
          <w14:ligatures w14:val="none"/>
        </w:rPr>
      </w:pPr>
      <w:r>
        <w:rPr>
          <w:rFonts w:ascii="Arial" w:hAnsi="Arial" w:eastAsia="Arial" w:cs="Arial"/>
          <w:sz w:val="22"/>
          <w:szCs w:val="22"/>
          <w:highlight w:val="none"/>
          <w14:ligatures w14:val="none"/>
        </w:rPr>
      </w:r>
      <w:r>
        <w:rPr>
          <w:rFonts w:ascii="Arial" w:hAnsi="Arial" w:eastAsia="Arial" w:cs="Arial"/>
          <w:sz w:val="22"/>
          <w:szCs w:val="22"/>
          <w:highlight w:val="none"/>
          <w14:ligatures w14:val="none"/>
        </w:rPr>
      </w:r>
      <w:r>
        <w:rPr>
          <w:rFonts w:ascii="Arial" w:hAnsi="Arial" w:cs="Arial"/>
          <w:sz w:val="22"/>
          <w:szCs w:val="22"/>
          <w:highlight w:val="none"/>
          <w14:ligatures w14:val="none"/>
        </w:rPr>
      </w:r>
    </w:p>
    <w:p w14:paraId="14FABEE8">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652DE124">
      <w:pPr>
        <w:pBdr/>
        <w:spacing w:after="0"/>
        <w:ind/>
        <w:jc w:val="both"/>
        <w:rPr>
          <w:highlight w:val="none"/>
          <w14:ligatures w14:val="none"/>
        </w:rPr>
      </w:pPr>
      <w:r>
        <w:rPr>
          <w:highlight w:val="none"/>
        </w:rPr>
      </w:r>
      <w:r>
        <w:rPr>
          <w:highlight w:val="none"/>
          <w14:ligatures w14:val="none"/>
        </w:rPr>
      </w:r>
      <w:r>
        <w:rPr>
          <w:highlight w:val="none"/>
          <w14:ligatures w14:val="none"/>
        </w:rPr>
      </w:r>
    </w:p>
    <w:p w14:paraId="0BF41F0D">
      <w:pPr>
        <w:pBdr/>
        <w:spacing w:after="0"/>
        <w:ind/>
        <w:jc w:val="both"/>
        <w:rPr>
          <w:b/>
          <w:bCs/>
          <w:sz w:val="24"/>
          <w:szCs w:val="24"/>
          <w:highlight w:val="none"/>
          <w14:ligatures w14:val="none"/>
        </w:rPr>
      </w:pPr>
      <w:r>
        <w:rPr>
          <w:b/>
          <w:bCs/>
          <w:sz w:val="24"/>
          <w:szCs w:val="24"/>
          <w:highlight w:val="none"/>
        </w:rPr>
        <w:t xml:space="preserve">7.​ Justificación de la tecnología seleccionada</w:t>
      </w:r>
      <w:r>
        <w:rPr>
          <w:b/>
          <w:bCs/>
          <w:sz w:val="24"/>
          <w:szCs w:val="24"/>
          <w:highlight w:val="none"/>
          <w14:ligatures w14:val="none"/>
        </w:rPr>
      </w:r>
      <w:r>
        <w:rPr>
          <w:b/>
          <w:bCs/>
          <w:sz w:val="24"/>
          <w:szCs w:val="24"/>
          <w:highlight w:val="none"/>
          <w14:ligatures w14:val="none"/>
        </w:rPr>
      </w:r>
    </w:p>
    <w:p w14:paraId="5A4763FA">
      <w:pPr>
        <w:pBdr/>
        <w:spacing w:after="0"/>
        <w:ind/>
        <w:jc w:val="both"/>
        <w:rPr>
          <w:highlight w:val="none"/>
          <w14:ligatures w14:val="none"/>
        </w:rPr>
      </w:pPr>
      <w:r>
        <w:rPr>
          <w:highlight w:val="none"/>
        </w:rPr>
      </w:r>
      <w:r>
        <w:rPr>
          <w:highlight w:val="none"/>
          <w14:ligatures w14:val="none"/>
        </w:rPr>
      </w:r>
      <w:r>
        <w:rPr>
          <w:highlight w:val="none"/>
          <w14:ligatures w14:val="none"/>
        </w:rPr>
      </w:r>
    </w:p>
    <w:p w14:paraId="27445732">
      <w:pPr>
        <w:pBdr/>
        <w:spacing w:after="0"/>
        <w:ind/>
        <w:jc w:val="both"/>
        <w:rPr>
          <w:highlight w:val="none"/>
          <w14:ligatures w14:val="none"/>
        </w:rPr>
      </w:pPr>
      <w:r>
        <w:rPr>
          <w:highlight w:val="none"/>
        </w:rPr>
      </w:r>
      <w:r>
        <w:rPr>
          <w:highlight w:val="none"/>
          <w14:ligatures w14:val="none"/>
        </w:rPr>
        <w:t xml:space="preserve">L</w:t>
      </w:r>
      <w:r>
        <w:rPr>
          <w:highlight w:val="none"/>
          <w14:ligatures w14:val="none"/>
        </w:rPr>
        <w:t xml:space="preserve">a naturaleza del caso de uso exige resolver dos restricciones contrapuestas: la evaluación síncrona con latencias en milisegundos para la toma de decisiones y la persistencia inmutable de millones de transacciones diarias para procesos analíticos y de audi</w:t>
      </w:r>
      <w:r>
        <w:rPr>
          <w:highlight w:val="none"/>
          <w14:ligatures w14:val="none"/>
        </w:rPr>
        <w:t xml:space="preserve">toría. Un único motor de base de datos resulta insuficiente para satisfacer ambos extremos. Por este motivo, se selecciona un enfoque de persistencia políglota que combina tres tecnologías: PostgreSQL, Redis y Cassandra.</w:t>
      </w:r>
      <w:r>
        <w:rPr>
          <w:highlight w:val="none"/>
          <w14:ligatures w14:val="none"/>
        </w:rPr>
      </w:r>
      <w:r>
        <w:rPr>
          <w:highlight w:val="none"/>
          <w14:ligatures w14:val="none"/>
        </w:rPr>
      </w:r>
    </w:p>
    <w:p w14:paraId="166D7269">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4CC1EDA9">
      <w:pPr>
        <w:pBdr/>
        <w:spacing w:after="0"/>
        <w:ind/>
        <w:jc w:val="both"/>
        <w:rPr>
          <w:b/>
          <w:bCs/>
          <w:highlight w:val="none"/>
          <w14:ligatures w14:val="none"/>
        </w:rPr>
      </w:pPr>
      <w:r>
        <w:rPr>
          <w:highlight w:val="none"/>
          <w14:ligatures w14:val="none"/>
        </w:rPr>
      </w:r>
      <w:r>
        <w:rPr>
          <w:b/>
          <w:bCs/>
          <w:highlight w:val="none"/>
          <w14:ligatures w14:val="none"/>
        </w:rPr>
        <w:t xml:space="preserve">7.1. PostgreSQL</w:t>
      </w:r>
      <w:r>
        <w:rPr>
          <w:b/>
          <w:bCs/>
          <w:highlight w:val="none"/>
          <w14:ligatures w14:val="none"/>
        </w:rPr>
      </w:r>
      <w:r>
        <w:rPr>
          <w:b/>
          <w:bCs/>
          <w:highlight w:val="none"/>
          <w14:ligatures w14:val="none"/>
        </w:rPr>
      </w:r>
    </w:p>
    <w:p w14:paraId="371328B6">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78E890E9">
      <w:pPr>
        <w:pBdr/>
        <w:spacing w:after="0"/>
        <w:ind/>
        <w:jc w:val="both"/>
        <w:rPr>
          <w:highlight w:val="none"/>
          <w14:ligatures w14:val="none"/>
        </w:rPr>
      </w:pPr>
      <w:r>
        <w:rPr>
          <w:highlight w:val="none"/>
          <w14:ligatures w14:val="none"/>
        </w:rPr>
        <w:t xml:space="preserve">PostgreSQL asume el rol de motor transaccional primario para la gestión de datos altamente estructurados que demandan un esquema rígido y validaciones estrictas de integridad. Esta tecnolo</w:t>
      </w:r>
      <w:r>
        <w:rPr>
          <w:highlight w:val="none"/>
          <w14:ligatures w14:val="none"/>
        </w:rPr>
        <w:t xml:space="preserve">gía garantiza un nivel de consistencia estricta bajo el cumplimiento de las propiedades ACID, aspecto indispensable para la administración de las operaciones de negocio, el control de acceso basado en roles, la configuración de reglas de fraude y el </w:t>
      </w:r>
      <w:r>
        <w:rPr>
          <w:highlight w:val="none"/>
          <w14:ligatures w14:val="none"/>
        </w:rPr>
        <w:t xml:space="preserve">registro de eventos de auditoría. Su modelo relacional permite resolver los vínculos complejos de uno a muchos (1:N) y muchos a muchos (N:M) entre pagadores, tarjetas, comercios, usuarios, reglas y versiones de modelos de inteligencia artificial. Asimis</w:t>
      </w:r>
      <w:r>
        <w:rPr>
          <w:highlight w:val="none"/>
          <w14:ligatures w14:val="none"/>
        </w:rPr>
        <w:t xml:space="preserve">mo, administra la seguridad mediante la restricción de permisos y el uso de vistas para aislar la información sensible bajo normativas como PCI-DSS y GDPR.</w:t>
      </w:r>
      <w:r>
        <w:rPr>
          <w:highlight w:val="none"/>
          <w14:ligatures w14:val="none"/>
        </w:rPr>
      </w:r>
      <w:r>
        <w:rPr>
          <w:highlight w:val="none"/>
          <w14:ligatures w14:val="none"/>
        </w:rPr>
      </w:r>
    </w:p>
    <w:p w14:paraId="1A1CB9CA">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4051C140">
      <w:pPr>
        <w:pBdr/>
        <w:spacing w:after="0"/>
        <w:ind/>
        <w:jc w:val="both"/>
        <w:rPr>
          <w:highlight w:val="none"/>
          <w14:ligatures w14:val="none"/>
        </w:rPr>
      </w:pPr>
      <w:r>
        <w:rPr>
          <w:highlight w:val="none"/>
          <w14:ligatures w14:val="none"/>
        </w:rPr>
        <w:t xml:space="preserve">Entre sus principales ventajas destaca la capacidad para evitar anomalías operativas y asegurar la co</w:t>
      </w:r>
      <w:r>
        <w:rPr>
          <w:highlight w:val="none"/>
          <w14:ligatures w14:val="none"/>
        </w:rPr>
        <w:t xml:space="preserve">nsistencia en el etiquetado de los datasets de entrenamiento. Sin embargo, asume como limitación un costo elevado de escalabilidad vertical y una degradación en el rendimiento frente a consultas analíticas complejas sobre volúmenes masivos en tiempo real. </w:t>
      </w:r>
      <w:r>
        <w:rPr>
          <w:highlight w:val="none"/>
          <w14:ligatures w14:val="none"/>
        </w:rPr>
      </w:r>
      <w:r>
        <w:rPr>
          <w:highlight w:val="none"/>
          <w14:ligatures w14:val="none"/>
        </w:rPr>
      </w:r>
    </w:p>
    <w:p w14:paraId="3B3954D4">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4B5FA122">
      <w:pPr>
        <w:pBdr/>
        <w:spacing w:after="0"/>
        <w:ind/>
        <w:jc w:val="both"/>
        <w:rPr>
          <w:b/>
          <w:bCs/>
          <w:highlight w:val="none"/>
          <w14:ligatures w14:val="none"/>
        </w:rPr>
      </w:pPr>
      <w:r>
        <w:rPr>
          <w:b/>
          <w:bCs/>
          <w:highlight w:val="none"/>
          <w14:ligatures w14:val="none"/>
        </w:rPr>
      </w:r>
      <w:r>
        <w:rPr>
          <w:b/>
          <w:bCs/>
          <w:highlight w:val="none"/>
          <w14:ligatures w14:val="none"/>
        </w:rPr>
        <w:t xml:space="preserve">7.2. Redis Features y Streams</w:t>
      </w:r>
      <w:r>
        <w:rPr>
          <w:b/>
          <w:bCs/>
          <w:highlight w:val="none"/>
          <w14:ligatures w14:val="none"/>
        </w:rPr>
      </w:r>
      <w:r>
        <w:rPr>
          <w:b/>
          <w:bCs/>
          <w:highlight w:val="none"/>
          <w14:ligatures w14:val="none"/>
        </w:rPr>
      </w:r>
    </w:p>
    <w:p w14:paraId="2EE5F643">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347DC588">
      <w:pPr>
        <w:pBdr/>
        <w:spacing w:after="0"/>
        <w:ind/>
        <w:jc w:val="both"/>
        <w:rPr>
          <w:highlight w:val="none"/>
          <w14:ligatures w14:val="none"/>
        </w:rPr>
      </w:pPr>
      <w:r>
        <w:rPr>
          <w:highlight w:val="none"/>
          <w14:ligatures w14:val="none"/>
        </w:rPr>
        <w:t xml:space="preserve">Redis opera como la capa en memoria orientada a responder a las demandas de latencia crítica en el flujo online. A través de estructuras tipo Hash, Redis Features almacena los acumulados </w:t>
      </w:r>
      <w:r>
        <w:rPr>
          <w:highlight w:val="none"/>
          <w14:ligatures w14:val="none"/>
        </w:rPr>
        <w:t xml:space="preserve">históricos de riesgo por entidad, mientras que Redis Streams gestiona secuencias temporales para la ingesta asíncrona de eventos. Este diseño permite lecturas directas por clave con complejidad O(1) y tiempos de respuesta inferiores a 5 milisegundos, lo c</w:t>
      </w:r>
      <w:r>
        <w:rPr>
          <w:highlight w:val="none"/>
          <w14:ligatures w14:val="none"/>
        </w:rPr>
        <w:t xml:space="preserve">ual mantiene la estabilidad del servicio de scoring ante picos de demanda al eliminar por completo los accesos a disco. Además, el sistema escala horizontalmente mediante técnicas de fragmentación y clústeres en memoria. </w:t>
      </w:r>
      <w:r>
        <w:rPr>
          <w:highlight w:val="none"/>
          <w14:ligatures w14:val="none"/>
        </w:rPr>
      </w:r>
      <w:r>
        <w:rPr>
          <w:highlight w:val="none"/>
          <w14:ligatures w14:val="none"/>
        </w:rPr>
      </w:r>
    </w:p>
    <w:p w14:paraId="7B8E9C96">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50948AD7">
      <w:pPr>
        <w:pBdr/>
        <w:spacing w:after="0"/>
        <w:ind/>
        <w:jc w:val="both"/>
        <w:rPr>
          <w:highlight w:val="none"/>
          <w14:ligatures w14:val="none"/>
        </w:rPr>
      </w:pPr>
      <w:r>
        <w:rPr>
          <w:highlight w:val="none"/>
          <w14:ligatures w14:val="none"/>
        </w:rPr>
        <w:t xml:space="preserve">La adopción de esta tecno</w:t>
      </w:r>
      <w:r>
        <w:rPr>
          <w:highlight w:val="none"/>
          <w14:ligatures w14:val="none"/>
        </w:rPr>
        <w:t xml:space="preserve">l</w:t>
      </w:r>
      <w:r>
        <w:rPr>
          <w:highlight w:val="none"/>
          <w14:ligatures w14:val="none"/>
        </w:rPr>
        <w:t xml:space="preserve">ogía ofrece la ventaja de desacoplar el motor de evaluación de los procesos posteriores de persistencia. Como compromiso técnico, esta decisión exige una inversión considerable en memoria RAM y acepta la volatilidad del almacenamiento, razón por la cual la</w:t>
      </w:r>
      <w:r>
        <w:rPr>
          <w:highlight w:val="none"/>
          <w14:ligatures w14:val="none"/>
        </w:rPr>
        <w:t xml:space="preserve"> conservación de los registros históricos se delega a Cassandra.  </w:t>
      </w:r>
      <w:r>
        <w:rPr>
          <w:highlight w:val="none"/>
          <w14:ligatures w14:val="none"/>
        </w:rPr>
      </w:r>
      <w:r>
        <w:rPr>
          <w:highlight w:val="none"/>
          <w14:ligatures w14:val="none"/>
        </w:rPr>
      </w:r>
    </w:p>
    <w:p w14:paraId="4FF8C51A">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39613624">
      <w:pPr>
        <w:pBdr/>
        <w:spacing w:after="0"/>
        <w:ind/>
        <w:jc w:val="both"/>
        <w:rPr>
          <w:b/>
          <w:bCs/>
          <w:highlight w:val="none"/>
          <w14:ligatures w14:val="none"/>
        </w:rPr>
      </w:pPr>
      <w:r>
        <w:rPr>
          <w:b/>
          <w:bCs/>
          <w:highlight w:val="none"/>
          <w14:ligatures w14:val="none"/>
        </w:rPr>
        <w:t xml:space="preserve">7.3. Cassandra</w:t>
      </w:r>
      <w:r>
        <w:rPr>
          <w:b/>
          <w:bCs/>
          <w:highlight w:val="none"/>
          <w14:ligatures w14:val="none"/>
        </w:rPr>
      </w:r>
      <w:r>
        <w:rPr>
          <w:b/>
          <w:bCs/>
          <w:highlight w:val="none"/>
          <w14:ligatures w14:val="none"/>
        </w:rPr>
      </w:r>
    </w:p>
    <w:p w14:paraId="2B40A391">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2C443BB5">
      <w:pPr>
        <w:pBdr/>
        <w:spacing w:after="0"/>
        <w:ind/>
        <w:jc w:val="both"/>
        <w:rPr>
          <w:highlight w:val="none"/>
          <w14:ligatures w14:val="none"/>
        </w:rPr>
      </w:pPr>
      <w:r>
        <w:rPr>
          <w:highlight w:val="none"/>
          <w14:ligatures w14:val="none"/>
        </w:rPr>
        <w:t xml:space="preserve">Cassandra constituye la solución de persistencia distribuida orientada a columnas (Wide-Column), seleccionada de forma </w:t>
      </w:r>
      <w:r>
        <w:rPr>
          <w:highlight w:val="none"/>
          <w14:ligatures w14:val="none"/>
        </w:rPr>
        <w:t xml:space="preserve">e</w:t>
      </w:r>
      <w:r>
        <w:rPr>
          <w:highlight w:val="none"/>
          <w14:ligatures w14:val="none"/>
        </w:rPr>
        <w:t xml:space="preserve">specífica para soportar la ingesta masiva e ininterrumpida de información. Su arquitectura ofrece una escalabilidad horizontal lineal mediante la incorporación de nodos al clúster sin puntos únicos de falla, lo que otorga la capacidad de procesar millones </w:t>
      </w:r>
      <w:r>
        <w:rPr>
          <w:highlight w:val="none"/>
          <w14:ligatures w14:val="none"/>
        </w:rPr>
        <w:t xml:space="preserve">de eventos diarios. </w:t>
      </w:r>
      <w:r>
        <w:rPr>
          <w:highlight w:val="none"/>
          <w14:ligatures w14:val="none"/>
        </w:rPr>
      </w:r>
      <w:r>
        <w:rPr>
          <w:highlight w:val="none"/>
          <w14:ligatures w14:val="none"/>
        </w:rPr>
      </w:r>
    </w:p>
    <w:p w14:paraId="29F8A4FD">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7C1F33F6">
      <w:pPr>
        <w:pBdr/>
        <w:spacing w:after="0"/>
        <w:ind/>
        <w:jc w:val="both"/>
        <w:rPr>
          <w:highlight w:val="none"/>
          <w14:ligatures w14:val="none"/>
        </w:rPr>
      </w:pPr>
      <w:r>
        <w:rPr>
          <w:highlight w:val="none"/>
          <w14:ligatures w14:val="none"/>
        </w:rPr>
        <w:t xml:space="preserve">El motor opera bajo un esquema de consistencia eventual, decisión de diseño que prioriza la velocidad de escritura y la alta disponibilidad del clúster. Dentro del esquema del sistema, la tabla PAYMENT_DECISION_LOG_BY_DAY organiza los re</w:t>
      </w:r>
      <w:r>
        <w:rPr>
          <w:highlight w:val="none"/>
          <w14:ligatures w14:val="none"/>
        </w:rPr>
        <w:t xml:space="preserve">gistros mediante claves de partición (fecha_particion, bucket) y claves de ordenamiento (fecha_hora, event_id), estructura que optimiza tanto la ingesta masiva continua como las extracciones periódicas en lote (batch). </w:t>
      </w:r>
      <w:r>
        <w:rPr>
          <w:highlight w:val="none"/>
          <w14:ligatures w14:val="none"/>
        </w:rPr>
      </w:r>
      <w:r>
        <w:rPr>
          <w:highlight w:val="none"/>
          <w14:ligatures w14:val="none"/>
        </w:rPr>
      </w:r>
    </w:p>
    <w:p w14:paraId="07971054">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042122A3">
      <w:pPr>
        <w:pBdr/>
        <w:spacing w:after="0"/>
        <w:ind/>
        <w:jc w:val="both"/>
        <w:rPr>
          <w:highlight w:val="none"/>
          <w14:ligatures w14:val="none"/>
        </w:rPr>
      </w:pPr>
      <w:r>
        <w:rPr>
          <w:highlight w:val="none"/>
          <w14:ligatures w14:val="none"/>
        </w:rPr>
        <w:t xml:space="preserve">La principal ventaja de esta elección </w:t>
      </w:r>
      <w:r>
        <w:rPr>
          <w:highlight w:val="none"/>
          <w14:ligatures w14:val="none"/>
        </w:rPr>
        <w:t xml:space="preserve">radica en su tolerancia a altas tasas de escritura sin sufrir contención por bloqueos de fila o tabla. En contraposición, el modelo sacrifica la capacidad de ejecutar JOINs y consultas ad-hoc que no se encuentren previstas dentro del </w:t>
      </w:r>
      <w:r>
        <w:rPr>
          <w:highlight w:val="none"/>
          <w14:ligatures w14:val="none"/>
        </w:rPr>
        <w:t xml:space="preserve">diseño original de las claves de partición.</w:t>
      </w:r>
      <w:r>
        <w:rPr>
          <w:highlight w:val="none"/>
          <w14:ligatures w14:val="none"/>
        </w:rPr>
      </w:r>
      <w:r>
        <w:rPr>
          <w:highlight w:val="none"/>
          <w14:ligatures w14:val="none"/>
        </w:rPr>
      </w:r>
    </w:p>
    <w:p w14:paraId="14DA7CCB">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76E34DEA">
      <w:pPr>
        <w:pBdr/>
        <w:spacing w:after="0"/>
        <w:ind/>
        <w:jc w:val="both"/>
        <w:rPr>
          <w:highlight w:val="none"/>
          <w14:ligatures w14:val="none"/>
        </w:rPr>
      </w:pPr>
      <w:r>
        <w:rPr>
          <w:highlight w:val="none"/>
        </w:rPr>
      </w:r>
      <w:r>
        <w:rPr>
          <w:highlight w:val="none"/>
        </w:rPr>
      </w:r>
      <w:r>
        <w:rPr>
          <w:highlight w:val="none"/>
          <w14:ligatures w14:val="none"/>
        </w:rPr>
      </w:r>
    </w:p>
    <w:p w14:paraId="28F21A91">
      <w:pPr>
        <w:pBdr/>
        <w:spacing w:after="0"/>
        <w:ind/>
        <w:jc w:val="both"/>
        <w:rPr>
          <w:highlight w:val="none"/>
          <w14:ligatures w14:val="none"/>
        </w:rPr>
      </w:pPr>
      <w:r>
        <w:rPr>
          <w:highlight w:val="none"/>
        </w:rPr>
      </w:r>
      <w:r>
        <w:rPr>
          <w:highlight w:val="none"/>
          <w14:ligatures w14:val="none"/>
        </w:rPr>
      </w:r>
      <w:r>
        <w:rPr>
          <w:highlight w:val="none"/>
          <w14:ligatures w14:val="none"/>
        </w:rPr>
      </w:r>
    </w:p>
    <w:p w14:paraId="12BEC886">
      <w:pPr>
        <w:pBdr/>
        <w:spacing w:after="0"/>
        <w:ind/>
        <w:jc w:val="both"/>
        <w:rPr>
          <w:b/>
          <w:bCs/>
          <w:sz w:val="24"/>
          <w:szCs w:val="24"/>
          <w:highlight w:val="none"/>
          <w14:ligatures w14:val="none"/>
        </w:rPr>
      </w:pPr>
      <w:r>
        <w:rPr>
          <w:b/>
          <w:bCs/>
          <w:sz w:val="24"/>
          <w:szCs w:val="24"/>
          <w:highlight w:val="none"/>
        </w:rPr>
        <w:t xml:space="preserve">8.​ Implementación mínima realizada</w:t>
      </w:r>
      <w:r>
        <w:rPr>
          <w:b/>
          <w:bCs/>
          <w:sz w:val="24"/>
          <w:szCs w:val="24"/>
          <w:highlight w:val="none"/>
          <w14:ligatures w14:val="none"/>
        </w:rPr>
      </w:r>
      <w:r>
        <w:rPr>
          <w:b/>
          <w:bCs/>
          <w:sz w:val="24"/>
          <w:szCs w:val="24"/>
          <w:highlight w:val="none"/>
          <w14:ligatures w14:val="none"/>
        </w:rPr>
      </w:r>
    </w:p>
    <w:p w14:paraId="1B4453F6">
      <w:pPr>
        <w:pBdr/>
        <w:spacing w:after="0"/>
        <w:ind/>
        <w:jc w:val="both"/>
        <w:rPr>
          <w:highlight w:val="none"/>
          <w14:ligatures w14:val="none"/>
        </w:rPr>
      </w:pPr>
      <w:r>
        <w:rPr>
          <w:highlight w:val="none"/>
        </w:rPr>
      </w:r>
      <w:r>
        <w:rPr>
          <w:highlight w:val="none"/>
          <w14:ligatures w14:val="none"/>
        </w:rPr>
      </w:r>
      <w:r>
        <w:rPr>
          <w:highlight w:val="none"/>
          <w14:ligatures w14:val="none"/>
        </w:rPr>
      </w:r>
    </w:p>
    <w:p w14:paraId="1B5ED401">
      <w:pPr>
        <w:pBdr/>
        <w:spacing w:after="0"/>
        <w:ind/>
        <w:jc w:val="both"/>
        <w:rPr>
          <w:highlight w:val="none"/>
          <w14:ligatures w14:val="none"/>
        </w:rPr>
      </w:pPr>
      <w:r>
        <w:rPr>
          <w:highlight w:val="none"/>
        </w:rPr>
      </w:r>
      <w:r>
        <w:rPr>
          <w:highlight w:val="none"/>
          <w14:ligatures w14:val="none"/>
        </w:rPr>
      </w:r>
      <w:r>
        <w:rPr>
          <w:highlight w:val="none"/>
          <w14:ligatures w14:val="none"/>
        </w:rPr>
      </w:r>
    </w:p>
    <w:p w14:paraId="285A17CB">
      <w:pPr>
        <w:pBdr/>
        <w:spacing w:after="0"/>
        <w:ind/>
        <w:jc w:val="both"/>
        <w:rPr>
          <w:highlight w:val="none"/>
          <w14:ligatures w14:val="none"/>
        </w:rPr>
      </w:pPr>
      <w:r>
        <w:rPr>
          <w:highlight w:val="none"/>
        </w:rPr>
      </w:r>
      <w:r>
        <w:rPr>
          <w:highlight w:val="none"/>
          <w14:ligatures w14:val="none"/>
        </w:rPr>
      </w:r>
      <w:r>
        <w:rPr>
          <w:highlight w:val="none"/>
          <w14:ligatures w14:val="none"/>
        </w:rPr>
      </w:r>
    </w:p>
    <w:p w14:paraId="50A63A93">
      <w:pPr>
        <w:pBdr/>
        <w:spacing w:after="0"/>
        <w:ind/>
        <w:jc w:val="both"/>
        <w:rPr>
          <w:b/>
          <w:bCs/>
          <w:sz w:val="24"/>
          <w:szCs w:val="24"/>
          <w:highlight w:val="none"/>
          <w14:ligatures w14:val="none"/>
        </w:rPr>
      </w:pPr>
      <w:r>
        <w:rPr>
          <w:b/>
          <w:bCs/>
          <w:sz w:val="24"/>
          <w:szCs w:val="24"/>
          <w:highlight w:val="none"/>
        </w:rPr>
        <w:t xml:space="preserve">9.​ Datos de ejemplo utilizados</w:t>
      </w:r>
      <w:r>
        <w:rPr>
          <w:b/>
          <w:bCs/>
          <w:sz w:val="24"/>
          <w:szCs w:val="24"/>
          <w:highlight w:val="none"/>
          <w14:ligatures w14:val="none"/>
        </w:rPr>
      </w:r>
      <w:r>
        <w:rPr>
          <w:b/>
          <w:bCs/>
          <w:sz w:val="24"/>
          <w:szCs w:val="24"/>
          <w:highlight w:val="none"/>
          <w14:ligatures w14:val="none"/>
        </w:rPr>
      </w:r>
    </w:p>
    <w:p w14:paraId="3AE6FD75">
      <w:pPr>
        <w:pBdr/>
        <w:spacing w:after="0"/>
        <w:ind/>
        <w:jc w:val="both"/>
        <w:rPr>
          <w:highlight w:val="none"/>
          <w14:ligatures w14:val="none"/>
        </w:rPr>
      </w:pPr>
      <w:r>
        <w:rPr>
          <w:highlight w:val="none"/>
        </w:rPr>
      </w:r>
      <w:r>
        <w:rPr>
          <w:highlight w:val="none"/>
          <w14:ligatures w14:val="none"/>
        </w:rPr>
      </w:r>
      <w:r>
        <w:rPr>
          <w:highlight w:val="none"/>
          <w14:ligatures w14:val="none"/>
        </w:rPr>
      </w:r>
    </w:p>
    <w:p w14:paraId="3613C12F">
      <w:pPr>
        <w:pBdr/>
        <w:spacing w:after="0"/>
        <w:ind/>
        <w:jc w:val="both"/>
        <w:rPr>
          <w:highlight w:val="none"/>
          <w14:ligatures w14:val="none"/>
        </w:rPr>
      </w:pPr>
      <w:r>
        <w:rPr>
          <w:highlight w:val="none"/>
        </w:rPr>
      </w:r>
      <w:r>
        <w:rPr>
          <w:highlight w:val="none"/>
          <w14:ligatures w14:val="none"/>
        </w:rPr>
      </w:r>
      <w:r>
        <w:rPr>
          <w:highlight w:val="none"/>
          <w14:ligatures w14:val="none"/>
        </w:rPr>
      </w:r>
    </w:p>
    <w:p w14:paraId="732F1AE7">
      <w:pPr>
        <w:pBdr/>
        <w:spacing w:after="0"/>
        <w:ind/>
        <w:jc w:val="both"/>
        <w:rPr>
          <w:b/>
          <w:bCs/>
          <w:sz w:val="24"/>
          <w:szCs w:val="24"/>
          <w:highlight w:val="none"/>
          <w14:ligatures w14:val="none"/>
        </w:rPr>
      </w:pPr>
      <w:r>
        <w:rPr>
          <w:b/>
          <w:bCs/>
          <w:sz w:val="24"/>
          <w:szCs w:val="24"/>
          <w:highlight w:val="none"/>
        </w:rPr>
      </w:r>
      <w:r>
        <w:rPr>
          <w:b/>
          <w:bCs/>
          <w:sz w:val="24"/>
          <w:szCs w:val="24"/>
          <w:highlight w:val="none"/>
          <w14:ligatures w14:val="none"/>
        </w:rPr>
      </w:r>
      <w:r>
        <w:rPr>
          <w:b/>
          <w:bCs/>
          <w:sz w:val="24"/>
          <w:szCs w:val="24"/>
          <w:highlight w:val="none"/>
          <w14:ligatures w14:val="none"/>
        </w:rPr>
      </w:r>
    </w:p>
    <w:p w14:paraId="1CF947BD">
      <w:pPr>
        <w:pBdr/>
        <w:spacing w:after="0"/>
        <w:ind/>
        <w:jc w:val="both"/>
        <w:rPr>
          <w:b/>
          <w:bCs/>
          <w:sz w:val="24"/>
          <w:szCs w:val="24"/>
          <w:highlight w:val="none"/>
          <w14:ligatures w14:val="none"/>
        </w:rPr>
      </w:pPr>
      <w:r>
        <w:rPr>
          <w:b/>
          <w:bCs/>
          <w:sz w:val="24"/>
          <w:szCs w:val="24"/>
          <w:highlight w:val="none"/>
        </w:rPr>
        <w:t xml:space="preserve">10. ​Consultas representativas</w:t>
      </w:r>
      <w:r>
        <w:rPr>
          <w:b/>
          <w:bCs/>
          <w:sz w:val="24"/>
          <w:szCs w:val="24"/>
          <w:highlight w:val="none"/>
          <w14:ligatures w14:val="none"/>
        </w:rPr>
      </w:r>
      <w:r>
        <w:rPr>
          <w:b/>
          <w:bCs/>
          <w:sz w:val="24"/>
          <w:szCs w:val="24"/>
          <w:highlight w:val="none"/>
          <w14:ligatures w14:val="none"/>
        </w:rPr>
      </w:r>
    </w:p>
    <w:p w14:paraId="2E770345">
      <w:pPr>
        <w:pBdr/>
        <w:spacing w:after="0"/>
        <w:ind/>
        <w:jc w:val="both"/>
        <w:rPr>
          <w:highlight w:val="none"/>
          <w14:ligatures w14:val="none"/>
        </w:rPr>
      </w:pPr>
      <w:r>
        <w:rPr>
          <w:highlight w:val="none"/>
        </w:rPr>
      </w:r>
      <w:r>
        <w:rPr>
          <w:highlight w:val="none"/>
          <w14:ligatures w14:val="none"/>
        </w:rPr>
      </w:r>
      <w:r>
        <w:rPr>
          <w:highlight w:val="none"/>
          <w14:ligatures w14:val="none"/>
        </w:rPr>
      </w:r>
    </w:p>
    <w:p w14:paraId="10533310">
      <w:pPr>
        <w:pBdr/>
        <w:spacing w:after="0"/>
        <w:ind/>
        <w:jc w:val="both"/>
        <w:rPr>
          <w:highlight w:val="none"/>
          <w14:ligatures w14:val="none"/>
        </w:rPr>
      </w:pPr>
      <w:r>
        <w:rPr>
          <w:highlight w:val="none"/>
        </w:rPr>
      </w:r>
      <w:r>
        <w:rPr>
          <w:highlight w:val="none"/>
          <w14:ligatures w14:val="none"/>
        </w:rPr>
      </w:r>
      <w:r>
        <w:rPr>
          <w:highlight w:val="none"/>
          <w14:ligatures w14:val="none"/>
        </w:rPr>
      </w:r>
    </w:p>
    <w:p w14:paraId="478E3C39">
      <w:pPr>
        <w:pBdr/>
        <w:spacing w:after="0"/>
        <w:ind/>
        <w:jc w:val="both"/>
        <w:rPr>
          <w:highlight w:val="none"/>
          <w14:ligatures w14:val="none"/>
        </w:rPr>
      </w:pPr>
      <w:r>
        <w:rPr>
          <w:highlight w:val="none"/>
        </w:rPr>
      </w:r>
      <w:r>
        <w:rPr>
          <w:highlight w:val="none"/>
          <w14:ligatures w14:val="none"/>
        </w:rPr>
      </w:r>
      <w:r>
        <w:rPr>
          <w:highlight w:val="none"/>
          <w14:ligatures w14:val="none"/>
        </w:rPr>
      </w:r>
    </w:p>
    <w:p w14:paraId="71294F7A">
      <w:pPr>
        <w:pBdr/>
        <w:spacing w:after="0"/>
        <w:ind/>
        <w:jc w:val="both"/>
        <w:rPr>
          <w:b/>
          <w:bCs/>
          <w:sz w:val="24"/>
          <w:szCs w:val="24"/>
          <w:highlight w:val="none"/>
          <w14:ligatures w14:val="none"/>
        </w:rPr>
      </w:pPr>
      <w:r>
        <w:rPr>
          <w:b/>
          <w:bCs/>
          <w:sz w:val="24"/>
          <w:szCs w:val="24"/>
          <w:highlight w:val="none"/>
        </w:rPr>
        <w:t xml:space="preserve">11.​ Propuesta para datos semiestructurados, no estructurados o vectoriales</w:t>
      </w:r>
      <w:r>
        <w:rPr>
          <w:b/>
          <w:bCs/>
          <w:sz w:val="24"/>
          <w:szCs w:val="24"/>
          <w:highlight w:val="none"/>
          <w14:ligatures w14:val="none"/>
        </w:rPr>
      </w:r>
      <w:r>
        <w:rPr>
          <w:b/>
          <w:bCs/>
          <w:sz w:val="24"/>
          <w:szCs w:val="24"/>
          <w:highlight w:val="none"/>
          <w14:ligatures w14:val="none"/>
        </w:rPr>
      </w:r>
    </w:p>
    <w:p w14:paraId="463215F0">
      <w:pPr>
        <w:pBdr/>
        <w:spacing w:after="0"/>
        <w:ind/>
        <w:jc w:val="both"/>
        <w:rPr>
          <w:highlight w:val="none"/>
          <w14:ligatures w14:val="none"/>
        </w:rPr>
      </w:pPr>
      <w:r>
        <w:rPr>
          <w:highlight w:val="none"/>
        </w:rPr>
      </w:r>
      <w:r>
        <w:rPr>
          <w:highlight w:val="none"/>
          <w14:ligatures w14:val="none"/>
        </w:rPr>
      </w:r>
      <w:r>
        <w:rPr>
          <w:highlight w:val="none"/>
          <w14:ligatures w14:val="none"/>
        </w:rPr>
      </w:r>
    </w:p>
    <w:p w14:paraId="28B970FD">
      <w:pPr>
        <w:pBdr/>
        <w:spacing w:after="0"/>
        <w:ind/>
        <w:jc w:val="both"/>
        <w:rPr>
          <w:highlight w:val="none"/>
          <w14:ligatures w14:val="none"/>
        </w:rPr>
      </w:pPr>
      <w:r>
        <w:rPr>
          <w:highlight w:val="none"/>
        </w:rPr>
      </w:r>
      <w:r>
        <w:rPr>
          <w:highlight w:val="none"/>
          <w14:ligatures w14:val="none"/>
        </w:rPr>
        <w:t xml:space="preserve">E</w:t>
      </w:r>
      <w:r>
        <w:rPr>
          <w:highlight w:val="none"/>
          <w14:ligatures w14:val="none"/>
        </w:rPr>
        <w:t xml:space="preserve">l análisis de la arquitectura revela la presencia de datos que no se amoldan eficientemente a esquemas relacionales rígidos, tales como eventos en tiempo real, snapshots de variables cuantitativas, listas dinámicas de reglas activadas y trazas de auditoría</w:t>
      </w:r>
      <w:r>
        <w:rPr>
          <w:highlight w:val="none"/>
          <w14:ligatures w14:val="none"/>
        </w:rPr>
        <w:t xml:space="preserve">. A continuación, se detalla la representación de estos componentes mediante tecnologías NoSQL e In-Memory, junto con la evaluación de soluciones vectoriales. </w:t>
      </w:r>
      <w:r>
        <w:rPr>
          <w:highlight w:val="none"/>
          <w14:ligatures w14:val="none"/>
        </w:rPr>
      </w:r>
      <w:r>
        <w:rPr>
          <w:highlight w:val="none"/>
          <w14:ligatures w14:val="none"/>
        </w:rPr>
      </w:r>
    </w:p>
    <w:p w14:paraId="2B70CE68">
      <w:pPr>
        <w:pBdr/>
        <w:spacing/>
        <w:ind/>
        <w:rPr>
          <w:highlight w:val="none"/>
          <w14:ligatures w14:val="none"/>
        </w:rPr>
      </w:pPr>
      <w:r>
        <w:rPr>
          <w:highlight w:val="none"/>
        </w:rPr>
      </w:r>
      <w:r>
        <w:rPr>
          <w:highlight w:val="none"/>
        </w:rPr>
      </w:r>
      <w:r>
        <w:rPr>
          <w:highlight w:val="none"/>
        </w:rPr>
      </w:r>
    </w:p>
    <w:p w14:paraId="4EC9F488">
      <w:pPr>
        <w:pBdr/>
        <w:spacing/>
        <w:ind/>
        <w:rPr>
          <w:b/>
          <w:bCs/>
          <w14:ligatures w14:val="none"/>
        </w:rPr>
      </w:pPr>
      <w:r>
        <w:rPr>
          <w:b/>
          <w:bCs/>
        </w:rPr>
        <w:t xml:space="preserve">11.1. Identificación y clasificación de datos semiestructurados y eventos</w:t>
      </w:r>
      <w:r>
        <w:rPr>
          <w:b/>
          <w:bCs/>
        </w:rPr>
      </w:r>
    </w:p>
    <w:p w14:paraId="60C00796">
      <w:pPr>
        <w:pBdr/>
        <w:spacing/>
        <w:ind/>
        <w:rPr>
          <w14:ligatures w14:val="none"/>
        </w:rPr>
      </w:pPr>
      <w:r>
        <w:t xml:space="preserve">Dentro del ciclo de evaluación y persistencia, se identifican tres tipos de datos con esquemas flexibles o de alta variabilidad:</w:t>
      </w:r>
      <w:r/>
    </w:p>
    <w:p w14:paraId="5834DCEC">
      <w:pPr>
        <w:pStyle w:val="1072"/>
        <w:numPr>
          <w:ilvl w:val="0"/>
          <w:numId w:val="93"/>
        </w:numPr>
        <w:pBdr/>
        <w:spacing/>
        <w:ind/>
        <w:rPr>
          <w14:ligatures w14:val="none"/>
        </w:rPr>
      </w:pPr>
      <w:r>
        <w:rPr>
          <w:b/>
          <w:bCs/>
        </w:rPr>
        <w:t xml:space="preserve">Eventos de evaluación en streaming:</w:t>
      </w:r>
      <w:r>
        <w:rPr>
          <w:b/>
          <w:bCs/>
        </w:rPr>
        <w:t xml:space="preserve"> </w:t>
      </w:r>
      <w:r>
        <w:t xml:space="preserve">representan los mensajes transmitidos de forma asíncrona tras la emisión de un veredicto. Poseen estructuras anidadas que agrupan atributos transaccionales, métricas e información del resultado. </w:t>
      </w:r>
      <w:r/>
    </w:p>
    <w:p w14:paraId="75B4F17A">
      <w:pPr>
        <w:pStyle w:val="1072"/>
        <w:numPr>
          <w:ilvl w:val="0"/>
          <w:numId w:val="93"/>
        </w:numPr>
        <w:pBdr/>
        <w:spacing/>
        <w:ind/>
        <w:rPr>
          <w14:ligatures w14:val="none"/>
        </w:rPr>
      </w:pPr>
      <w:r>
        <w:rPr>
          <w:b/>
          <w:bCs/>
        </w:rPr>
        <w:t xml:space="preserve">Atributos cambientes y métricas acumuladas (</w:t>
      </w:r>
      <w:r>
        <w:rPr>
          <w:b/>
          <w:bCs/>
        </w:rPr>
        <w:t xml:space="preserve">snapshots</w:t>
      </w:r>
      <w:r>
        <w:rPr>
          <w:b/>
          <w:bCs/>
        </w:rPr>
        <w:t xml:space="preserve">):</w:t>
      </w:r>
      <w:r>
        <w:t xml:space="preserve"> representan capturas dinámicas de las variables de riesgo en el instante exacto de la transacción. Su estructura varía en función del tipo de entidad (pagador, tarjeta, dispositivo o comercio) y de la evolución de las reglas de negocio. </w:t>
      </w:r>
      <w:r/>
    </w:p>
    <w:p w14:paraId="61EE5F09">
      <w:pPr>
        <w:pStyle w:val="1072"/>
        <w:numPr>
          <w:ilvl w:val="0"/>
          <w:numId w:val="93"/>
        </w:numPr>
        <w:pBdr/>
        <w:spacing/>
        <w:ind/>
        <w:rPr>
          <w14:ligatures w14:val="none"/>
        </w:rPr>
      </w:pPr>
      <w:r>
        <w:rPr>
          <w:b/>
          <w:bCs/>
        </w:rPr>
        <w:t xml:space="preserve">Listas y registros inmutables de auditoría:</w:t>
      </w:r>
      <w:r>
        <w:t xml:space="preserve"> constituyen colecciones de elementos variables, como la lista de códigos de reglas de negocio que se dispararon durante una evaluación individual. </w:t>
      </w:r>
      <w:r/>
    </w:p>
    <w:p w14:paraId="27C2B3EF">
      <w:pPr>
        <w:pBdr/>
        <w:spacing/>
        <w:ind/>
        <w:rPr>
          <w14:ligatures w14:val="none"/>
        </w:rPr>
      </w:pPr>
      <w:r/>
      <w:r/>
      <w:r/>
    </w:p>
    <w:p w14:paraId="282D9DC0">
      <w:pPr>
        <w:pBdr/>
        <w:spacing/>
        <w:ind/>
        <w:rPr>
          <w:b/>
          <w:bCs/>
        </w:rPr>
      </w:pPr>
      <w:r>
        <w:rPr>
          <w:b/>
          <w:bCs/>
          <w:highlight w:val="none"/>
        </w:rPr>
        <w:t xml:space="preserve">11.2. Modelado e Implementación en tecnologías NoSQL e In-memory</w:t>
      </w:r>
      <w:r>
        <w:rPr>
          <w:b/>
          <w:bCs/>
        </w:rPr>
      </w:r>
    </w:p>
    <w:p w14:paraId="771165F1">
      <w:pPr>
        <w:pBdr/>
        <w:spacing/>
        <w:ind/>
        <w:rPr/>
      </w:pPr>
      <w:r>
        <w:rPr>
          <w:highlight w:val="none"/>
        </w:rPr>
      </w:r>
      <w:r/>
    </w:p>
    <w:p w14:paraId="6F999AE9">
      <w:pPr>
        <w:pBdr/>
        <w:spacing/>
        <w:ind/>
        <w:rPr>
          <w:highlight w:val="none"/>
          <w14:ligatures w14:val="none"/>
        </w:rPr>
      </w:pPr>
      <w:r>
        <w:rPr>
          <w:highlight w:val="none"/>
        </w:rPr>
        <w:t xml:space="preserve">Para gestionar esta tipología de datos sin comprometer la latencia del servicio de scoring, se implementa una combinación de estructuras In-Memory (Redis) y un motor NoSQL columnar distribuido (Cassandra).</w:t>
      </w:r>
      <w:r/>
      <w:r>
        <w:rPr>
          <w:highlight w:val="none"/>
        </w:rPr>
      </w:r>
      <w:r>
        <w:rPr>
          <w:highlight w:val="none"/>
        </w:rPr>
      </w:r>
      <w:r/>
      <w:r/>
      <w:r/>
      <w:r/>
      <w:r>
        <w:rPr>
          <w:highlight w:val="none"/>
        </w:rPr>
      </w:r>
    </w:p>
    <w:p w14:paraId="69DFC12A">
      <w:pPr>
        <w:pBdr/>
        <w:spacing/>
        <w:ind/>
        <w:jc w:val="center"/>
        <w:rPr>
          <w:highlight w:val="none"/>
          <w14:ligatures w14:val="none"/>
        </w:rPr>
      </w:pPr>
      <w:r>
        <mc:AlternateContent>
          <mc:Choice Requires="wpg">
            <w:drawing>
              <wp:inline xmlns:wp="http://schemas.openxmlformats.org/drawingml/2006/wordprocessingDrawing" distT="0" distB="0" distL="0" distR="0">
                <wp:extent cx="3884328" cy="341893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48452" name=""/>
                        <pic:cNvPicPr>
                          <a:picLocks noChangeAspect="1"/>
                        </pic:cNvPicPr>
                        <pic:nvPr/>
                      </pic:nvPicPr>
                      <pic:blipFill rotWithShape="1">
                        <a:blip r:embed="rId17"/>
                        <a:srcRect l="0" t="0" r="0" b="37799"/>
                        <a:stretch/>
                      </pic:blipFill>
                      <pic:spPr bwMode="auto">
                        <a:xfrm flipH="0" flipV="0">
                          <a:off x="0" y="0"/>
                          <a:ext cx="3884327" cy="3418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05.85pt;height:269.21pt;mso-wrap-distance-left:0.00pt;mso-wrap-distance-top:0.00pt;mso-wrap-distance-right:0.00pt;mso-wrap-distance-bottom:0.00pt;z-index:1;" stroked="false">
                <v:imagedata r:id="rId17" o:title="" croptop="0f" cropleft="0f" cropbottom="24772f" cropright="0f"/>
                <o:lock v:ext="edit" rotation="t"/>
              </v:shape>
            </w:pict>
          </mc:Fallback>
        </mc:AlternateContent>
      </w:r>
      <w:r/>
      <w:r>
        <w:rPr>
          <w:highlight w:val="none"/>
        </w:rPr>
      </w:r>
      <w:r>
        <w:rPr>
          <w:highlight w:val="none"/>
        </w:rPr>
      </w:r>
    </w:p>
    <w:p w14:paraId="3C1310B5">
      <w:pPr>
        <w:pBdr/>
        <w:spacing/>
        <w:ind/>
        <w:rPr>
          <w:highlight w:val="none"/>
          <w14:ligatures w14:val="none"/>
        </w:rPr>
      </w:pPr>
      <w:r>
        <w:rPr>
          <w:highlight w:val="none"/>
        </w:rPr>
      </w:r>
      <w:r>
        <w:rPr>
          <w:highlight w:val="none"/>
        </w:rPr>
      </w:r>
      <w:r>
        <w:rPr>
          <w:highlight w:val="none"/>
        </w:rPr>
      </w:r>
    </w:p>
    <w:p w14:paraId="66F6E9D2">
      <w:pPr>
        <w:pBdr/>
        <w:spacing/>
        <w:ind/>
        <w:rPr>
          <w:b/>
          <w:bCs/>
          <w14:ligatures w14:val="none"/>
        </w:rPr>
      </w:pPr>
      <w:r>
        <w:rPr>
          <w:b/>
          <w:bCs/>
        </w:rPr>
        <w:t xml:space="preserve">11.2.1. Redis Features </w:t>
      </w:r>
      <w:r>
        <w:rPr>
          <w:b/>
          <w:bCs/>
        </w:rPr>
      </w:r>
    </w:p>
    <w:p w14:paraId="17BFBE9A">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2"/>
          <w:szCs w:val="22"/>
        </w:rPr>
      </w:pPr>
      <w:r>
        <w:rPr>
          <w:rFonts w:ascii="Arial" w:hAnsi="Arial" w:eastAsia="Arial" w:cs="Arial"/>
          <w:color w:val="000000"/>
          <w:sz w:val="22"/>
          <w:szCs w:val="22"/>
        </w:rPr>
        <w:t xml:space="preserve">El componente </w:t>
      </w:r>
      <w:r>
        <w:rPr>
          <w:rFonts w:ascii="Arial" w:hAnsi="Arial" w:eastAsia="Arial" w:cs="Arial"/>
          <w:i/>
          <w:color w:val="000000"/>
          <w:sz w:val="22"/>
          <w:szCs w:val="22"/>
        </w:rPr>
        <w:t xml:space="preserve">Redis Features</w:t>
      </w:r>
      <w:r>
        <w:rPr>
          <w:rFonts w:ascii="Arial" w:hAnsi="Arial" w:eastAsia="Arial" w:cs="Arial"/>
          <w:color w:val="000000"/>
          <w:sz w:val="22"/>
          <w:szCs w:val="22"/>
        </w:rPr>
        <w:t xml:space="preserve"> organiza los datos de contexto mediante estructuras de tipo </w:t>
      </w:r>
      <w:r>
        <w:rPr>
          <w:rFonts w:ascii="Arial" w:hAnsi="Arial" w:eastAsia="Arial" w:cs="Arial"/>
          <w:i/>
          <w:color w:val="000000"/>
          <w:sz w:val="22"/>
          <w:szCs w:val="22"/>
        </w:rPr>
        <w:t xml:space="preserve">Hash</w:t>
      </w:r>
      <w:r>
        <w:rPr>
          <w:rFonts w:ascii="Arial" w:hAnsi="Arial" w:eastAsia="Arial" w:cs="Arial"/>
          <w:color w:val="000000"/>
          <w:sz w:val="22"/>
          <w:szCs w:val="22"/>
        </w:rPr>
        <w:t xml:space="preserve">, optimizadas para lecturas directas por clave con complejidad O(1). Se definen cuatro colecciones clave-valor: </w:t>
      </w:r>
      <w:r>
        <w:rPr>
          <w:rFonts w:ascii="Arial" w:hAnsi="Arial" w:eastAsia="Arial" w:cs="Arial"/>
          <w:sz w:val="22"/>
          <w:szCs w:val="22"/>
        </w:rPr>
      </w:r>
    </w:p>
    <w:p w14:paraId="537C0D44">
      <w:pPr>
        <w:pStyle w:val="1072"/>
        <w:numPr>
          <w:ilvl w:val="0"/>
          <w:numId w:val="94"/>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2"/>
          <w:szCs w:val="22"/>
        </w:rPr>
      </w:pPr>
      <w:r>
        <w:rPr>
          <w:rFonts w:ascii="Arial" w:hAnsi="Arial" w:eastAsia="Arial" w:cs="Arial"/>
          <w:b/>
          <w:color w:val="000000"/>
          <w:sz w:val="22"/>
          <w:szCs w:val="22"/>
        </w:rPr>
        <w:t xml:space="preserve">PAYER HASH:</w:t>
      </w:r>
      <w:r>
        <w:rPr>
          <w:rFonts w:ascii="Arial" w:hAnsi="Arial" w:eastAsia="Arial" w:cs="Arial"/>
          <w:color w:val="000000"/>
          <w:sz w:val="22"/>
          <w:szCs w:val="22"/>
        </w:rPr>
        <w:t xml:space="preserve"> clave fraud:features:payer:{pagador_id}. Almacena contadores de frecuencia (tx_count_5m, tx_count_1h), sumas de montos (amount_sum_1h), conteo de rechazos (reject_count_24h) y diversidad de tarjetas o dispositivos utilizados. </w:t>
      </w:r>
      <w:r>
        <w:rPr>
          <w:rFonts w:ascii="Arial" w:hAnsi="Arial" w:eastAsia="Arial" w:cs="Arial"/>
          <w:sz w:val="22"/>
          <w:szCs w:val="22"/>
        </w:rPr>
      </w:r>
    </w:p>
    <w:p w14:paraId="46967148">
      <w:pPr>
        <w:pStyle w:val="1072"/>
        <w:numPr>
          <w:ilvl w:val="0"/>
          <w:numId w:val="94"/>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2"/>
          <w:szCs w:val="22"/>
        </w:rPr>
      </w:pPr>
      <w:r>
        <w:rPr>
          <w:rFonts w:ascii="Arial" w:hAnsi="Arial" w:eastAsia="Arial" w:cs="Arial"/>
          <w:b/>
          <w:color w:val="000000"/>
          <w:sz w:val="22"/>
          <w:szCs w:val="22"/>
        </w:rPr>
        <w:t xml:space="preserve">CARD HASH:</w:t>
      </w:r>
      <w:r>
        <w:rPr>
          <w:rFonts w:ascii="Arial" w:hAnsi="Arial" w:eastAsia="Arial" w:cs="Arial"/>
          <w:color w:val="000000"/>
          <w:sz w:val="22"/>
          <w:szCs w:val="22"/>
        </w:rPr>
        <w:t xml:space="preserve"> clave fraud:features:card:{tarjeta_id}. Mantiene contadores de transacciones, sumas económicas y métricas de asociación con múltiples pagadores o dispositivos en las últimas 24 horas. </w:t>
      </w:r>
      <w:r>
        <w:rPr>
          <w:rFonts w:ascii="Arial" w:hAnsi="Arial" w:eastAsia="Arial" w:cs="Arial"/>
          <w:sz w:val="22"/>
          <w:szCs w:val="22"/>
        </w:rPr>
      </w:r>
    </w:p>
    <w:p w14:paraId="1820E3DE">
      <w:pPr>
        <w:pStyle w:val="1072"/>
        <w:numPr>
          <w:ilvl w:val="0"/>
          <w:numId w:val="94"/>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2"/>
          <w:szCs w:val="22"/>
        </w:rPr>
      </w:pPr>
      <w:r>
        <w:rPr>
          <w:rFonts w:ascii="Arial" w:hAnsi="Arial" w:eastAsia="Arial" w:cs="Arial"/>
          <w:b/>
          <w:color w:val="000000"/>
          <w:sz w:val="22"/>
          <w:szCs w:val="22"/>
        </w:rPr>
        <w:t xml:space="preserve">DEVICE HASH:</w:t>
      </w:r>
      <w:r>
        <w:rPr>
          <w:rFonts w:ascii="Arial" w:hAnsi="Arial" w:eastAsia="Arial" w:cs="Arial"/>
          <w:color w:val="000000"/>
          <w:sz w:val="22"/>
          <w:szCs w:val="22"/>
        </w:rPr>
        <w:t xml:space="preserve"> clave fraud:features:device:{dispositivo_id}. Registra la frecuencia de uso del dispositivo y el número de identidades o plásticos asociados. </w:t>
      </w:r>
      <w:r>
        <w:rPr>
          <w:rFonts w:ascii="Arial" w:hAnsi="Arial" w:eastAsia="Arial" w:cs="Arial"/>
          <w:sz w:val="22"/>
          <w:szCs w:val="22"/>
        </w:rPr>
      </w:r>
    </w:p>
    <w:p w14:paraId="5651F711">
      <w:pPr>
        <w:pStyle w:val="1072"/>
        <w:numPr>
          <w:ilvl w:val="0"/>
          <w:numId w:val="94"/>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2"/>
          <w:szCs w:val="22"/>
        </w:rPr>
      </w:pPr>
      <w:r>
        <w:rPr>
          <w:rFonts w:ascii="Arial" w:hAnsi="Arial" w:eastAsia="Arial" w:cs="Arial"/>
          <w:b/>
          <w:color w:val="000000"/>
          <w:sz w:val="22"/>
          <w:szCs w:val="22"/>
        </w:rPr>
        <w:t xml:space="preserve">COLLECTOR HASH:</w:t>
      </w:r>
      <w:r>
        <w:rPr>
          <w:rFonts w:ascii="Arial" w:hAnsi="Arial" w:eastAsia="Arial" w:cs="Arial"/>
          <w:color w:val="000000"/>
          <w:sz w:val="22"/>
          <w:szCs w:val="22"/>
        </w:rPr>
        <w:t xml:space="preserve"> clave fraud:features:collector:{cobrador_id}. Mantiene métricas de volumen, total de rechazos y tasa de rechazo calculada (reject_rate_24h). </w:t>
      </w:r>
      <w:r>
        <w:rPr>
          <w:rFonts w:ascii="Arial" w:hAnsi="Arial" w:eastAsia="Arial" w:cs="Arial"/>
          <w:sz w:val="22"/>
          <w:szCs w:val="22"/>
        </w:rPr>
      </w:r>
    </w:p>
    <w:p w14:paraId="418F7AFF">
      <w:pPr>
        <w:pBdr/>
        <w:spacing/>
        <w:ind/>
        <w:rPr>
          <w:highlight w:val="none"/>
          <w14:ligatures w14:val="none"/>
        </w:rPr>
      </w:pPr>
      <w:r>
        <w:rPr>
          <w:highlight w:val="none"/>
        </w:rPr>
      </w:r>
      <w:r>
        <w:rPr>
          <w:highlight w:val="none"/>
        </w:rPr>
      </w:r>
      <w:r>
        <w:rPr>
          <w:highlight w:val="none"/>
        </w:rPr>
      </w:r>
    </w:p>
    <w:p w14:paraId="33E17B08">
      <w:pPr>
        <w:pBdr/>
        <w:spacing/>
        <w:ind/>
        <w:rPr>
          <w:highlight w:val="none"/>
          <w14:ligatures w14:val="none"/>
        </w:rPr>
      </w:pPr>
      <w:r>
        <w:rPr>
          <w:highlight w:val="none"/>
        </w:rPr>
      </w:r>
      <w:r>
        <w:rPr>
          <w:highlight w:val="none"/>
        </w:rPr>
        <w:t xml:space="preserve">A continuaci</w:t>
      </w:r>
      <w:r>
        <w:rPr>
          <w:highlight w:val="none"/>
        </w:rPr>
        <w:t xml:space="preserve">ón, se representan las estructuras tipo hash en Redis Features:</w:t>
      </w:r>
      <w:r>
        <w:rPr>
          <w:highlight w:val="none"/>
        </w:rPr>
      </w:r>
    </w:p>
    <w:p w14:paraId="62276801">
      <w:pPr>
        <w:pBdr/>
        <w:spacing/>
        <w:ind/>
        <w:rPr>
          <w:highlight w:val="none"/>
          <w14:ligatures w14:val="none"/>
        </w:rPr>
      </w:pPr>
      <w:r>
        <w:rPr>
          <w:highlight w:val="none"/>
        </w:rPr>
      </w:r>
      <w:r>
        <w:rPr>
          <w:highlight w:val="none"/>
        </w:rPr>
      </w:r>
      <w:r>
        <w:rPr>
          <w:highlight w:val="none"/>
        </w:rPr>
      </w:r>
    </w:p>
    <w:p w14:paraId="1A3EEC16">
      <w:pPr>
        <w:pBdr/>
        <w:spacing w:after="0"/>
        <w:ind/>
        <w:jc w:val="both"/>
        <w:rPr>
          <w:highlight w:val="none"/>
          <w14:ligatures w14:val="none"/>
        </w:rPr>
      </w:pPr>
      <w:r>
        <w:rPr>
          <w:highlight w:val="none"/>
          <w14:ligatures w14:val="none"/>
        </w:rPr>
      </w:r>
      <w:r>
        <w:rPr>
          <w:highlight w:val="none"/>
          <w14:ligatures w14:val="none"/>
        </w:rPr>
      </w:r>
      <w:r>
        <mc:AlternateContent>
          <mc:Choice Requires="wpg">
            <w:drawing>
              <wp:inline xmlns:wp="http://schemas.openxmlformats.org/drawingml/2006/wordprocessingDrawing" distT="0" distB="0" distL="0" distR="0">
                <wp:extent cx="6160230" cy="129623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87107" name=""/>
                        <pic:cNvPicPr>
                          <a:picLocks noChangeAspect="1"/>
                        </pic:cNvPicPr>
                        <pic:nvPr/>
                      </pic:nvPicPr>
                      <pic:blipFill rotWithShape="1">
                        <a:blip r:embed="rId18"/>
                        <a:srcRect l="3405" t="2381" r="2867" b="83681"/>
                        <a:stretch/>
                      </pic:blipFill>
                      <pic:spPr bwMode="auto">
                        <a:xfrm flipH="0" flipV="0">
                          <a:off x="0" y="0"/>
                          <a:ext cx="6160230" cy="12962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5.06pt;height:102.07pt;mso-wrap-distance-left:0.00pt;mso-wrap-distance-top:0.00pt;mso-wrap-distance-right:0.00pt;mso-wrap-distance-bottom:0.00pt;z-index:1;" stroked="false">
                <v:imagedata r:id="rId18" o:title="" croptop="1560f" cropleft="2232f" cropbottom="54841f" cropright="1879f"/>
                <o:lock v:ext="edit" rotation="t"/>
              </v:shape>
            </w:pict>
          </mc:Fallback>
        </mc:AlternateContent>
      </w:r>
      <w:r>
        <w:rPr>
          <w:highlight w:val="none"/>
          <w14:ligatures w14:val="none"/>
        </w:rPr>
      </w:r>
      <w:r>
        <w:rPr>
          <w:highlight w:val="none"/>
          <w14:ligatures w14:val="none"/>
        </w:rPr>
      </w:r>
    </w:p>
    <w:p w14:paraId="4D847CA6">
      <w:pPr>
        <w:pBdr/>
        <w:spacing w:after="0"/>
        <w:ind/>
        <w:jc w:val="both"/>
        <w:rPr>
          <w:highlight w:val="none"/>
          <w14:ligatures w14:val="none"/>
        </w:rPr>
      </w:pPr>
      <w:r>
        <w:rPr>
          <w:highlight w:val="none"/>
          <w14:ligatures w14:val="none"/>
        </w:rPr>
      </w:r>
      <w:r>
        <w:rPr>
          <w:highlight w:val="none"/>
          <w14:ligatures w14:val="none"/>
        </w:rPr>
        <w:t xml:space="preserve">Para ver el diagrama con mejor resoluci</w:t>
      </w:r>
      <w:r>
        <w:rPr>
          <w:highlight w:val="none"/>
          <w14:ligatures w14:val="none"/>
        </w:rPr>
        <w:t xml:space="preserve">ón puede ir al siguiente enlace:</w:t>
      </w:r>
      <w:r>
        <w:rPr>
          <w:highlight w:val="none"/>
          <w14:ligatures w14:val="none"/>
        </w:rPr>
      </w:r>
      <w:r>
        <w:rPr>
          <w:highlight w:val="none"/>
          <w14:ligatures w14:val="none"/>
        </w:rPr>
      </w:r>
    </w:p>
    <w:p w14:paraId="11592714">
      <w:pPr>
        <w:pBdr/>
        <w:spacing w:after="0"/>
        <w:ind/>
        <w:jc w:val="both"/>
        <w:rPr>
          <w:highlight w:val="none"/>
          <w14:ligatures w14:val="none"/>
        </w:rPr>
      </w:pPr>
      <w:r>
        <w:rPr>
          <w:highlight w:val="none"/>
          <w14:ligatures w14:val="none"/>
        </w:rPr>
      </w:r>
      <w:r>
        <w:rPr>
          <w:highlight w:val="none"/>
          <w14:ligatures w14:val="none"/>
        </w:rPr>
      </w:r>
      <w:hyperlink r:id="rId19" w:tooltip="https://github.com/jpskobalski/tp_bases_de_datos_ai/blob/main/tp_integrador/docs/Diagrama Redis_Features.drawio.pdf" w:history="1">
        <w:r>
          <w:rPr>
            <w:rStyle w:val="1054"/>
            <w:highlight w:val="none"/>
            <w14:ligatures w14:val="none"/>
          </w:rPr>
          <w:t xml:space="preserve">https://github.com/jpskobalski/tp_bases_de_datos_ai/blob/main/tp_integrador/docs/Diagrama%20Redis_Features.drawio.pdf</w:t>
        </w:r>
        <w:r>
          <w:rPr>
            <w:rStyle w:val="1054"/>
            <w:highlight w:val="none"/>
            <w14:ligatures w14:val="none"/>
          </w:rPr>
        </w:r>
      </w:hyperlink>
      <w:r>
        <w:rPr>
          <w:highlight w:val="none"/>
          <w14:ligatures w14:val="none"/>
        </w:rPr>
        <w:t xml:space="preserve"> </w:t>
      </w:r>
      <w:r>
        <w:rPr>
          <w:highlight w:val="none"/>
          <w14:ligatures w14:val="none"/>
        </w:rPr>
      </w:r>
      <w:r>
        <w:rPr>
          <w:highlight w:val="none"/>
          <w14:ligatures w14:val="none"/>
        </w:rPr>
      </w:r>
    </w:p>
    <w:p w14:paraId="7341141C">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18CB8C37">
      <w:pPr>
        <w:pBdr/>
        <w:spacing/>
        <w:ind/>
        <w:rPr>
          <w:b/>
          <w:bCs/>
          <w14:ligatures w14:val="none"/>
        </w:rPr>
      </w:pPr>
      <w:r>
        <w:rPr>
          <w:b/>
          <w:bCs/>
        </w:rPr>
        <w:t xml:space="preserve">11.2.2. Redis Streams </w:t>
      </w:r>
      <w:r>
        <w:rPr>
          <w:b/>
          <w:bCs/>
        </w:rPr>
      </w:r>
    </w:p>
    <w:p w14:paraId="2874A261">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2"/>
          <w:szCs w:val="20"/>
        </w:rPr>
      </w:pPr>
      <w:r>
        <w:rPr>
          <w:rFonts w:ascii="Arial" w:hAnsi="Arial" w:eastAsia="Arial" w:cs="Arial"/>
          <w:color w:val="000000"/>
          <w:sz w:val="22"/>
          <w:szCs w:val="20"/>
        </w:rPr>
        <w:t xml:space="preserve">El desacoplamiento entre el scoring síncrono y la persistencia asíncrona se resuelve mediante el stream con clave fraud:payment_scored y el grupo de consumidores fraud-processors. Este canal transporta el objeto PaymentScoredEvent, compuesto por los siguie</w:t>
      </w:r>
      <w:r>
        <w:rPr>
          <w:rFonts w:ascii="Arial" w:hAnsi="Arial" w:eastAsia="Arial" w:cs="Arial"/>
          <w:color w:val="000000"/>
          <w:sz w:val="22"/>
          <w:szCs w:val="20"/>
        </w:rPr>
        <w:t xml:space="preserve">ntes payloads semiestructurados: </w:t>
      </w:r>
      <w:r>
        <w:rPr>
          <w:rFonts w:ascii="Arial" w:hAnsi="Arial" w:eastAsia="Arial" w:cs="Arial"/>
          <w:sz w:val="20"/>
          <w:szCs w:val="20"/>
        </w:rPr>
      </w:r>
    </w:p>
    <w:p w14:paraId="7D026A9B">
      <w:pPr>
        <w:pStyle w:val="1072"/>
        <w:numPr>
          <w:ilvl w:val="0"/>
          <w:numId w:val="95"/>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2"/>
          <w:szCs w:val="20"/>
        </w:rPr>
      </w:pPr>
      <w:r>
        <w:rPr>
          <w:rFonts w:ascii="Arial" w:hAnsi="Arial" w:eastAsia="Arial" w:cs="Arial"/>
          <w:b/>
          <w:color w:val="000000"/>
          <w:sz w:val="22"/>
          <w:szCs w:val="20"/>
        </w:rPr>
        <w:t xml:space="preserve">INTENTO_EVENTO:</w:t>
      </w:r>
      <w:r>
        <w:rPr>
          <w:rFonts w:ascii="Arial" w:hAnsi="Arial" w:eastAsia="Arial" w:cs="Arial"/>
          <w:color w:val="000000"/>
          <w:sz w:val="22"/>
          <w:szCs w:val="20"/>
        </w:rPr>
        <w:t xml:space="preserve"> subconjunto de datos con identificadores y montos (intento_id, pagador_id, cobrador_id, tarjeta_id, dispositivo_id, monto, moneda). </w:t>
      </w:r>
      <w:r>
        <w:rPr>
          <w:rFonts w:ascii="Arial" w:hAnsi="Arial" w:eastAsia="Arial" w:cs="Arial"/>
          <w:sz w:val="20"/>
          <w:szCs w:val="20"/>
        </w:rPr>
      </w:r>
    </w:p>
    <w:p w14:paraId="5F076DE7">
      <w:pPr>
        <w:pStyle w:val="1072"/>
        <w:numPr>
          <w:ilvl w:val="0"/>
          <w:numId w:val="95"/>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2"/>
          <w:szCs w:val="20"/>
        </w:rPr>
      </w:pPr>
      <w:r>
        <w:rPr>
          <w:rFonts w:ascii="Arial" w:hAnsi="Arial" w:eastAsia="Arial" w:cs="Arial"/>
          <w:b/>
          <w:color w:val="000000"/>
          <w:sz w:val="22"/>
          <w:szCs w:val="20"/>
        </w:rPr>
        <w:t xml:space="preserve">FEATURE_SNAPSHOT_EVENTO:</w:t>
      </w:r>
      <w:r>
        <w:rPr>
          <w:rFonts w:ascii="Arial" w:hAnsi="Arial" w:eastAsia="Arial" w:cs="Arial"/>
          <w:color w:val="000000"/>
          <w:sz w:val="22"/>
          <w:szCs w:val="20"/>
        </w:rPr>
        <w:t xml:space="preserve"> mapa estructurado con las métricas consultadas (payer_features, card_features, device_features, collector_features). </w:t>
      </w:r>
      <w:r>
        <w:rPr>
          <w:rFonts w:ascii="Arial" w:hAnsi="Arial" w:eastAsia="Arial" w:cs="Arial"/>
          <w:sz w:val="20"/>
          <w:szCs w:val="20"/>
        </w:rPr>
      </w:r>
    </w:p>
    <w:p w14:paraId="3EBC7D60">
      <w:pPr>
        <w:pStyle w:val="1072"/>
        <w:numPr>
          <w:ilvl w:val="0"/>
          <w:numId w:val="95"/>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2"/>
          <w:szCs w:val="20"/>
        </w:rPr>
      </w:pPr>
      <w:r>
        <w:rPr>
          <w:rFonts w:ascii="Arial" w:hAnsi="Arial" w:eastAsia="Arial" w:cs="Arial"/>
          <w:b/>
          <w:color w:val="000000"/>
          <w:sz w:val="22"/>
          <w:szCs w:val="20"/>
        </w:rPr>
        <w:t xml:space="preserve">DECISION_EVENTO:</w:t>
      </w:r>
      <w:r>
        <w:rPr>
          <w:rFonts w:ascii="Arial" w:hAnsi="Arial" w:eastAsia="Arial" w:cs="Arial"/>
          <w:color w:val="000000"/>
          <w:sz w:val="22"/>
          <w:szCs w:val="20"/>
        </w:rPr>
        <w:t xml:space="preserve"> resultado emitido que incluye decision_id, score_riesgo, decision, modelo_version_id y la lista reglas_disparadas. </w:t>
      </w:r>
      <w:r>
        <w:rPr>
          <w:rFonts w:ascii="Arial" w:hAnsi="Arial" w:eastAsia="Arial" w:cs="Arial"/>
          <w:sz w:val="20"/>
          <w:szCs w:val="20"/>
        </w:rPr>
      </w:r>
    </w:p>
    <w:p w14:paraId="5C657C7B">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2"/>
          <w:szCs w:val="20"/>
        </w:rPr>
      </w:pPr>
      <w:r>
        <w:rPr>
          <w:rFonts w:ascii="Arial" w:hAnsi="Arial" w:eastAsia="Arial" w:cs="Arial"/>
          <w:color w:val="000000"/>
          <w:sz w:val="22"/>
          <w:szCs w:val="20"/>
        </w:rPr>
        <w:t xml:space="preserve">El componente </w:t>
      </w:r>
      <w:r>
        <w:rPr>
          <w:rFonts w:ascii="Arial" w:hAnsi="Arial" w:eastAsia="Arial" w:cs="Arial"/>
          <w:b/>
          <w:color w:val="000000"/>
          <w:sz w:val="22"/>
          <w:szCs w:val="20"/>
        </w:rPr>
        <w:t xml:space="preserve">Procesador de Eventos</w:t>
      </w:r>
      <w:r>
        <w:rPr>
          <w:rFonts w:ascii="Arial" w:hAnsi="Arial" w:eastAsia="Arial" w:cs="Arial"/>
          <w:color w:val="000000"/>
          <w:sz w:val="22"/>
          <w:szCs w:val="20"/>
        </w:rPr>
        <w:t xml:space="preserve"> consume este flujo, actualiza las claves en </w:t>
      </w:r>
      <w:r>
        <w:rPr>
          <w:rFonts w:ascii="Arial" w:hAnsi="Arial" w:eastAsia="Arial" w:cs="Arial"/>
          <w:i/>
          <w:color w:val="000000"/>
          <w:sz w:val="22"/>
          <w:szCs w:val="20"/>
        </w:rPr>
        <w:t xml:space="preserve">Redis Features</w:t>
      </w:r>
      <w:r>
        <w:rPr>
          <w:rFonts w:ascii="Arial" w:hAnsi="Arial" w:eastAsia="Arial" w:cs="Arial"/>
          <w:color w:val="000000"/>
          <w:sz w:val="22"/>
          <w:szCs w:val="20"/>
        </w:rPr>
        <w:t xml:space="preserve">, escribe la traza en </w:t>
      </w:r>
      <w:r>
        <w:rPr>
          <w:rFonts w:ascii="Arial" w:hAnsi="Arial" w:eastAsia="Arial" w:cs="Arial"/>
          <w:i/>
          <w:color w:val="000000"/>
          <w:sz w:val="22"/>
          <w:szCs w:val="20"/>
        </w:rPr>
        <w:t xml:space="preserve">Cassandra</w:t>
      </w:r>
      <w:r>
        <w:rPr>
          <w:rFonts w:ascii="Arial" w:hAnsi="Arial" w:eastAsia="Arial" w:cs="Arial"/>
          <w:color w:val="000000"/>
          <w:sz w:val="22"/>
          <w:szCs w:val="20"/>
        </w:rPr>
        <w:t xml:space="preserve"> y envía la señal de confirmación XACK para validar la lectura del mensaje. </w:t>
      </w:r>
      <w:r>
        <w:rPr>
          <w:rFonts w:ascii="Arial" w:hAnsi="Arial" w:eastAsia="Arial" w:cs="Arial"/>
          <w:sz w:val="20"/>
          <w:szCs w:val="20"/>
        </w:rPr>
      </w:r>
    </w:p>
    <w:p w14:paraId="14274B7E">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4FAB44E2">
      <w:pPr>
        <w:pBdr/>
        <w:spacing w:after="0"/>
        <w:ind/>
        <w:jc w:val="center"/>
        <w:rPr>
          <w:highlight w:val="none"/>
          <w14:ligatures w14:val="none"/>
        </w:rPr>
      </w:pPr>
      <w:r>
        <w:rPr>
          <w:highlight w:val="none"/>
          <w14:ligatures w14:val="none"/>
        </w:rPr>
      </w:r>
      <w:r>
        <mc:AlternateContent>
          <mc:Choice Requires="wpg">
            <w:drawing>
              <wp:inline xmlns:wp="http://schemas.openxmlformats.org/drawingml/2006/wordprocessingDrawing" distT="0" distB="0" distL="0" distR="0">
                <wp:extent cx="4977504" cy="351891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78184" name=""/>
                        <pic:cNvPicPr>
                          <a:picLocks noChangeAspect="1"/>
                        </pic:cNvPicPr>
                        <pic:nvPr/>
                      </pic:nvPicPr>
                      <pic:blipFill rotWithShape="1">
                        <a:blip r:embed="rId20"/>
                        <a:srcRect l="0" t="3129" r="0" b="46911"/>
                        <a:stretch/>
                      </pic:blipFill>
                      <pic:spPr bwMode="auto">
                        <a:xfrm flipH="0" flipV="0">
                          <a:off x="0" y="0"/>
                          <a:ext cx="4977504" cy="35189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1.93pt;height:277.08pt;mso-wrap-distance-left:0.00pt;mso-wrap-distance-top:0.00pt;mso-wrap-distance-right:0.00pt;mso-wrap-distance-bottom:0.00pt;z-index:1;" stroked="false">
                <v:imagedata r:id="rId20" o:title="" croptop="2051f" cropleft="0f" cropbottom="30744f" cropright="0f"/>
                <o:lock v:ext="edit" rotation="t"/>
              </v:shape>
            </w:pict>
          </mc:Fallback>
        </mc:AlternateContent>
      </w:r>
      <w:r>
        <w:rPr>
          <w:highlight w:val="none"/>
          <w14:ligatures w14:val="none"/>
        </w:rPr>
      </w:r>
      <w:r>
        <w:rPr>
          <w:highlight w:val="none"/>
          <w14:ligatures w14:val="none"/>
        </w:rPr>
      </w:r>
    </w:p>
    <w:p w14:paraId="6EF3C83C">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0D357B18">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7D0C56AE">
      <w:pPr>
        <w:pBdr/>
        <w:spacing/>
        <w:ind/>
        <w:rPr>
          <w:b/>
          <w:bCs/>
          <w14:ligatures w14:val="none"/>
        </w:rPr>
      </w:pPr>
      <w:r>
        <w:rPr>
          <w:b/>
          <w:bCs/>
        </w:rPr>
        <w:t xml:space="preserve">11.2.3. Cassandra</w:t>
      </w:r>
      <w:r>
        <w:rPr>
          <w:b/>
          <w:bCs/>
        </w:rPr>
      </w:r>
    </w:p>
    <w:p w14:paraId="1D5505E0">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2"/>
          <w:szCs w:val="20"/>
        </w:rPr>
      </w:pPr>
      <w:r>
        <w:rPr>
          <w:rFonts w:ascii="Arial" w:hAnsi="Arial" w:eastAsia="Arial" w:cs="Arial"/>
          <w:color w:val="000000"/>
          <w:sz w:val="22"/>
          <w:szCs w:val="20"/>
        </w:rPr>
        <w:t xml:space="preserve">La persistencia masiva de eventos se realiza en la tabla distribuida PAYMENT_DECISION_LOG_BY_DAY. El esquema aprovecha los tipos de datos complejos de Cassandra para empaquetar la información semiestructurada: </w:t>
      </w:r>
      <w:r>
        <w:rPr>
          <w:rFonts w:ascii="Arial" w:hAnsi="Arial" w:eastAsia="Arial" w:cs="Arial"/>
          <w:sz w:val="20"/>
          <w:szCs w:val="20"/>
        </w:rPr>
      </w:r>
    </w:p>
    <w:p w14:paraId="09EB78D3">
      <w:pPr>
        <w:pStyle w:val="1072"/>
        <w:numPr>
          <w:ilvl w:val="0"/>
          <w:numId w:val="96"/>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2"/>
          <w:szCs w:val="20"/>
        </w:rPr>
      </w:pPr>
      <w:r>
        <w:rPr>
          <w:rFonts w:ascii="Arial" w:hAnsi="Arial" w:eastAsia="Arial" w:cs="Arial"/>
          <w:b/>
          <w:color w:val="000000"/>
          <w:sz w:val="22"/>
          <w:szCs w:val="20"/>
        </w:rPr>
        <w:t xml:space="preserve">Claves de partición:</w:t>
      </w:r>
      <w:r>
        <w:rPr>
          <w:rFonts w:ascii="Arial" w:hAnsi="Arial" w:eastAsia="Arial" w:cs="Arial"/>
          <w:color w:val="000000"/>
          <w:sz w:val="22"/>
          <w:szCs w:val="20"/>
        </w:rPr>
        <w:t xml:space="preserve"> fecha_particion (tipo date) y bucket (tipo integer), las cuales distribuyen la carga de escritura entre los nodos del clúster. </w:t>
      </w:r>
      <w:r>
        <w:rPr>
          <w:rFonts w:ascii="Arial" w:hAnsi="Arial" w:eastAsia="Arial" w:cs="Arial"/>
          <w:sz w:val="20"/>
          <w:szCs w:val="20"/>
        </w:rPr>
      </w:r>
    </w:p>
    <w:p w14:paraId="536671E1">
      <w:pPr>
        <w:pStyle w:val="1072"/>
        <w:numPr>
          <w:ilvl w:val="0"/>
          <w:numId w:val="96"/>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2"/>
          <w:szCs w:val="20"/>
        </w:rPr>
      </w:pPr>
      <w:r>
        <w:rPr>
          <w:rFonts w:ascii="Arial" w:hAnsi="Arial" w:eastAsia="Arial" w:cs="Arial"/>
          <w:b/>
          <w:color w:val="000000"/>
          <w:sz w:val="22"/>
          <w:szCs w:val="20"/>
        </w:rPr>
        <w:t xml:space="preserve">Claves de ordenamiento (Clustering):</w:t>
      </w:r>
      <w:r>
        <w:rPr>
          <w:rFonts w:ascii="Arial" w:hAnsi="Arial" w:eastAsia="Arial" w:cs="Arial"/>
          <w:color w:val="000000"/>
          <w:sz w:val="22"/>
          <w:szCs w:val="20"/>
        </w:rPr>
        <w:t xml:space="preserve"> fecha_hora (tipo datetime) y event_id (tipo identifier), las cuales garantizan el orden cronológico estricto de las evaluaciones. </w:t>
      </w:r>
      <w:r>
        <w:rPr>
          <w:rFonts w:ascii="Arial" w:hAnsi="Arial" w:eastAsia="Arial" w:cs="Arial"/>
          <w:sz w:val="20"/>
          <w:szCs w:val="20"/>
        </w:rPr>
      </w:r>
    </w:p>
    <w:p w14:paraId="305AB539">
      <w:pPr>
        <w:pStyle w:val="1072"/>
        <w:numPr>
          <w:ilvl w:val="0"/>
          <w:numId w:val="96"/>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2"/>
          <w:szCs w:val="20"/>
        </w:rPr>
      </w:pPr>
      <w:r>
        <w:rPr>
          <w:rFonts w:ascii="Arial" w:hAnsi="Arial" w:eastAsia="Arial" w:cs="Arial"/>
          <w:b/>
          <w:color w:val="000000"/>
          <w:sz w:val="22"/>
          <w:szCs w:val="20"/>
        </w:rPr>
        <w:t xml:space="preserve">Atributos columnares complejos:</w:t>
      </w:r>
      <w:r>
        <w:rPr>
          <w:rFonts w:ascii="Arial" w:hAnsi="Arial" w:eastAsia="Arial" w:cs="Arial"/>
          <w:color w:val="000000"/>
          <w:sz w:val="22"/>
          <w:szCs w:val="20"/>
        </w:rPr>
        <w:t xml:space="preserve"> incluye la columna feature_snapshot de tipo Map para guardar el estado exacto de las variables, y la columna reglas_disparadas de tipo List para almacenar los códigos de las reglas activadas. </w:t>
      </w:r>
      <w:r>
        <w:rPr>
          <w:rFonts w:ascii="Arial" w:hAnsi="Arial" w:eastAsia="Arial" w:cs="Arial"/>
          <w:sz w:val="20"/>
          <w:szCs w:val="20"/>
        </w:rPr>
      </w:r>
      <w:r>
        <w:rPr>
          <w:rFonts w:ascii="Arial" w:hAnsi="Arial" w:eastAsia="Arial" w:cs="Arial"/>
          <w:sz w:val="20"/>
          <w:szCs w:val="20"/>
          <w:highlight w:val="none"/>
          <w14:ligatures w14:val="none"/>
        </w:rPr>
      </w:r>
      <w:r>
        <w:rPr>
          <w:rFonts w:ascii="Arial" w:hAnsi="Arial" w:eastAsia="Arial" w:cs="Arial"/>
          <w:sz w:val="20"/>
          <w:szCs w:val="20"/>
          <w:highlight w:val="none"/>
          <w14:ligatures w14:val="none"/>
        </w:rPr>
      </w:r>
      <w:r>
        <w:rPr>
          <w:rFonts w:ascii="Arial" w:hAnsi="Arial" w:cs="Arial"/>
          <w:sz w:val="22"/>
          <w:szCs w:val="20"/>
        </w:rPr>
      </w:r>
    </w:p>
    <w:p w14:paraId="33846636">
      <w:p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14:paraId="4A40F250">
      <w:p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sz w:val="22"/>
          <w:szCs w:val="22"/>
          <w:highlight w:val="none"/>
          <w14:ligatures w14:val="none"/>
        </w:rPr>
      </w:pPr>
      <w:r>
        <w:rPr>
          <w:rFonts w:ascii="Arial" w:hAnsi="Arial" w:eastAsia="Arial" w:cs="Arial"/>
          <w:sz w:val="22"/>
          <w:szCs w:val="22"/>
          <w:highlight w:val="none"/>
          <w14:ligatures w14:val="none"/>
        </w:rPr>
        <w:t xml:space="preserve">El objetivo de Cassandra dentro de la arquitectura políglota no es gestionar el negocio, asignar casos ni administrar usuarios. Su único propósito técnico en esta capa es actuar como un registro de auditoría e ingesta masiva</w:t>
      </w:r>
      <w:r>
        <w:rPr>
          <w:rFonts w:ascii="Arial" w:hAnsi="Arial" w:eastAsia="Arial" w:cs="Arial"/>
          <w:sz w:val="22"/>
          <w:szCs w:val="22"/>
          <w:highlight w:val="none"/>
          <w14:ligatures w14:val="none"/>
        </w:rPr>
        <w:t xml:space="preserve"> de las evaluaciones realizadas. El patrón de acceso esperado para esta capa inmutable es, por un lado, escritura para guardar millones de transacciones por segundo a medida que ocurren. Por otro lado, de lectura que busca extraer las evaluaciones de un rango de tiempo específico, por ej</w:t>
      </w:r>
      <w:r>
        <w:rPr>
          <w:rFonts w:ascii="Arial" w:hAnsi="Arial" w:eastAsia="Arial" w:cs="Arial"/>
          <w:sz w:val="22"/>
          <w:szCs w:val="22"/>
          <w:highlight w:val="none"/>
          <w14:ligatures w14:val="none"/>
        </w:rPr>
        <w:t xml:space="preserve">emplo, para los procesos ETL batch que alimentan PostgreSQL o los pipelines de entrenamiento de Machine Learning.</w:t>
      </w:r>
      <w:r>
        <w:rPr>
          <w:rFonts w:ascii="Arial" w:hAnsi="Arial" w:cs="Arial"/>
          <w:sz w:val="24"/>
          <w:szCs w:val="24"/>
        </w:rPr>
      </w:r>
    </w:p>
    <w:p w14:paraId="0142EF51">
      <w:p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7505C5CA">
      <w:p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sz w:val="22"/>
          <w:szCs w:val="22"/>
          <w:highlight w:val="none"/>
          <w14:ligatures w14:val="none"/>
        </w:rPr>
      </w:pPr>
      <w:r>
        <w:rPr>
          <w:rFonts w:ascii="Arial" w:hAnsi="Arial" w:eastAsia="Arial" w:cs="Arial"/>
          <w:sz w:val="22"/>
          <w:szCs w:val="22"/>
          <w:highlight w:val="none"/>
          <w14:ligatures w14:val="none"/>
        </w:rPr>
      </w:r>
      <w:r>
        <w:rPr>
          <w:rFonts w:ascii="Arial" w:hAnsi="Arial" w:eastAsia="Arial" w:cs="Arial"/>
          <w:sz w:val="22"/>
          <w:szCs w:val="22"/>
          <w:highlight w:val="none"/>
          <w14:ligatures w14:val="none"/>
        </w:rPr>
        <w:t xml:space="preserve">Crear más tablas en Cassandra para representar consultas de pagadores, tarjetas o comercios significaría duplicar innecesariamente los datos desnormalizados, cuando esas necesidades ya están resueltas por</w:t>
      </w:r>
      <w:r>
        <w:rPr>
          <w:rFonts w:ascii="Arial" w:hAnsi="Arial" w:eastAsia="Arial" w:cs="Arial"/>
          <w:sz w:val="22"/>
          <w:szCs w:val="22"/>
          <w:highlight w:val="none"/>
          <w14:ligatures w14:val="none"/>
        </w:rPr>
        <w:t xml:space="preserve"> Redis y </w:t>
      </w:r>
      <w:r>
        <w:rPr>
          <w:rFonts w:ascii="Arial" w:hAnsi="Arial" w:eastAsia="Arial" w:cs="Arial"/>
          <w:sz w:val="22"/>
          <w:szCs w:val="22"/>
          <w:highlight w:val="none"/>
          <w14:ligatures w14:val="none"/>
        </w:rPr>
        <w:t xml:space="preserve">PostgreSQL</w:t>
      </w:r>
      <w:r>
        <w:rPr>
          <w:rFonts w:ascii="Arial" w:hAnsi="Arial" w:eastAsia="Arial" w:cs="Arial"/>
          <w:sz w:val="22"/>
          <w:szCs w:val="22"/>
          <w:highlight w:val="none"/>
          <w14:ligatures w14:val="none"/>
        </w:rPr>
        <w:t xml:space="preserve">. </w:t>
      </w:r>
      <w:r>
        <w:rPr>
          <w:rFonts w:ascii="Arial" w:hAnsi="Arial" w:cs="Arial"/>
          <w:sz w:val="24"/>
          <w:szCs w:val="24"/>
        </w:rPr>
      </w:r>
    </w:p>
    <w:p w14:paraId="4D0EDF10">
      <w:p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238FAC7F">
      <w:p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sz w:val="24"/>
          <w:szCs w:val="24"/>
        </w:rPr>
      </w:pPr>
      <w:r>
        <w:rPr>
          <w:rFonts w:ascii="Arial" w:hAnsi="Arial" w:eastAsia="Arial" w:cs="Arial"/>
          <w:sz w:val="22"/>
          <w:szCs w:val="22"/>
          <w:highlight w:val="none"/>
          <w14:ligatures w14:val="none"/>
        </w:rPr>
        <w:t xml:space="preserve">A continuaci</w:t>
      </w:r>
      <w:r>
        <w:rPr>
          <w:rFonts w:ascii="Arial" w:hAnsi="Arial" w:eastAsia="Arial" w:cs="Arial"/>
          <w:sz w:val="22"/>
          <w:szCs w:val="22"/>
          <w:highlight w:val="none"/>
          <w14:ligatures w14:val="none"/>
        </w:rPr>
        <w:t xml:space="preserve">ón, se representa la estructura de los datoe diseñada ara Cassandra:</w:t>
      </w:r>
      <w:r>
        <w:rPr>
          <w:rFonts w:ascii="Arial" w:hAnsi="Arial" w:eastAsia="Arial" w:cs="Arial"/>
          <w:sz w:val="22"/>
          <w:szCs w:val="22"/>
          <w:highlight w:val="none"/>
          <w14:ligatures w14:val="none"/>
        </w:rPr>
      </w:r>
    </w:p>
    <w:p w14:paraId="0C24756A">
      <w:pPr>
        <w:pBdr/>
        <w:spacing w:after="0"/>
        <w:ind/>
        <w:jc w:val="center"/>
        <w:rPr>
          <w:highlight w:val="none"/>
          <w14:ligatures w14:val="none"/>
        </w:rPr>
      </w:pPr>
      <w:r>
        <w:rPr>
          <w:highlight w:val="none"/>
          <w14:ligatures w14:val="none"/>
        </w:rPr>
      </w:r>
      <w:r>
        <w:rPr>
          <w:highlight w:val="none"/>
          <w14:ligatures w14:val="none"/>
        </w:rPr>
      </w:r>
      <w:r/>
      <w:r>
        <mc:AlternateContent>
          <mc:Choice Requires="wpg">
            <w:drawing>
              <wp:inline xmlns:wp="http://schemas.openxmlformats.org/drawingml/2006/wordprocessingDrawing" distT="0" distB="0" distL="0" distR="0">
                <wp:extent cx="2611430" cy="325047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08824" name=""/>
                        <pic:cNvPicPr>
                          <a:picLocks noChangeAspect="1"/>
                        </pic:cNvPicPr>
                        <pic:nvPr/>
                      </pic:nvPicPr>
                      <pic:blipFill rotWithShape="1">
                        <a:blip r:embed="rId21"/>
                        <a:srcRect l="5154" t="4983" r="43390" b="49756"/>
                        <a:stretch/>
                      </pic:blipFill>
                      <pic:spPr bwMode="auto">
                        <a:xfrm flipH="0" flipV="0">
                          <a:off x="0" y="0"/>
                          <a:ext cx="2611429" cy="3250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05.62pt;height:255.94pt;mso-wrap-distance-left:0.00pt;mso-wrap-distance-top:0.00pt;mso-wrap-distance-right:0.00pt;mso-wrap-distance-bottom:0.00pt;z-index:1;" stroked="false">
                <v:imagedata r:id="rId21" o:title="" croptop="3266f" cropleft="3378f" cropbottom="32608f" cropright="28436f"/>
                <o:lock v:ext="edit" rotation="t"/>
              </v:shape>
            </w:pict>
          </mc:Fallback>
        </mc:AlternateContent>
      </w:r>
      <w:r>
        <w:rPr>
          <w:highlight w:val="none"/>
          <w14:ligatures w14:val="none"/>
        </w:rPr>
      </w:r>
    </w:p>
    <w:p w14:paraId="62E8992D">
      <w:pPr>
        <w:pBdr/>
        <w:spacing w:after="0"/>
        <w:ind/>
        <w:jc w:val="both"/>
        <w:rPr>
          <w:highlight w:val="none"/>
          <w14:ligatures w14:val="none"/>
        </w:rPr>
      </w:pPr>
      <w:r>
        <w:rPr>
          <w:highlight w:val="none"/>
        </w:rPr>
      </w:r>
      <w:r>
        <w:rPr>
          <w:highlight w:val="none"/>
        </w:rPr>
      </w:r>
      <w:r>
        <w:rPr>
          <w:highlight w:val="none"/>
        </w:rPr>
      </w:r>
    </w:p>
    <w:p w14:paraId="3A348404">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105A974C">
      <w:pPr>
        <w:pBdr/>
        <w:spacing w:after="0"/>
        <w:ind/>
        <w:jc w:val="both"/>
        <w:rPr>
          <w:highlight w:val="none"/>
          <w14:ligatures w14:val="none"/>
        </w:rPr>
      </w:pPr>
      <w:r>
        <w:rPr>
          <w:highlight w:val="none"/>
          <w14:ligatures w14:val="none"/>
        </w:rPr>
      </w:r>
      <w:r>
        <w:rPr>
          <w:highlight w:val="none"/>
          <w14:ligatures w14:val="none"/>
        </w:rPr>
      </w:r>
      <w:r>
        <w:rPr>
          <w:highlight w:val="none"/>
          <w14:ligatures w14:val="none"/>
        </w:rPr>
      </w:r>
    </w:p>
    <w:p w14:paraId="6067D7A9">
      <w:pPr>
        <w:pBdr/>
        <w:spacing w:after="0"/>
        <w:ind/>
        <w:jc w:val="both"/>
        <w:rPr>
          <w:highlight w:val="none"/>
          <w14:ligatures w14:val="none"/>
        </w:rPr>
      </w:pPr>
      <w:r>
        <w:rPr>
          <w:highlight w:val="none"/>
          <w14:ligatures w14:val="none"/>
        </w:rPr>
      </w:r>
      <w:r>
        <w:rPr>
          <w:highlight w:val="none"/>
          <w14:ligatures w14:val="none"/>
        </w:rPr>
      </w:r>
    </w:p>
    <w:p w14:paraId="1A8793EE">
      <w:pPr>
        <w:pBdr/>
        <w:spacing w:after="0"/>
        <w:ind/>
        <w:jc w:val="both"/>
        <w:rPr>
          <w:b/>
          <w:bCs/>
          <w:sz w:val="24"/>
          <w:szCs w:val="24"/>
          <w:highlight w:val="none"/>
          <w14:ligatures w14:val="none"/>
        </w:rPr>
      </w:pPr>
      <w:r>
        <w:rPr>
          <w:b/>
          <w:bCs/>
          <w:sz w:val="24"/>
          <w:szCs w:val="24"/>
          <w:highlight w:val="none"/>
        </w:rPr>
        <w:t xml:space="preserve">12. ​Propuesta de arquitectura de datos</w:t>
      </w:r>
      <w:r>
        <w:rPr>
          <w:b/>
          <w:bCs/>
          <w:sz w:val="24"/>
          <w:szCs w:val="24"/>
          <w:highlight w:val="none"/>
          <w14:ligatures w14:val="none"/>
        </w:rPr>
      </w:r>
      <w:r>
        <w:rPr>
          <w:b/>
          <w:bCs/>
          <w:sz w:val="24"/>
          <w:szCs w:val="24"/>
          <w:highlight w:val="none"/>
          <w14:ligatures w14:val="none"/>
        </w:rPr>
      </w:r>
    </w:p>
    <w:p w14:paraId="40ED6B5C">
      <w:pPr>
        <w:pBdr/>
        <w:spacing w:after="0"/>
        <w:ind/>
        <w:jc w:val="both"/>
        <w:rPr>
          <w:highlight w:val="none"/>
          <w14:ligatures w14:val="none"/>
        </w:rPr>
      </w:pPr>
      <w:r>
        <w:rPr>
          <w:highlight w:val="none"/>
        </w:rPr>
      </w:r>
      <w:r>
        <w:rPr>
          <w:highlight w:val="none"/>
          <w14:ligatures w14:val="none"/>
        </w:rPr>
      </w:r>
      <w:r>
        <w:rPr>
          <w:highlight w:val="none"/>
          <w14:ligatures w14:val="none"/>
        </w:rPr>
      </w:r>
    </w:p>
    <w:p w14:paraId="7B246026">
      <w:pPr>
        <w:pBdr/>
        <w:spacing w:after="0"/>
        <w:ind/>
        <w:jc w:val="both"/>
        <w:rPr>
          <w:highlight w:val="none"/>
          <w14:ligatures w14:val="none"/>
        </w:rPr>
      </w:pPr>
      <w:r>
        <w:rPr>
          <w:highlight w:val="none"/>
        </w:rPr>
      </w:r>
      <w:r>
        <w:rPr>
          <w:highlight w:val="none"/>
          <w14:ligatures w14:val="none"/>
        </w:rPr>
      </w:r>
      <w:r>
        <w:rPr>
          <w:highlight w:val="none"/>
          <w14:ligatures w14:val="none"/>
        </w:rPr>
      </w:r>
    </w:p>
    <w:p w14:paraId="2638A203">
      <w:pPr>
        <w:pBdr/>
        <w:spacing w:after="0"/>
        <w:ind/>
        <w:jc w:val="both"/>
        <w:rPr>
          <w:highlight w:val="none"/>
          <w14:ligatures w14:val="none"/>
        </w:rPr>
      </w:pPr>
      <w:r>
        <w:rPr>
          <w:highlight w:val="none"/>
        </w:rPr>
      </w:r>
      <w:r>
        <w:rPr>
          <w:highlight w:val="none"/>
          <w14:ligatures w14:val="none"/>
        </w:rPr>
      </w:r>
      <w:r>
        <w:rPr>
          <w:highlight w:val="none"/>
          <w14:ligatures w14:val="none"/>
        </w:rPr>
      </w:r>
    </w:p>
    <w:p w14:paraId="0593FBDC">
      <w:pPr>
        <w:pBdr/>
        <w:spacing w:after="0"/>
        <w:ind/>
        <w:jc w:val="both"/>
        <w:rPr>
          <w:b/>
          <w:bCs/>
          <w:sz w:val="24"/>
          <w:szCs w:val="24"/>
          <w:highlight w:val="none"/>
          <w14:ligatures w14:val="none"/>
        </w:rPr>
      </w:pPr>
      <w:r>
        <w:rPr>
          <w:b/>
          <w:bCs/>
          <w:sz w:val="24"/>
          <w:szCs w:val="24"/>
          <w:highlight w:val="none"/>
        </w:rPr>
        <w:t xml:space="preserve">13. ​Estrategia de seguridad, permisos y aislamiento</w:t>
      </w:r>
      <w:r>
        <w:rPr>
          <w:b/>
          <w:bCs/>
          <w:sz w:val="24"/>
          <w:szCs w:val="24"/>
          <w:highlight w:val="none"/>
          <w14:ligatures w14:val="none"/>
        </w:rPr>
      </w:r>
      <w:r>
        <w:rPr>
          <w:b/>
          <w:bCs/>
          <w:sz w:val="24"/>
          <w:szCs w:val="24"/>
          <w:highlight w:val="none"/>
          <w14:ligatures w14:val="none"/>
        </w:rPr>
      </w:r>
    </w:p>
    <w:p w14:paraId="25F50C3C">
      <w:pPr>
        <w:pBdr/>
        <w:spacing w:after="0"/>
        <w:ind/>
        <w:jc w:val="both"/>
        <w:rPr>
          <w:highlight w:val="none"/>
          <w14:ligatures w14:val="none"/>
        </w:rPr>
      </w:pPr>
      <w:r>
        <w:rPr>
          <w:highlight w:val="none"/>
        </w:rPr>
      </w:r>
      <w:r>
        <w:rPr>
          <w:highlight w:val="none"/>
          <w14:ligatures w14:val="none"/>
        </w:rPr>
      </w:r>
      <w:r>
        <w:rPr>
          <w:highlight w:val="none"/>
          <w14:ligatures w14:val="none"/>
        </w:rPr>
      </w:r>
    </w:p>
    <w:p w14:paraId="48ED692C">
      <w:pPr>
        <w:pBdr/>
        <w:spacing w:after="0"/>
        <w:ind/>
        <w:jc w:val="both"/>
        <w:rPr>
          <w:highlight w:val="none"/>
          <w14:ligatures w14:val="none"/>
        </w:rPr>
      </w:pPr>
      <w:r>
        <w:rPr>
          <w:highlight w:val="none"/>
        </w:rPr>
      </w:r>
      <w:r>
        <w:rPr>
          <w:highlight w:val="none"/>
          <w14:ligatures w14:val="none"/>
        </w:rPr>
      </w:r>
      <w:r>
        <w:rPr>
          <w:highlight w:val="none"/>
          <w14:ligatures w14:val="none"/>
        </w:rPr>
      </w:r>
    </w:p>
    <w:p w14:paraId="05B99887">
      <w:pPr>
        <w:pBdr/>
        <w:spacing w:after="0"/>
        <w:ind/>
        <w:jc w:val="both"/>
        <w:rPr>
          <w:highlight w:val="none"/>
          <w14:ligatures w14:val="none"/>
        </w:rPr>
      </w:pPr>
      <w:r>
        <w:rPr>
          <w:highlight w:val="none"/>
        </w:rPr>
      </w:r>
      <w:r>
        <w:rPr>
          <w:highlight w:val="none"/>
          <w14:ligatures w14:val="none"/>
        </w:rPr>
      </w:r>
      <w:r>
        <w:rPr>
          <w:highlight w:val="none"/>
          <w14:ligatures w14:val="none"/>
        </w:rPr>
      </w:r>
    </w:p>
    <w:p w14:paraId="7C47C1C6">
      <w:pPr>
        <w:pBdr/>
        <w:spacing w:after="0"/>
        <w:ind/>
        <w:jc w:val="both"/>
        <w:rPr>
          <w:b/>
          <w:bCs/>
          <w:sz w:val="24"/>
          <w:szCs w:val="24"/>
          <w:highlight w:val="none"/>
          <w14:ligatures w14:val="none"/>
        </w:rPr>
      </w:pPr>
      <w:r>
        <w:rPr>
          <w:b/>
          <w:bCs/>
          <w:sz w:val="24"/>
          <w:szCs w:val="24"/>
          <w:highlight w:val="none"/>
        </w:rPr>
        <w:t xml:space="preserve">14. ​Consideraciones de escalabilidad y rendimiento</w:t>
      </w:r>
      <w:r>
        <w:rPr>
          <w:b/>
          <w:bCs/>
          <w:sz w:val="24"/>
          <w:szCs w:val="24"/>
          <w:highlight w:val="none"/>
          <w14:ligatures w14:val="none"/>
        </w:rPr>
      </w:r>
      <w:r>
        <w:rPr>
          <w:b/>
          <w:bCs/>
          <w:sz w:val="24"/>
          <w:szCs w:val="24"/>
          <w:highlight w:val="none"/>
          <w14:ligatures w14:val="none"/>
        </w:rPr>
      </w:r>
    </w:p>
    <w:p w14:paraId="1B0E65EC">
      <w:pPr>
        <w:pBdr/>
        <w:spacing w:after="0"/>
        <w:ind/>
        <w:jc w:val="both"/>
        <w:rPr>
          <w:highlight w:val="none"/>
          <w14:ligatures w14:val="none"/>
        </w:rPr>
      </w:pPr>
      <w:r>
        <w:rPr>
          <w:highlight w:val="none"/>
        </w:rPr>
      </w:r>
      <w:r>
        <w:rPr>
          <w:highlight w:val="none"/>
          <w14:ligatures w14:val="none"/>
        </w:rPr>
      </w:r>
      <w:r>
        <w:rPr>
          <w:highlight w:val="none"/>
          <w14:ligatures w14:val="none"/>
        </w:rPr>
      </w:r>
    </w:p>
    <w:p w14:paraId="78953856">
      <w:pPr>
        <w:pBdr/>
        <w:spacing w:after="0"/>
        <w:ind/>
        <w:jc w:val="both"/>
        <w:rPr>
          <w:highlight w:val="none"/>
          <w14:ligatures w14:val="none"/>
        </w:rPr>
      </w:pPr>
      <w:r>
        <w:rPr>
          <w:highlight w:val="none"/>
        </w:rPr>
      </w:r>
      <w:r>
        <w:rPr>
          <w:highlight w:val="none"/>
          <w14:ligatures w14:val="none"/>
        </w:rPr>
      </w:r>
      <w:r>
        <w:rPr>
          <w:highlight w:val="none"/>
          <w14:ligatures w14:val="none"/>
        </w:rPr>
      </w:r>
    </w:p>
    <w:p w14:paraId="05C79D4C">
      <w:pPr>
        <w:pBdr/>
        <w:spacing w:after="0"/>
        <w:ind/>
        <w:jc w:val="both"/>
        <w:rPr>
          <w:highlight w:val="none"/>
          <w14:ligatures w14:val="none"/>
        </w:rPr>
      </w:pPr>
      <w:r>
        <w:rPr>
          <w:highlight w:val="none"/>
        </w:rPr>
      </w:r>
      <w:r>
        <w:rPr>
          <w:highlight w:val="none"/>
          <w14:ligatures w14:val="none"/>
        </w:rPr>
      </w:r>
      <w:r>
        <w:rPr>
          <w:highlight w:val="none"/>
          <w14:ligatures w14:val="none"/>
        </w:rPr>
      </w:r>
    </w:p>
    <w:p w14:paraId="5A5A466B">
      <w:pPr>
        <w:pBdr/>
        <w:spacing w:after="0"/>
        <w:ind/>
        <w:jc w:val="both"/>
        <w:rPr>
          <w:b/>
          <w:bCs/>
          <w14:ligatures w14:val="none"/>
        </w:rPr>
      </w:pPr>
      <w:r>
        <w:rPr>
          <w:b/>
          <w:bCs/>
          <w:highlight w:val="none"/>
        </w:rPr>
        <w:t xml:space="preserve">15. ​Conclusiones </w:t>
      </w:r>
      <w:r>
        <w:rPr>
          <w:b/>
          <w:bCs/>
          <w14:ligatures w14:val="none"/>
        </w:rPr>
      </w:r>
      <w:r>
        <w:rPr>
          <w:b/>
          <w:bCs/>
          <w14:ligatures w14: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DejaVu Sans Mono">
    <w:panose1 w:val="020B06090308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E569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BABD9A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50CEF9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3373B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0E8A5D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4DB77A7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3B2134C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3B2134C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B2134C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3B2134C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3B2134C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3B2134C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B2134C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3B2134C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3B2134C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3B2134C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B2134C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70DC84E"/>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
    <w:nsid w:val="47C96FDB"/>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
    <w:nsid w:val="6250BBDA"/>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45982776"/>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1">
    <w:nsid w:val="3DE8BD2F"/>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3B46F45A"/>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3142FC3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4B456F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563300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419B8F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3EA72C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0EC86F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4EC6B3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6E6A6D99"/>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08CAD1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7AD642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1ECC26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5E3E5064"/>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75F76E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22A4EF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7E82B3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11EDB5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35807E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238885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2A0D51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0C99DA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543B48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3A194F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08CAD1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11EDB5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35807E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238885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2A0D51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0C99DA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543B48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3A194F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4B456F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563300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419B8F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3EA72C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0EC86F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4EC6B3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6E6A6D99"/>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08CAD1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7AD642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1ECC26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75F76E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22A4EF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7E82B3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11EDB5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35807E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238885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2A0D51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0C99DA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543B48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3A194F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5668AF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6BCF07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3A5201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26D336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1AB46E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335C7D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384493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4356C4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1E4F56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0D07F1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6A7B3F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679105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0AD189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78137C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2494BA7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0E4319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0F931C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581EAD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10D0655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2">
    <w:nsid w:val="3FD99AF9"/>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3">
    <w:nsid w:val="31F832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519CEC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6AD82A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83">
    <w:name w:val="Table Grid"/>
    <w:basedOn w:val="10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Table Grid Light"/>
    <w:basedOn w:val="10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Plain Table 1"/>
    <w:basedOn w:val="10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Plain Table 2"/>
    <w:basedOn w:val="10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Plain Table 3"/>
    <w:basedOn w:val="10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Plain Table 4"/>
    <w:basedOn w:val="10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Plain Table 5"/>
    <w:basedOn w:val="10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w:basedOn w:val="10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 Accent 1"/>
    <w:basedOn w:val="10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1 Light - Accent 2"/>
    <w:basedOn w:val="10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1 Light - Accent 3"/>
    <w:basedOn w:val="10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1 Light - Accent 4"/>
    <w:basedOn w:val="10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1 Light - Accent 5"/>
    <w:basedOn w:val="10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1 Light - Accent 6"/>
    <w:basedOn w:val="10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w:basedOn w:val="10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 Accent 1"/>
    <w:basedOn w:val="10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2 - Accent 2"/>
    <w:basedOn w:val="10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2 - Accent 3"/>
    <w:basedOn w:val="10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2 - Accent 4"/>
    <w:basedOn w:val="10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2 - Accent 5"/>
    <w:basedOn w:val="10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2 - Accent 6"/>
    <w:basedOn w:val="10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w:basedOn w:val="10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 Accent 1"/>
    <w:basedOn w:val="10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3 - Accent 2"/>
    <w:basedOn w:val="10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3 - Accent 3"/>
    <w:basedOn w:val="10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3 - Accent 4"/>
    <w:basedOn w:val="10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3 - Accent 5"/>
    <w:basedOn w:val="10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3 - Accent 6"/>
    <w:basedOn w:val="10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w:basedOn w:val="10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 Accent 1"/>
    <w:basedOn w:val="10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4 - Accent 2"/>
    <w:basedOn w:val="10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4 - Accent 3"/>
    <w:basedOn w:val="10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4 - Accent 4"/>
    <w:basedOn w:val="10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4 - Accent 5"/>
    <w:basedOn w:val="10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4 - Accent 6"/>
    <w:basedOn w:val="10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w:basedOn w:val="10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Accent 1"/>
    <w:basedOn w:val="10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5 Dark - Accent 2"/>
    <w:basedOn w:val="10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5 Dark - Accent 3"/>
    <w:basedOn w:val="10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5 Dark- Accent 4"/>
    <w:basedOn w:val="10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5 Dark - Accent 5"/>
    <w:basedOn w:val="10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5 Dark - Accent 6"/>
    <w:basedOn w:val="10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6 Colorful"/>
    <w:basedOn w:val="10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6">
    <w:name w:val="Grid Table 6 Colorful - Accent 1"/>
    <w:basedOn w:val="10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7">
    <w:name w:val="Grid Table 6 Colorful - Accent 2"/>
    <w:basedOn w:val="10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8">
    <w:name w:val="Grid Table 6 Colorful - Accent 3"/>
    <w:basedOn w:val="10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9">
    <w:name w:val="Grid Table 6 Colorful - Accent 4"/>
    <w:basedOn w:val="10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30">
    <w:name w:val="Grid Table 6 Colorful - Accent 5"/>
    <w:basedOn w:val="10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1">
    <w:name w:val="Grid Table 6 Colorful - Accent 6"/>
    <w:basedOn w:val="10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2">
    <w:name w:val="Grid Table 7 Colorful"/>
    <w:basedOn w:val="10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 Accent 1"/>
    <w:basedOn w:val="10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7 Colorful - Accent 2"/>
    <w:basedOn w:val="10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7 Colorful - Accent 3"/>
    <w:basedOn w:val="10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7 Colorful - Accent 4"/>
    <w:basedOn w:val="10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7 Colorful - Accent 5"/>
    <w:basedOn w:val="10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7 Colorful - Accent 6"/>
    <w:basedOn w:val="10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w:basedOn w:val="10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 Accent 1"/>
    <w:basedOn w:val="10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1 Light - Accent 2"/>
    <w:basedOn w:val="10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1 Light - Accent 3"/>
    <w:basedOn w:val="10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1 Light - Accent 4"/>
    <w:basedOn w:val="10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1 Light - Accent 5"/>
    <w:basedOn w:val="10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1 Light - Accent 6"/>
    <w:basedOn w:val="10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w:basedOn w:val="10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 Accent 1"/>
    <w:basedOn w:val="10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2 - Accent 2"/>
    <w:basedOn w:val="10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2 - Accent 3"/>
    <w:basedOn w:val="10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2 - Accent 4"/>
    <w:basedOn w:val="10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2 - Accent 5"/>
    <w:basedOn w:val="10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2 - Accent 6"/>
    <w:basedOn w:val="10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w:basedOn w:val="10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 Accent 1"/>
    <w:basedOn w:val="10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3 - Accent 2"/>
    <w:basedOn w:val="10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3 - Accent 3"/>
    <w:basedOn w:val="10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3 - Accent 4"/>
    <w:basedOn w:val="10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3 - Accent 5"/>
    <w:basedOn w:val="10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3 - Accent 6"/>
    <w:basedOn w:val="10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w:basedOn w:val="10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 Accent 1"/>
    <w:basedOn w:val="10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4 - Accent 2"/>
    <w:basedOn w:val="10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4 - Accent 3"/>
    <w:basedOn w:val="10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4 - Accent 4"/>
    <w:basedOn w:val="10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4 - Accent 5"/>
    <w:basedOn w:val="10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4 - Accent 6"/>
    <w:basedOn w:val="10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5 Dark"/>
    <w:basedOn w:val="10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5 Dark - Accent 1"/>
    <w:basedOn w:val="10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9">
    <w:name w:val="List Table 5 Dark - Accent 2"/>
    <w:basedOn w:val="10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0">
    <w:name w:val="List Table 5 Dark - Accent 3"/>
    <w:basedOn w:val="10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1">
    <w:name w:val="List Table 5 Dark - Accent 4"/>
    <w:basedOn w:val="10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2">
    <w:name w:val="List Table 5 Dark - Accent 5"/>
    <w:basedOn w:val="10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3">
    <w:name w:val="List Table 5 Dark - Accent 6"/>
    <w:basedOn w:val="10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4">
    <w:name w:val="List Table 6 Colorful"/>
    <w:basedOn w:val="10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 Accent 1"/>
    <w:basedOn w:val="10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6 Colorful - Accent 2"/>
    <w:basedOn w:val="10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6 Colorful - Accent 3"/>
    <w:basedOn w:val="10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6 Colorful - Accent 4"/>
    <w:basedOn w:val="10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6 Colorful - Accent 5"/>
    <w:basedOn w:val="10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6 Colorful - Accent 6"/>
    <w:basedOn w:val="10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7 Colorful"/>
    <w:basedOn w:val="10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82">
    <w:name w:val="List Table 7 Colorful - Accent 1"/>
    <w:basedOn w:val="10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83">
    <w:name w:val="List Table 7 Colorful - Accent 2"/>
    <w:basedOn w:val="10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84">
    <w:name w:val="List Table 7 Colorful - Accent 3"/>
    <w:basedOn w:val="10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85">
    <w:name w:val="List Table 7 Colorful - Accent 4"/>
    <w:basedOn w:val="10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86">
    <w:name w:val="List Table 7 Colorful - Accent 5"/>
    <w:basedOn w:val="10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87">
    <w:name w:val="List Table 7 Colorful - Accent 6"/>
    <w:basedOn w:val="10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88">
    <w:name w:val="Lined - Accent"/>
    <w:basedOn w:val="10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ned - Accent 1"/>
    <w:basedOn w:val="10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ned - Accent 2"/>
    <w:basedOn w:val="10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ned - Accent 3"/>
    <w:basedOn w:val="10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ned - Accent 4"/>
    <w:basedOn w:val="10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ned - Accent 5"/>
    <w:basedOn w:val="10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ned - Accent 6"/>
    <w:basedOn w:val="10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w:basedOn w:val="10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amp; Lined - Accent 1"/>
    <w:basedOn w:val="10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amp; Lined - Accent 2"/>
    <w:basedOn w:val="10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amp; Lined - Accent 3"/>
    <w:basedOn w:val="10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amp; Lined - Accent 4"/>
    <w:basedOn w:val="10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amp; Lined - Accent 5"/>
    <w:basedOn w:val="10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amp; Lined - Accent 6"/>
    <w:basedOn w:val="10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w:basedOn w:val="10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 Accent 1"/>
    <w:basedOn w:val="10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Bordered - Accent 2"/>
    <w:basedOn w:val="10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Bordered - Accent 3"/>
    <w:basedOn w:val="10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 Accent 4"/>
    <w:basedOn w:val="10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 Accent 5"/>
    <w:basedOn w:val="10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 Accent 6"/>
    <w:basedOn w:val="10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9">
    <w:name w:val="Heading 1"/>
    <w:basedOn w:val="1068"/>
    <w:next w:val="1068"/>
    <w:link w:val="101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010">
    <w:name w:val="Heading 2"/>
    <w:basedOn w:val="1068"/>
    <w:next w:val="1068"/>
    <w:link w:val="102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011">
    <w:name w:val="Heading 3"/>
    <w:basedOn w:val="1068"/>
    <w:next w:val="1068"/>
    <w:link w:val="102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012">
    <w:name w:val="Heading 4"/>
    <w:basedOn w:val="1068"/>
    <w:next w:val="1068"/>
    <w:link w:val="102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13">
    <w:name w:val="Heading 5"/>
    <w:basedOn w:val="1068"/>
    <w:next w:val="1068"/>
    <w:link w:val="102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14">
    <w:name w:val="Heading 6"/>
    <w:basedOn w:val="1068"/>
    <w:next w:val="1068"/>
    <w:link w:val="102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15">
    <w:name w:val="Heading 7"/>
    <w:basedOn w:val="1068"/>
    <w:next w:val="1068"/>
    <w:link w:val="102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16">
    <w:name w:val="Heading 8"/>
    <w:basedOn w:val="1068"/>
    <w:next w:val="1068"/>
    <w:link w:val="102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17">
    <w:name w:val="Heading 9"/>
    <w:basedOn w:val="1068"/>
    <w:next w:val="1068"/>
    <w:link w:val="102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18" w:default="1">
    <w:name w:val="Default Paragraph Font"/>
    <w:uiPriority w:val="1"/>
    <w:semiHidden/>
    <w:unhideWhenUsed/>
    <w:pPr>
      <w:pBdr/>
      <w:spacing/>
      <w:ind/>
    </w:pPr>
  </w:style>
  <w:style w:type="character" w:styleId="1019">
    <w:name w:val="Heading 1 Char"/>
    <w:basedOn w:val="1018"/>
    <w:link w:val="1009"/>
    <w:uiPriority w:val="9"/>
    <w:pPr>
      <w:pBdr/>
      <w:spacing/>
      <w:ind/>
    </w:pPr>
    <w:rPr>
      <w:rFonts w:ascii="Arial" w:hAnsi="Arial" w:eastAsia="Arial" w:cs="Arial"/>
      <w:color w:val="0f4761" w:themeColor="accent1" w:themeShade="BF"/>
      <w:sz w:val="40"/>
      <w:szCs w:val="40"/>
    </w:rPr>
  </w:style>
  <w:style w:type="character" w:styleId="1020">
    <w:name w:val="Heading 2 Char"/>
    <w:basedOn w:val="1018"/>
    <w:link w:val="1010"/>
    <w:uiPriority w:val="9"/>
    <w:pPr>
      <w:pBdr/>
      <w:spacing/>
      <w:ind/>
    </w:pPr>
    <w:rPr>
      <w:rFonts w:ascii="Arial" w:hAnsi="Arial" w:eastAsia="Arial" w:cs="Arial"/>
      <w:color w:val="0f4761" w:themeColor="accent1" w:themeShade="BF"/>
      <w:sz w:val="32"/>
      <w:szCs w:val="32"/>
    </w:rPr>
  </w:style>
  <w:style w:type="character" w:styleId="1021">
    <w:name w:val="Heading 3 Char"/>
    <w:basedOn w:val="1018"/>
    <w:link w:val="1011"/>
    <w:uiPriority w:val="9"/>
    <w:pPr>
      <w:pBdr/>
      <w:spacing/>
      <w:ind/>
    </w:pPr>
    <w:rPr>
      <w:rFonts w:ascii="Arial" w:hAnsi="Arial" w:eastAsia="Arial" w:cs="Arial"/>
      <w:color w:val="0f4761" w:themeColor="accent1" w:themeShade="BF"/>
      <w:sz w:val="28"/>
      <w:szCs w:val="28"/>
    </w:rPr>
  </w:style>
  <w:style w:type="character" w:styleId="1022">
    <w:name w:val="Heading 4 Char"/>
    <w:basedOn w:val="1018"/>
    <w:link w:val="1012"/>
    <w:uiPriority w:val="9"/>
    <w:pPr>
      <w:pBdr/>
      <w:spacing/>
      <w:ind/>
    </w:pPr>
    <w:rPr>
      <w:rFonts w:ascii="Arial" w:hAnsi="Arial" w:eastAsia="Arial" w:cs="Arial"/>
      <w:i/>
      <w:iCs/>
      <w:color w:val="0f4761" w:themeColor="accent1" w:themeShade="BF"/>
    </w:rPr>
  </w:style>
  <w:style w:type="character" w:styleId="1023">
    <w:name w:val="Heading 5 Char"/>
    <w:basedOn w:val="1018"/>
    <w:link w:val="1013"/>
    <w:uiPriority w:val="9"/>
    <w:pPr>
      <w:pBdr/>
      <w:spacing/>
      <w:ind/>
    </w:pPr>
    <w:rPr>
      <w:rFonts w:ascii="Arial" w:hAnsi="Arial" w:eastAsia="Arial" w:cs="Arial"/>
      <w:color w:val="0f4761" w:themeColor="accent1" w:themeShade="BF"/>
    </w:rPr>
  </w:style>
  <w:style w:type="character" w:styleId="1024">
    <w:name w:val="Heading 6 Char"/>
    <w:basedOn w:val="1018"/>
    <w:link w:val="1014"/>
    <w:uiPriority w:val="9"/>
    <w:pPr>
      <w:pBdr/>
      <w:spacing/>
      <w:ind/>
    </w:pPr>
    <w:rPr>
      <w:rFonts w:ascii="Arial" w:hAnsi="Arial" w:eastAsia="Arial" w:cs="Arial"/>
      <w:i/>
      <w:iCs/>
      <w:color w:val="595959" w:themeColor="text1" w:themeTint="A6"/>
    </w:rPr>
  </w:style>
  <w:style w:type="character" w:styleId="1025">
    <w:name w:val="Heading 7 Char"/>
    <w:basedOn w:val="1018"/>
    <w:link w:val="1015"/>
    <w:uiPriority w:val="9"/>
    <w:pPr>
      <w:pBdr/>
      <w:spacing/>
      <w:ind/>
    </w:pPr>
    <w:rPr>
      <w:rFonts w:ascii="Arial" w:hAnsi="Arial" w:eastAsia="Arial" w:cs="Arial"/>
      <w:color w:val="595959" w:themeColor="text1" w:themeTint="A6"/>
    </w:rPr>
  </w:style>
  <w:style w:type="character" w:styleId="1026">
    <w:name w:val="Heading 8 Char"/>
    <w:basedOn w:val="1018"/>
    <w:link w:val="1016"/>
    <w:uiPriority w:val="9"/>
    <w:pPr>
      <w:pBdr/>
      <w:spacing/>
      <w:ind/>
    </w:pPr>
    <w:rPr>
      <w:rFonts w:ascii="Arial" w:hAnsi="Arial" w:eastAsia="Arial" w:cs="Arial"/>
      <w:i/>
      <w:iCs/>
      <w:color w:val="272727" w:themeColor="text1" w:themeTint="D8"/>
    </w:rPr>
  </w:style>
  <w:style w:type="character" w:styleId="1027">
    <w:name w:val="Heading 9 Char"/>
    <w:basedOn w:val="1018"/>
    <w:link w:val="1017"/>
    <w:uiPriority w:val="9"/>
    <w:pPr>
      <w:pBdr/>
      <w:spacing/>
      <w:ind/>
    </w:pPr>
    <w:rPr>
      <w:rFonts w:ascii="Arial" w:hAnsi="Arial" w:eastAsia="Arial" w:cs="Arial"/>
      <w:i/>
      <w:iCs/>
      <w:color w:val="272727" w:themeColor="text1" w:themeTint="D8"/>
    </w:rPr>
  </w:style>
  <w:style w:type="paragraph" w:styleId="1028">
    <w:name w:val="Title"/>
    <w:basedOn w:val="1068"/>
    <w:next w:val="1068"/>
    <w:link w:val="1029"/>
    <w:uiPriority w:val="10"/>
    <w:qFormat/>
    <w:pPr>
      <w:pBdr/>
      <w:spacing w:after="80" w:line="240" w:lineRule="auto"/>
      <w:ind/>
      <w:contextualSpacing w:val="true"/>
    </w:pPr>
    <w:rPr>
      <w:rFonts w:ascii="Arial" w:hAnsi="Arial" w:eastAsia="Arial" w:cs="Arial"/>
      <w:spacing w:val="-10"/>
      <w:sz w:val="56"/>
      <w:szCs w:val="56"/>
    </w:rPr>
  </w:style>
  <w:style w:type="character" w:styleId="1029">
    <w:name w:val="Title Char"/>
    <w:basedOn w:val="1018"/>
    <w:link w:val="1028"/>
    <w:uiPriority w:val="10"/>
    <w:pPr>
      <w:pBdr/>
      <w:spacing/>
      <w:ind/>
    </w:pPr>
    <w:rPr>
      <w:rFonts w:ascii="Arial" w:hAnsi="Arial" w:eastAsia="Arial" w:cs="Arial"/>
      <w:spacing w:val="-10"/>
      <w:sz w:val="56"/>
      <w:szCs w:val="56"/>
    </w:rPr>
  </w:style>
  <w:style w:type="paragraph" w:styleId="1030">
    <w:name w:val="Subtitle"/>
    <w:basedOn w:val="1068"/>
    <w:next w:val="1068"/>
    <w:link w:val="1031"/>
    <w:uiPriority w:val="11"/>
    <w:qFormat/>
    <w:pPr>
      <w:numPr>
        <w:ilvl w:val="1"/>
      </w:numPr>
      <w:pBdr/>
      <w:spacing/>
      <w:ind/>
    </w:pPr>
    <w:rPr>
      <w:color w:val="595959" w:themeColor="text1" w:themeTint="A6"/>
      <w:spacing w:val="15"/>
      <w:sz w:val="28"/>
      <w:szCs w:val="28"/>
    </w:rPr>
  </w:style>
  <w:style w:type="character" w:styleId="1031">
    <w:name w:val="Subtitle Char"/>
    <w:basedOn w:val="1018"/>
    <w:link w:val="1030"/>
    <w:uiPriority w:val="11"/>
    <w:pPr>
      <w:pBdr/>
      <w:spacing/>
      <w:ind/>
    </w:pPr>
    <w:rPr>
      <w:color w:val="595959" w:themeColor="text1" w:themeTint="A6"/>
      <w:spacing w:val="15"/>
      <w:sz w:val="28"/>
      <w:szCs w:val="28"/>
    </w:rPr>
  </w:style>
  <w:style w:type="paragraph" w:styleId="1032">
    <w:name w:val="Quote"/>
    <w:basedOn w:val="1068"/>
    <w:next w:val="1068"/>
    <w:link w:val="1033"/>
    <w:uiPriority w:val="29"/>
    <w:qFormat/>
    <w:pPr>
      <w:pBdr/>
      <w:spacing w:before="160"/>
      <w:ind/>
      <w:jc w:val="center"/>
    </w:pPr>
    <w:rPr>
      <w:i/>
      <w:iCs/>
      <w:color w:val="404040" w:themeColor="text1" w:themeTint="BF"/>
    </w:rPr>
  </w:style>
  <w:style w:type="character" w:styleId="1033">
    <w:name w:val="Quote Char"/>
    <w:basedOn w:val="1018"/>
    <w:link w:val="1032"/>
    <w:uiPriority w:val="29"/>
    <w:pPr>
      <w:pBdr/>
      <w:spacing/>
      <w:ind/>
    </w:pPr>
    <w:rPr>
      <w:i/>
      <w:iCs/>
      <w:color w:val="404040" w:themeColor="text1" w:themeTint="BF"/>
    </w:rPr>
  </w:style>
  <w:style w:type="character" w:styleId="1034">
    <w:name w:val="Intense Emphasis"/>
    <w:basedOn w:val="1018"/>
    <w:uiPriority w:val="21"/>
    <w:qFormat/>
    <w:pPr>
      <w:pBdr/>
      <w:spacing/>
      <w:ind/>
    </w:pPr>
    <w:rPr>
      <w:i/>
      <w:iCs/>
      <w:color w:val="0f4761" w:themeColor="accent1" w:themeShade="BF"/>
    </w:rPr>
  </w:style>
  <w:style w:type="paragraph" w:styleId="1035">
    <w:name w:val="Intense Quote"/>
    <w:basedOn w:val="1068"/>
    <w:next w:val="1068"/>
    <w:link w:val="10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6">
    <w:name w:val="Intense Quote Char"/>
    <w:basedOn w:val="1018"/>
    <w:link w:val="1035"/>
    <w:uiPriority w:val="30"/>
    <w:pPr>
      <w:pBdr/>
      <w:spacing/>
      <w:ind/>
    </w:pPr>
    <w:rPr>
      <w:i/>
      <w:iCs/>
      <w:color w:val="0f4761" w:themeColor="accent1" w:themeShade="BF"/>
    </w:rPr>
  </w:style>
  <w:style w:type="character" w:styleId="1037">
    <w:name w:val="Intense Reference"/>
    <w:basedOn w:val="1018"/>
    <w:uiPriority w:val="32"/>
    <w:qFormat/>
    <w:pPr>
      <w:pBdr/>
      <w:spacing/>
      <w:ind/>
    </w:pPr>
    <w:rPr>
      <w:b/>
      <w:bCs/>
      <w:smallCaps/>
      <w:color w:val="0f4761" w:themeColor="accent1" w:themeShade="BF"/>
      <w:spacing w:val="5"/>
    </w:rPr>
  </w:style>
  <w:style w:type="character" w:styleId="1038">
    <w:name w:val="Subtle Emphasis"/>
    <w:basedOn w:val="1018"/>
    <w:uiPriority w:val="19"/>
    <w:qFormat/>
    <w:pPr>
      <w:pBdr/>
      <w:spacing/>
      <w:ind/>
    </w:pPr>
    <w:rPr>
      <w:i/>
      <w:iCs/>
      <w:color w:val="404040" w:themeColor="text1" w:themeTint="BF"/>
    </w:rPr>
  </w:style>
  <w:style w:type="character" w:styleId="1039">
    <w:name w:val="Emphasis"/>
    <w:basedOn w:val="1018"/>
    <w:uiPriority w:val="20"/>
    <w:qFormat/>
    <w:pPr>
      <w:pBdr/>
      <w:spacing/>
      <w:ind/>
    </w:pPr>
    <w:rPr>
      <w:i/>
      <w:iCs/>
    </w:rPr>
  </w:style>
  <w:style w:type="character" w:styleId="1040">
    <w:name w:val="Strong"/>
    <w:basedOn w:val="1018"/>
    <w:uiPriority w:val="22"/>
    <w:qFormat/>
    <w:pPr>
      <w:pBdr/>
      <w:spacing/>
      <w:ind/>
    </w:pPr>
    <w:rPr>
      <w:b/>
      <w:bCs/>
    </w:rPr>
  </w:style>
  <w:style w:type="character" w:styleId="1041">
    <w:name w:val="Subtle Reference"/>
    <w:basedOn w:val="1018"/>
    <w:uiPriority w:val="31"/>
    <w:qFormat/>
    <w:pPr>
      <w:pBdr/>
      <w:spacing/>
      <w:ind/>
    </w:pPr>
    <w:rPr>
      <w:smallCaps/>
      <w:color w:val="5a5a5a" w:themeColor="text1" w:themeTint="A5"/>
    </w:rPr>
  </w:style>
  <w:style w:type="character" w:styleId="1042">
    <w:name w:val="Book Title"/>
    <w:basedOn w:val="1018"/>
    <w:uiPriority w:val="33"/>
    <w:qFormat/>
    <w:pPr>
      <w:pBdr/>
      <w:spacing/>
      <w:ind/>
    </w:pPr>
    <w:rPr>
      <w:b/>
      <w:bCs/>
      <w:i/>
      <w:iCs/>
      <w:spacing w:val="5"/>
    </w:rPr>
  </w:style>
  <w:style w:type="paragraph" w:styleId="1043">
    <w:name w:val="Header"/>
    <w:basedOn w:val="1068"/>
    <w:link w:val="1044"/>
    <w:uiPriority w:val="99"/>
    <w:unhideWhenUsed/>
    <w:pPr>
      <w:pBdr/>
      <w:tabs>
        <w:tab w:val="center" w:leader="none" w:pos="4844"/>
        <w:tab w:val="right" w:leader="none" w:pos="9689"/>
      </w:tabs>
      <w:spacing w:after="0" w:line="240" w:lineRule="auto"/>
      <w:ind/>
    </w:pPr>
  </w:style>
  <w:style w:type="character" w:styleId="1044">
    <w:name w:val="Header Char"/>
    <w:basedOn w:val="1018"/>
    <w:link w:val="1043"/>
    <w:uiPriority w:val="99"/>
    <w:pPr>
      <w:pBdr/>
      <w:spacing/>
      <w:ind/>
    </w:pPr>
  </w:style>
  <w:style w:type="paragraph" w:styleId="1045">
    <w:name w:val="Footer"/>
    <w:basedOn w:val="1068"/>
    <w:link w:val="1046"/>
    <w:uiPriority w:val="99"/>
    <w:unhideWhenUsed/>
    <w:pPr>
      <w:pBdr/>
      <w:tabs>
        <w:tab w:val="center" w:leader="none" w:pos="4844"/>
        <w:tab w:val="right" w:leader="none" w:pos="9689"/>
      </w:tabs>
      <w:spacing w:after="0" w:line="240" w:lineRule="auto"/>
      <w:ind/>
    </w:pPr>
  </w:style>
  <w:style w:type="character" w:styleId="1046">
    <w:name w:val="Footer Char"/>
    <w:basedOn w:val="1018"/>
    <w:link w:val="1045"/>
    <w:uiPriority w:val="99"/>
    <w:pPr>
      <w:pBdr/>
      <w:spacing/>
      <w:ind/>
    </w:pPr>
  </w:style>
  <w:style w:type="paragraph" w:styleId="1047">
    <w:name w:val="Caption"/>
    <w:basedOn w:val="1068"/>
    <w:next w:val="1068"/>
    <w:uiPriority w:val="35"/>
    <w:unhideWhenUsed/>
    <w:qFormat/>
    <w:pPr>
      <w:pBdr/>
      <w:spacing w:after="200" w:line="240" w:lineRule="auto"/>
      <w:ind/>
    </w:pPr>
    <w:rPr>
      <w:i/>
      <w:iCs/>
      <w:color w:val="0e2841" w:themeColor="text2"/>
      <w:sz w:val="18"/>
      <w:szCs w:val="18"/>
    </w:rPr>
  </w:style>
  <w:style w:type="paragraph" w:styleId="1048">
    <w:name w:val="footnote text"/>
    <w:basedOn w:val="1068"/>
    <w:link w:val="1049"/>
    <w:uiPriority w:val="99"/>
    <w:semiHidden/>
    <w:unhideWhenUsed/>
    <w:pPr>
      <w:pBdr/>
      <w:spacing w:after="0" w:line="240" w:lineRule="auto"/>
      <w:ind/>
    </w:pPr>
    <w:rPr>
      <w:sz w:val="20"/>
      <w:szCs w:val="20"/>
    </w:rPr>
  </w:style>
  <w:style w:type="character" w:styleId="1049">
    <w:name w:val="Footnote Text Char"/>
    <w:basedOn w:val="1018"/>
    <w:link w:val="1048"/>
    <w:uiPriority w:val="99"/>
    <w:semiHidden/>
    <w:pPr>
      <w:pBdr/>
      <w:spacing/>
      <w:ind/>
    </w:pPr>
    <w:rPr>
      <w:sz w:val="20"/>
      <w:szCs w:val="20"/>
    </w:rPr>
  </w:style>
  <w:style w:type="character" w:styleId="1050">
    <w:name w:val="footnote reference"/>
    <w:basedOn w:val="1018"/>
    <w:uiPriority w:val="99"/>
    <w:semiHidden/>
    <w:unhideWhenUsed/>
    <w:pPr>
      <w:pBdr/>
      <w:spacing/>
      <w:ind/>
    </w:pPr>
    <w:rPr>
      <w:vertAlign w:val="superscript"/>
    </w:rPr>
  </w:style>
  <w:style w:type="paragraph" w:styleId="1051">
    <w:name w:val="endnote text"/>
    <w:basedOn w:val="1068"/>
    <w:link w:val="1052"/>
    <w:uiPriority w:val="99"/>
    <w:semiHidden/>
    <w:unhideWhenUsed/>
    <w:pPr>
      <w:pBdr/>
      <w:spacing w:after="0" w:line="240" w:lineRule="auto"/>
      <w:ind/>
    </w:pPr>
    <w:rPr>
      <w:sz w:val="20"/>
      <w:szCs w:val="20"/>
    </w:rPr>
  </w:style>
  <w:style w:type="character" w:styleId="1052">
    <w:name w:val="Endnote Text Char"/>
    <w:basedOn w:val="1018"/>
    <w:link w:val="1051"/>
    <w:uiPriority w:val="99"/>
    <w:semiHidden/>
    <w:pPr>
      <w:pBdr/>
      <w:spacing/>
      <w:ind/>
    </w:pPr>
    <w:rPr>
      <w:sz w:val="20"/>
      <w:szCs w:val="20"/>
    </w:rPr>
  </w:style>
  <w:style w:type="character" w:styleId="1053">
    <w:name w:val="endnote reference"/>
    <w:basedOn w:val="1018"/>
    <w:uiPriority w:val="99"/>
    <w:semiHidden/>
    <w:unhideWhenUsed/>
    <w:pPr>
      <w:pBdr/>
      <w:spacing/>
      <w:ind/>
    </w:pPr>
    <w:rPr>
      <w:vertAlign w:val="superscript"/>
    </w:rPr>
  </w:style>
  <w:style w:type="character" w:styleId="1054">
    <w:name w:val="Hyperlink"/>
    <w:basedOn w:val="1018"/>
    <w:uiPriority w:val="99"/>
    <w:unhideWhenUsed/>
    <w:pPr>
      <w:pBdr/>
      <w:spacing/>
      <w:ind/>
    </w:pPr>
    <w:rPr>
      <w:color w:val="0563c1" w:themeColor="hyperlink"/>
      <w:u w:val="single"/>
    </w:rPr>
  </w:style>
  <w:style w:type="character" w:styleId="1055">
    <w:name w:val="FollowedHyperlink"/>
    <w:basedOn w:val="1018"/>
    <w:uiPriority w:val="99"/>
    <w:semiHidden/>
    <w:unhideWhenUsed/>
    <w:pPr>
      <w:pBdr/>
      <w:spacing/>
      <w:ind/>
    </w:pPr>
    <w:rPr>
      <w:color w:val="954f72" w:themeColor="followedHyperlink"/>
      <w:u w:val="single"/>
    </w:rPr>
  </w:style>
  <w:style w:type="paragraph" w:styleId="1056">
    <w:name w:val="toc 1"/>
    <w:basedOn w:val="1068"/>
    <w:next w:val="1068"/>
    <w:uiPriority w:val="39"/>
    <w:unhideWhenUsed/>
    <w:pPr>
      <w:pBdr/>
      <w:spacing w:after="100"/>
      <w:ind/>
    </w:pPr>
  </w:style>
  <w:style w:type="paragraph" w:styleId="1057">
    <w:name w:val="toc 2"/>
    <w:basedOn w:val="1068"/>
    <w:next w:val="1068"/>
    <w:uiPriority w:val="39"/>
    <w:unhideWhenUsed/>
    <w:pPr>
      <w:pBdr/>
      <w:spacing w:after="100"/>
      <w:ind w:left="220"/>
    </w:pPr>
  </w:style>
  <w:style w:type="paragraph" w:styleId="1058">
    <w:name w:val="toc 3"/>
    <w:basedOn w:val="1068"/>
    <w:next w:val="1068"/>
    <w:uiPriority w:val="39"/>
    <w:unhideWhenUsed/>
    <w:pPr>
      <w:pBdr/>
      <w:spacing w:after="100"/>
      <w:ind w:left="440"/>
    </w:pPr>
  </w:style>
  <w:style w:type="paragraph" w:styleId="1059">
    <w:name w:val="toc 4"/>
    <w:basedOn w:val="1068"/>
    <w:next w:val="1068"/>
    <w:uiPriority w:val="39"/>
    <w:unhideWhenUsed/>
    <w:pPr>
      <w:pBdr/>
      <w:spacing w:after="100"/>
      <w:ind w:left="660"/>
    </w:pPr>
  </w:style>
  <w:style w:type="paragraph" w:styleId="1060">
    <w:name w:val="toc 5"/>
    <w:basedOn w:val="1068"/>
    <w:next w:val="1068"/>
    <w:uiPriority w:val="39"/>
    <w:unhideWhenUsed/>
    <w:pPr>
      <w:pBdr/>
      <w:spacing w:after="100"/>
      <w:ind w:left="880"/>
    </w:pPr>
  </w:style>
  <w:style w:type="paragraph" w:styleId="1061">
    <w:name w:val="toc 6"/>
    <w:basedOn w:val="1068"/>
    <w:next w:val="1068"/>
    <w:uiPriority w:val="39"/>
    <w:unhideWhenUsed/>
    <w:pPr>
      <w:pBdr/>
      <w:spacing w:after="100"/>
      <w:ind w:left="1100"/>
    </w:pPr>
  </w:style>
  <w:style w:type="paragraph" w:styleId="1062">
    <w:name w:val="toc 7"/>
    <w:basedOn w:val="1068"/>
    <w:next w:val="1068"/>
    <w:uiPriority w:val="39"/>
    <w:unhideWhenUsed/>
    <w:pPr>
      <w:pBdr/>
      <w:spacing w:after="100"/>
      <w:ind w:left="1320"/>
    </w:pPr>
  </w:style>
  <w:style w:type="paragraph" w:styleId="1063">
    <w:name w:val="toc 8"/>
    <w:basedOn w:val="1068"/>
    <w:next w:val="1068"/>
    <w:uiPriority w:val="39"/>
    <w:unhideWhenUsed/>
    <w:pPr>
      <w:pBdr/>
      <w:spacing w:after="100"/>
      <w:ind w:left="1540"/>
    </w:pPr>
  </w:style>
  <w:style w:type="paragraph" w:styleId="1064">
    <w:name w:val="toc 9"/>
    <w:basedOn w:val="1068"/>
    <w:next w:val="1068"/>
    <w:uiPriority w:val="39"/>
    <w:unhideWhenUsed/>
    <w:pPr>
      <w:pBdr/>
      <w:spacing w:after="100"/>
      <w:ind w:left="1760"/>
    </w:pPr>
  </w:style>
  <w:style w:type="character" w:styleId="1065">
    <w:name w:val="Placeholder Text"/>
    <w:basedOn w:val="1018"/>
    <w:uiPriority w:val="99"/>
    <w:semiHidden/>
    <w:pPr>
      <w:pBdr/>
      <w:spacing/>
      <w:ind/>
    </w:pPr>
    <w:rPr>
      <w:color w:val="666666"/>
    </w:rPr>
  </w:style>
  <w:style w:type="paragraph" w:styleId="1066">
    <w:name w:val="TOC Heading"/>
    <w:uiPriority w:val="39"/>
    <w:unhideWhenUsed/>
    <w:pPr>
      <w:pBdr/>
      <w:spacing/>
      <w:ind/>
    </w:pPr>
  </w:style>
  <w:style w:type="paragraph" w:styleId="1067">
    <w:name w:val="table of figures"/>
    <w:basedOn w:val="1068"/>
    <w:next w:val="1068"/>
    <w:uiPriority w:val="99"/>
    <w:unhideWhenUsed/>
    <w:pPr>
      <w:pBdr/>
      <w:spacing w:after="0" w:afterAutospacing="0"/>
      <w:ind/>
    </w:pPr>
  </w:style>
  <w:style w:type="paragraph" w:styleId="1068" w:default="1">
    <w:name w:val="Normal"/>
    <w:qFormat/>
    <w:pPr>
      <w:pBdr/>
      <w:spacing w:after="0"/>
      <w:ind/>
      <w:jc w:val="both"/>
    </w:pPr>
  </w:style>
  <w:style w:type="table" w:styleId="10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70" w:default="1">
    <w:name w:val="No List"/>
    <w:uiPriority w:val="99"/>
    <w:semiHidden/>
    <w:unhideWhenUsed/>
    <w:pPr>
      <w:pBdr/>
      <w:spacing/>
      <w:ind/>
    </w:pPr>
  </w:style>
  <w:style w:type="paragraph" w:styleId="1071">
    <w:name w:val="No Spacing"/>
    <w:basedOn w:val="1068"/>
    <w:uiPriority w:val="1"/>
    <w:qFormat/>
    <w:pPr>
      <w:pBdr/>
      <w:spacing w:after="0" w:line="240" w:lineRule="auto"/>
      <w:ind/>
    </w:pPr>
  </w:style>
  <w:style w:type="paragraph" w:styleId="1072">
    <w:name w:val="List Paragraph"/>
    <w:basedOn w:val="1068"/>
    <w:uiPriority w:val="34"/>
    <w:qFormat/>
    <w:pPr>
      <w:pBdr/>
      <w:spacing/>
      <w:ind w:left="720"/>
      <w:contextualSpacing w:val="true"/>
    </w:pPr>
  </w:style>
  <w:style w:type="character" w:styleId="1073" w:customStyle="1">
    <w:name w:val="Code_character"/>
    <w:pPr>
      <w:pBdr/>
      <w:spacing/>
      <w:ind/>
    </w:pPr>
    <w:rPr>
      <w:rFonts w:ascii="DejaVu Sans Mono" w:hAnsi="DejaVu Sans Mono" w:eastAsia="DejaVu Sans Mono" w:cs="DejaVu Sans Mono"/>
      <w:b w:val="0"/>
      <w:bCs w:val="0"/>
      <w:i w:val="0"/>
      <w:iCs w:val="0"/>
      <w:color w:val="000000"/>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jpskobalski/tp_bases_de_datos_ai/blob/main/tp_integrador/docs/Diagrama_logico_operaciones.pdf" TargetMode="External"/><Relationship Id="rId12" Type="http://schemas.openxmlformats.org/officeDocument/2006/relationships/image" Target="media/image3.png"/><Relationship Id="rId13" Type="http://schemas.openxmlformats.org/officeDocument/2006/relationships/hyperlink" Target="https://github.com/jpskobalski/tp_bases_de_datos_ai/blob/main/tp_integrador/docs/Diagrama_logico_entrenamiento.pdf" TargetMode="External"/><Relationship Id="rId14" Type="http://schemas.openxmlformats.org/officeDocument/2006/relationships/image" Target="media/image4.png"/><Relationship Id="rId15" Type="http://schemas.openxmlformats.org/officeDocument/2006/relationships/hyperlink" Target="https://github.com/jpskobalski/tp_bases_de_datos_ai/blob/main/tp_integrador/docs/Diagrama_logico_reportes..pdf"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github.com/jpskobalski/tp_bases_de_datos_ai/blob/main/tp_integrador/docs/Diagrama Redis_Features.drawio.pdf" TargetMode="External"/><Relationship Id="rId20" Type="http://schemas.openxmlformats.org/officeDocument/2006/relationships/image" Target="media/image8.png"/><Relationship Id="rId21"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2026-08-10T03:26:06Z</dcterms:modified>
</cp:coreProperties>
</file>