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diction-csv-specification"/>
    <w:p>
      <w:pPr>
        <w:pStyle w:val="Heading1"/>
      </w:pPr>
      <w:r>
        <w:t xml:space="preserve">Prediction CSV Specification</w:t>
      </w:r>
    </w:p>
    <w:p>
      <w:pPr>
        <w:pStyle w:val="FirstParagraph"/>
      </w:pPr>
      <w:r>
        <w:t xml:space="preserve">This document defines the required submission format for all workshop prediction files.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Each participating team submits one CSV file per challenge round.</w:t>
      </w:r>
    </w:p>
    <w:p>
      <w:pPr>
        <w:pStyle w:val="BodyText"/>
      </w:pPr>
      <w:r>
        <w:t xml:space="preserve">Submission files should be placed in:</w:t>
      </w:r>
    </w:p>
    <w:p>
      <w:pPr>
        <w:pStyle w:val="SourceCode"/>
      </w:pPr>
      <w:r>
        <w:rPr>
          <w:rStyle w:val="VerbatimChar"/>
        </w:rPr>
        <w:t xml:space="preserve">predictions/&lt;team-name&gt;/round-&lt;n&gt;.csv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predictions/team-alpha/round-1.csv</w:t>
      </w:r>
      <w:r>
        <w:br/>
      </w:r>
      <w:r>
        <w:rPr>
          <w:rStyle w:val="VerbatimChar"/>
        </w:rPr>
        <w:t xml:space="preserve">predictions/iu-modelers/round-2.csv</w:t>
      </w:r>
      <w:r>
        <w:br/>
      </w:r>
      <w:r>
        <w:rPr>
          <w:rStyle w:val="VerbatimChar"/>
        </w:rPr>
        <w:t xml:space="preserve">predictions/epi-forecast-group/round-3.csv</w:t>
      </w:r>
    </w:p>
    <w:p>
      <w:r>
        <w:pict>
          <v:rect style="width:0;height:1.5pt" o:hralign="center" o:hrstd="t" o:hr="t"/>
        </w:pict>
      </w:r>
    </w:p>
    <w:bookmarkEnd w:id="21"/>
    <w:bookmarkStart w:id="22" w:name="required-file-format"/>
    <w:p>
      <w:pPr>
        <w:pStyle w:val="Heading1"/>
      </w:pPr>
      <w:r>
        <w:t xml:space="preserve">Required File Format</w:t>
      </w:r>
    </w:p>
    <w:p>
      <w:pPr>
        <w:pStyle w:val="FirstParagraph"/>
      </w:pPr>
      <w:r>
        <w:t xml:space="preserve">Each CSV must:</w:t>
      </w:r>
    </w:p>
    <w:p>
      <w:pPr>
        <w:pStyle w:val="Compact"/>
        <w:numPr>
          <w:ilvl w:val="0"/>
          <w:numId w:val="1001"/>
        </w:numPr>
      </w:pPr>
      <w:r>
        <w:t xml:space="preserve">Use UTF-8 encoding</w:t>
      </w:r>
    </w:p>
    <w:p>
      <w:pPr>
        <w:pStyle w:val="Compact"/>
        <w:numPr>
          <w:ilvl w:val="0"/>
          <w:numId w:val="1001"/>
        </w:numPr>
      </w:pPr>
      <w:r>
        <w:t xml:space="preserve">Include a single header row</w:t>
      </w:r>
    </w:p>
    <w:p>
      <w:pPr>
        <w:pStyle w:val="Compact"/>
        <w:numPr>
          <w:ilvl w:val="0"/>
          <w:numId w:val="1001"/>
        </w:numPr>
      </w:pPr>
      <w:r>
        <w:t xml:space="preserve">Use commas as separators</w:t>
      </w:r>
    </w:p>
    <w:p>
      <w:pPr>
        <w:pStyle w:val="Compact"/>
        <w:numPr>
          <w:ilvl w:val="0"/>
          <w:numId w:val="1001"/>
        </w:numPr>
      </w:pPr>
      <w:r>
        <w:t xml:space="preserve">Contain no blank rows</w:t>
      </w:r>
    </w:p>
    <w:p>
      <w:pPr>
        <w:pStyle w:val="Compact"/>
        <w:numPr>
          <w:ilvl w:val="0"/>
          <w:numId w:val="1001"/>
        </w:numPr>
      </w:pPr>
      <w:r>
        <w:t xml:space="preserve">Use ISO dates (</w:t>
      </w:r>
      <w:r>
        <w:rPr>
          <w:rStyle w:val="VerbatimChar"/>
        </w:rPr>
        <w:t xml:space="preserve">YYYY-MM-DD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Contain exactly one prediction per region per target week</w:t>
      </w:r>
    </w:p>
    <w:p>
      <w:r>
        <w:pict>
          <v:rect style="width:0;height:1.5pt" o:hralign="center" o:hrstd="t" o:hr="t"/>
        </w:pict>
      </w:r>
    </w:p>
    <w:bookmarkEnd w:id="22"/>
    <w:bookmarkStart w:id="23" w:name="required-columns"/>
    <w:p>
      <w:pPr>
        <w:pStyle w:val="Heading1"/>
      </w:pPr>
      <w:r>
        <w:t xml:space="preserve">Required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Official 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challenge_round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Challenge number (1, 2, or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predictions were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Forecast target week ending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Geographic region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predicted_cases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influenza case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lower_95_ci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Lower 95% confidence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upper_95_ci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Upper 95% confidence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estimated_peak_week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Predicted epidemic peak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estimated_total_cases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season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Forecasting model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model_parameters</w:t>
            </w:r>
          </w:p>
        </w:tc>
        <w:tc>
          <w:tcPr/>
          <w:p>
            <w:pPr>
              <w:pStyle w:val="Compact"/>
            </w:pPr>
            <w:r>
              <w:t xml:space="preserve">stringified JSON</w:t>
            </w:r>
          </w:p>
        </w:tc>
        <w:tc>
          <w:tcPr/>
          <w:p>
            <w:pPr>
              <w:pStyle w:val="Compact"/>
            </w:pPr>
            <w:r>
              <w:t xml:space="preserve">Key model parameters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gion-codes"/>
    <w:p>
      <w:pPr>
        <w:pStyle w:val="Heading1"/>
      </w:pPr>
      <w:r>
        <w:t xml:space="preserve">Region Codes</w:t>
      </w:r>
    </w:p>
    <w:p>
      <w:pPr>
        <w:pStyle w:val="FirstParagraph"/>
      </w:pPr>
      <w:r>
        <w:t xml:space="preserve">The following region identifiers are allowed: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</w:t>
            </w:r>
          </w:p>
        </w:tc>
        <w:tc>
          <w:tcPr/>
          <w:p>
            <w:pPr>
              <w:pStyle w:val="Compact"/>
            </w:pPr>
            <w:r>
              <w:t xml:space="preserve">Entire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region-1</w:t>
            </w:r>
          </w:p>
        </w:tc>
        <w:tc>
          <w:tcPr/>
          <w:p>
            <w:pPr>
              <w:pStyle w:val="Compact"/>
            </w:pPr>
            <w:r>
              <w:t xml:space="preserve">Regional subset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region-2</w:t>
            </w:r>
          </w:p>
        </w:tc>
        <w:tc>
          <w:tcPr/>
          <w:p>
            <w:pPr>
              <w:pStyle w:val="Compact"/>
            </w:pPr>
            <w:r>
              <w:t xml:space="preserve">Regional subset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region-3</w:t>
            </w:r>
          </w:p>
        </w:tc>
        <w:tc>
          <w:tcPr/>
          <w:p>
            <w:pPr>
              <w:pStyle w:val="Compact"/>
            </w:pPr>
            <w:r>
              <w:t xml:space="preserve">Regional subset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region-4</w:t>
            </w:r>
          </w:p>
        </w:tc>
        <w:tc>
          <w:tcPr/>
          <w:p>
            <w:pPr>
              <w:pStyle w:val="Compact"/>
            </w:pPr>
            <w:r>
              <w:t xml:space="preserve">Regional subset 4</w:t>
            </w:r>
          </w:p>
        </w:tc>
      </w:tr>
    </w:tbl>
    <w:p>
      <w:pPr>
        <w:pStyle w:val="BodyText"/>
      </w:pPr>
      <w:r>
        <w:t xml:space="preserve">Workshop organizers may expand or redefine these regions depending on the released dataset.</w:t>
      </w:r>
    </w:p>
    <w:p>
      <w:r>
        <w:pict>
          <v:rect style="width:0;height:1.5pt" o:hralign="center" o:hrstd="t" o:hr="t"/>
        </w:pict>
      </w:r>
    </w:p>
    <w:bookmarkEnd w:id="24"/>
    <w:bookmarkStart w:id="25" w:name="example-submission"/>
    <w:p>
      <w:pPr>
        <w:pStyle w:val="Heading1"/>
      </w:pPr>
      <w:r>
        <w:t xml:space="preserve">Example Submission</w:t>
      </w:r>
    </w:p>
    <w:p>
      <w:pPr>
        <w:pStyle w:val="SourceCode"/>
      </w:pPr>
      <w:r>
        <w:rPr>
          <w:rStyle w:val="VerbatimChar"/>
        </w:rPr>
        <w:t xml:space="preserve">team_name,challenge_round,prediction_date,target_week,region,predicted_cases,lower_95_ci,upper_95_ci,estimated_peak_week,estimated_total_cases,model_name,model_parameters</w:t>
      </w:r>
      <w:r>
        <w:br/>
      </w:r>
      <w:r>
        <w:rPr>
          <w:rStyle w:val="VerbatimChar"/>
        </w:rPr>
        <w:t xml:space="preserve">team-alpha,1,2026-02-10,2026-02-14,national,1042,980,1110,2026-03-07,18200,SEIR-v2,"{""beta"":0.34,""gamma"":0.11}"</w:t>
      </w:r>
      <w:r>
        <w:br/>
      </w:r>
      <w:r>
        <w:rPr>
          <w:rStyle w:val="VerbatimChar"/>
        </w:rPr>
        <w:t xml:space="preserve">team-alpha,1,2026-02-10,2026-02-21,national,1180,1090,1260,2026-03-07,18200,SEIR-v2,"{""beta"":0.34,""gamma"":0.11}"</w:t>
      </w:r>
    </w:p>
    <w:p>
      <w:r>
        <w:pict>
          <v:rect style="width:0;height:1.5pt" o:hralign="center" o:hrstd="t" o:hr="t"/>
        </w:pict>
      </w:r>
    </w:p>
    <w:bookmarkEnd w:id="25"/>
    <w:bookmarkStart w:id="26" w:name="validation-rules"/>
    <w:p>
      <w:pPr>
        <w:pStyle w:val="Heading1"/>
      </w:pPr>
      <w:r>
        <w:t xml:space="preserve">Validation Rules</w:t>
      </w:r>
    </w:p>
    <w:p>
      <w:pPr>
        <w:pStyle w:val="FirstParagraph"/>
      </w:pPr>
      <w:r>
        <w:t xml:space="preserve">Submissions will automatically fail validation if:</w:t>
      </w:r>
    </w:p>
    <w:p>
      <w:pPr>
        <w:pStyle w:val="Compact"/>
        <w:numPr>
          <w:ilvl w:val="0"/>
          <w:numId w:val="1002"/>
        </w:numPr>
      </w:pPr>
      <w:r>
        <w:t xml:space="preserve">Required columns are missing</w:t>
      </w:r>
    </w:p>
    <w:p>
      <w:pPr>
        <w:pStyle w:val="Compact"/>
        <w:numPr>
          <w:ilvl w:val="0"/>
          <w:numId w:val="1002"/>
        </w:numPr>
      </w:pPr>
      <w:r>
        <w:t xml:space="preserve">Dates are malformed</w:t>
      </w:r>
    </w:p>
    <w:p>
      <w:pPr>
        <w:pStyle w:val="Compact"/>
        <w:numPr>
          <w:ilvl w:val="0"/>
          <w:numId w:val="1002"/>
        </w:numPr>
      </w:pPr>
      <w:r>
        <w:t xml:space="preserve">Numeric fields contain non-numeric values</w:t>
      </w:r>
    </w:p>
    <w:p>
      <w:pPr>
        <w:pStyle w:val="Compact"/>
        <w:numPr>
          <w:ilvl w:val="0"/>
          <w:numId w:val="1002"/>
        </w:numPr>
      </w:pPr>
      <w:r>
        <w:t xml:space="preserve">Confidence intervals are invalid: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lower_95_ci &gt; predicted_cases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upper_95_ci &lt; predicted_cases</w:t>
      </w:r>
    </w:p>
    <w:p>
      <w:pPr>
        <w:pStyle w:val="Compact"/>
        <w:numPr>
          <w:ilvl w:val="0"/>
          <w:numId w:val="1002"/>
        </w:numPr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(region, target_week)</w:t>
      </w:r>
      <w:r>
        <w:t xml:space="preserve"> </w:t>
      </w:r>
      <w:r>
        <w:t xml:space="preserve">rows exist</w:t>
      </w:r>
    </w:p>
    <w:p>
      <w:pPr>
        <w:pStyle w:val="Compact"/>
        <w:numPr>
          <w:ilvl w:val="0"/>
          <w:numId w:val="1002"/>
        </w:numPr>
      </w:pPr>
      <w:r>
        <w:t xml:space="preserve">File names do not match required conventions</w:t>
      </w:r>
    </w:p>
    <w:p>
      <w:r>
        <w:pict>
          <v:rect style="width:0;height:1.5pt" o:hralign="center" o:hrstd="t" o:hr="t"/>
        </w:pict>
      </w:r>
    </w:p>
    <w:bookmarkEnd w:id="26"/>
    <w:bookmarkStart w:id="27" w:name="scoring-inputs"/>
    <w:p>
      <w:pPr>
        <w:pStyle w:val="Heading1"/>
      </w:pPr>
      <w:r>
        <w:t xml:space="preserve">Scoring Inputs</w:t>
      </w:r>
    </w:p>
    <w:p>
      <w:pPr>
        <w:pStyle w:val="FirstParagraph"/>
      </w:pPr>
      <w:r>
        <w:t xml:space="preserve">The scoring workflow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predicted_cases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timing accuracy</w:t>
            </w:r>
          </w:p>
        </w:tc>
        <w:tc>
          <w:tcPr/>
          <w:p>
            <w:pPr>
              <w:pStyle w:val="Compact"/>
            </w:pPr>
            <w:r>
              <w:t xml:space="preserve">estimated_peak_week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epidemic size accuracy</w:t>
            </w:r>
          </w:p>
        </w:tc>
        <w:tc>
          <w:tcPr/>
          <w:p>
            <w:pPr>
              <w:pStyle w:val="Compact"/>
            </w:pPr>
            <w:r>
              <w:t xml:space="preserve">estimated_total_cases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estimation quality</w:t>
            </w:r>
          </w:p>
        </w:tc>
        <w:tc>
          <w:tcPr/>
          <w:p>
            <w:pPr>
              <w:pStyle w:val="Compact"/>
            </w:pPr>
            <w:r>
              <w:t xml:space="preserve">model_parameters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ubmission-workflow"/>
    <w:p>
      <w:pPr>
        <w:pStyle w:val="Heading1"/>
      </w:pPr>
      <w:r>
        <w:t xml:space="preserve">Submission Workflow</w:t>
      </w:r>
    </w:p>
    <w:p>
      <w:pPr>
        <w:pStyle w:val="Compact"/>
        <w:numPr>
          <w:ilvl w:val="0"/>
          <w:numId w:val="1004"/>
        </w:numPr>
      </w:pPr>
      <w:r>
        <w:t xml:space="preserve">Fork the repository</w:t>
      </w:r>
    </w:p>
    <w:p>
      <w:pPr>
        <w:pStyle w:val="Compact"/>
        <w:numPr>
          <w:ilvl w:val="0"/>
          <w:numId w:val="1004"/>
        </w:numPr>
      </w:pPr>
      <w:r>
        <w:t xml:space="preserve">Add or update your CSV submission file</w:t>
      </w:r>
    </w:p>
    <w:p>
      <w:pPr>
        <w:pStyle w:val="Compact"/>
        <w:numPr>
          <w:ilvl w:val="0"/>
          <w:numId w:val="1004"/>
        </w:numPr>
      </w:pPr>
      <w:r>
        <w:t xml:space="preserve">Open a Pull Request</w:t>
      </w:r>
    </w:p>
    <w:p>
      <w:pPr>
        <w:pStyle w:val="Compact"/>
        <w:numPr>
          <w:ilvl w:val="0"/>
          <w:numId w:val="1004"/>
        </w:numPr>
      </w:pPr>
      <w:r>
        <w:t xml:space="preserve">GitHub Actions validates the submission</w:t>
      </w:r>
    </w:p>
    <w:p>
      <w:pPr>
        <w:pStyle w:val="Compact"/>
        <w:numPr>
          <w:ilvl w:val="0"/>
          <w:numId w:val="1004"/>
        </w:numPr>
      </w:pPr>
      <w:r>
        <w:t xml:space="preserve">Organizers review and merge accepted predictions</w:t>
      </w:r>
    </w:p>
    <w:p>
      <w:r>
        <w:pict>
          <v:rect style="width:0;height:1.5pt" o:hralign="center" o:hrstd="t" o:hr="t"/>
        </w:pict>
      </w:r>
    </w:p>
    <w:bookmarkEnd w:id="28"/>
    <w:bookmarkStart w:id="29" w:name="organizer-notes"/>
    <w:p>
      <w:pPr>
        <w:pStyle w:val="Heading1"/>
      </w:pPr>
      <w:r>
        <w:t xml:space="preserve">Organizer Notes</w:t>
      </w:r>
    </w:p>
    <w:p>
      <w:pPr>
        <w:pStyle w:val="FirstParagraph"/>
      </w:pPr>
      <w:r>
        <w:t xml:space="preserve">Recommended release schedule:</w:t>
      </w:r>
    </w:p>
    <w:p>
      <w:pPr>
        <w:pStyle w:val="SourceCode"/>
      </w:pPr>
      <w:r>
        <w:rPr>
          <w:rStyle w:val="VerbatimChar"/>
        </w:rPr>
        <w:t xml:space="preserve">Round 1 → Initial outbreak data</w:t>
      </w:r>
      <w:r>
        <w:br/>
      </w:r>
      <w:r>
        <w:rPr>
          <w:rStyle w:val="VerbatimChar"/>
        </w:rPr>
        <w:t xml:space="preserve">Round 2 → Mid-season update</w:t>
      </w:r>
      <w:r>
        <w:br/>
      </w:r>
      <w:r>
        <w:rPr>
          <w:rStyle w:val="VerbatimChar"/>
        </w:rPr>
        <w:t xml:space="preserve">Round 3 → Late-season update</w:t>
      </w:r>
    </w:p>
    <w:p>
      <w:pPr>
        <w:pStyle w:val="FirstParagraph"/>
      </w:pPr>
      <w:r>
        <w:t xml:space="preserve">Recommended freeze policy:</w:t>
      </w:r>
    </w:p>
    <w:p>
      <w:pPr>
        <w:pStyle w:val="Compact"/>
        <w:numPr>
          <w:ilvl w:val="0"/>
          <w:numId w:val="1005"/>
        </w:numPr>
      </w:pPr>
      <w:r>
        <w:t xml:space="preserve">Predictions become immutable after submission deadline</w:t>
      </w:r>
    </w:p>
    <w:p>
      <w:pPr>
        <w:pStyle w:val="Compact"/>
        <w:numPr>
          <w:ilvl w:val="0"/>
          <w:numId w:val="1005"/>
        </w:numPr>
      </w:pPr>
      <w:r>
        <w:t xml:space="preserve">Only organizers may modify merged prediction files</w:t>
      </w:r>
    </w:p>
    <w:p>
      <w:r>
        <w:pict>
          <v:rect style="width:0;height:1.5pt" o:hralign="center" o:hrstd="t" o:hr="t"/>
        </w:pict>
      </w:r>
    </w:p>
    <w:bookmarkEnd w:id="29"/>
    <w:bookmarkStart w:id="30" w:name="future-extensions"/>
    <w:p>
      <w:pPr>
        <w:pStyle w:val="Heading1"/>
      </w:pPr>
      <w:r>
        <w:t xml:space="preserve">Future Extensions</w:t>
      </w:r>
    </w:p>
    <w:p>
      <w:pPr>
        <w:pStyle w:val="FirstParagraph"/>
      </w:pPr>
      <w:r>
        <w:t xml:space="preserve">Possible future additions:</w:t>
      </w:r>
    </w:p>
    <w:p>
      <w:pPr>
        <w:pStyle w:val="Compact"/>
        <w:numPr>
          <w:ilvl w:val="0"/>
          <w:numId w:val="1006"/>
        </w:numPr>
      </w:pPr>
      <w:r>
        <w:t xml:space="preserve">Probabilistic forecasts</w:t>
      </w:r>
    </w:p>
    <w:p>
      <w:pPr>
        <w:pStyle w:val="Compact"/>
        <w:numPr>
          <w:ilvl w:val="0"/>
          <w:numId w:val="1006"/>
        </w:numPr>
      </w:pPr>
      <w:r>
        <w:t xml:space="preserve">Ensemble forecasts</w:t>
      </w:r>
    </w:p>
    <w:p>
      <w:pPr>
        <w:pStyle w:val="Compact"/>
        <w:numPr>
          <w:ilvl w:val="0"/>
          <w:numId w:val="1006"/>
        </w:numPr>
      </w:pPr>
      <w:r>
        <w:t xml:space="preserve">Hospitalization forecasts</w:t>
      </w:r>
    </w:p>
    <w:p>
      <w:pPr>
        <w:pStyle w:val="Compact"/>
        <w:numPr>
          <w:ilvl w:val="0"/>
          <w:numId w:val="1006"/>
        </w:numPr>
      </w:pPr>
      <w:r>
        <w:t xml:space="preserve">State-level forecasts</w:t>
      </w:r>
    </w:p>
    <w:p>
      <w:pPr>
        <w:pStyle w:val="Compact"/>
        <w:numPr>
          <w:ilvl w:val="0"/>
          <w:numId w:val="1006"/>
        </w:numPr>
      </w:pPr>
      <w:r>
        <w:t xml:space="preserve">Forecast metadata schema</w:t>
      </w:r>
    </w:p>
    <w:p>
      <w:pPr>
        <w:pStyle w:val="Compact"/>
        <w:numPr>
          <w:ilvl w:val="0"/>
          <w:numId w:val="1006"/>
        </w:numPr>
      </w:pPr>
      <w:r>
        <w:t xml:space="preserve">Automatic leaderboard generation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2026-05-12T15:49:09Z</dcterms:created>
  <dcterms:modified xsi:type="dcterms:W3CDTF">2026-05-12T15:49:09Z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