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Calibri" w:hAnsi="Calibri"/>
          <w:b/>
          <w:color w:val="122033"/>
          <w:sz w:val="36"/>
        </w:rPr>
        <w:t>JOSE PABLO SAMANO SUAREZ</w:t>
      </w:r>
    </w:p>
    <w:p>
      <w:pPr>
        <w:spacing w:after="36"/>
        <w:jc w:val="center"/>
      </w:pPr>
      <w:r>
        <w:rPr>
          <w:rFonts w:ascii="Calibri" w:hAnsi="Calibri"/>
          <w:color w:val="555F6E"/>
          <w:sz w:val="17"/>
        </w:rPr>
        <w:t>Computer Science Student | Software Engineering | Cybersecurity | Full-Stack Product Systems</w:t>
      </w:r>
    </w:p>
    <w:p>
      <w:pPr>
        <w:spacing w:after="80"/>
        <w:jc w:val="center"/>
      </w:pPr>
      <w:r>
        <w:rPr>
          <w:rFonts w:ascii="Calibri" w:hAnsi="Calibri"/>
          <w:color w:val="555F6E"/>
          <w:sz w:val="16"/>
        </w:rPr>
        <w:t>Wolfville, NS / Mexico City | jpss2004@icloud.com | 6195978559 | linkedin.com/in/jose-pablo-samano-suarez | github.com/jpss2004-bot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PROFILE</w:t>
      </w:r>
    </w:p>
    <w:p>
      <w:pPr>
        <w:spacing w:after="60"/>
      </w:pPr>
      <w:r>
        <w:t>Computer Science student at Acadia University focused on software engineering, full-stack development, cybersecurity, incident response, and practical product systems. Builds tools that connect technical logic, user workflows, data models, and clear evidence. Open to software engineering internships, cybersecurity-adjacent technical roles, and practical product collaborations.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EDUCATION</w:t>
      </w:r>
    </w:p>
    <w:p>
      <w:pPr>
        <w:pStyle w:val="RoleTitle"/>
        <w:keepNext/>
      </w:pPr>
      <w:r>
        <w:rPr>
          <w:b/>
          <w:color w:val="122033"/>
        </w:rPr>
        <w:t>Bachelor of Science, Computer Science, Acadia University</w:t>
      </w:r>
      <w:r>
        <w:rPr>
          <w:color w:val="555F6E"/>
        </w:rPr>
        <w:t xml:space="preserve"> | Wolfville, NS | Expected May 2027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Coursework and project focus: software engineering, data structures, databases, cybersecurity, systems analysis, human-machine interaction, cloud/security fundamentals, and secure application design.</w:t>
      </w:r>
    </w:p>
    <w:p>
      <w:pPr>
        <w:pStyle w:val="RoleTitle"/>
        <w:keepNext/>
      </w:pPr>
      <w:r>
        <w:rPr>
          <w:b/>
          <w:color w:val="122033"/>
        </w:rPr>
        <w:t>High School Diploma, Trinity College School</w:t>
      </w:r>
      <w:r>
        <w:rPr>
          <w:color w:val="555F6E"/>
        </w:rPr>
        <w:t xml:space="preserve"> | Port Hope, ON | June 2023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EXPERIENCE</w:t>
      </w:r>
    </w:p>
    <w:p>
      <w:pPr>
        <w:pStyle w:val="RoleTitle"/>
        <w:keepNext/>
      </w:pPr>
      <w:r>
        <w:rPr>
          <w:b/>
          <w:color w:val="122033"/>
        </w:rPr>
        <w:t>Cybolt Academy Participant, Cybolt</w:t>
      </w:r>
      <w:r>
        <w:rPr>
          <w:color w:val="555F6E"/>
        </w:rPr>
        <w:t xml:space="preserve"> | Mexico City | May-Sep 2025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Completed hands-on workshops on MITRE ATT&amp;CK, ICS/OT security, cyber kill chain, incident response, and defensive blue-team operations.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Analyzed adversary TTPs and ransomware behavior to connect attack patterns with detection, containment, investigation, and decision-making.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Built STAR-based incident-response interview cases, translating technical scenarios into clear, evidence-oriented narratives.</w:t>
      </w:r>
    </w:p>
    <w:p>
      <w:pPr>
        <w:pStyle w:val="RoleTitle"/>
        <w:keepNext/>
      </w:pPr>
      <w:r>
        <w:rPr>
          <w:b/>
          <w:color w:val="122033"/>
        </w:rPr>
        <w:t>Production Operator, Michelin</w:t>
      </w:r>
      <w:r>
        <w:rPr>
          <w:color w:val="555F6E"/>
        </w:rPr>
        <w:t xml:space="preserve"> | Waterville, NS | May-Sep 2024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Operated and monitored rubber-processing equipment in a high-pressure industrial environment while maintaining quality, safety, and consistency standards.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Identified and communicated production delays or equipment issues to reduce workflow interruptions and support plant continuity.</w:t>
      </w:r>
    </w:p>
    <w:p>
      <w:pPr>
        <w:pStyle w:val="RoleTitle"/>
        <w:keepNext/>
      </w:pPr>
      <w:r>
        <w:rPr>
          <w:b/>
          <w:color w:val="122033"/>
        </w:rPr>
        <w:t>Data Processor, Legal Shelf</w:t>
      </w:r>
      <w:r>
        <w:rPr>
          <w:color w:val="555F6E"/>
        </w:rPr>
        <w:t xml:space="preserve"> | Mexico City | May-Aug 2023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Digitized, archived, and organized legal documents with structured metadata, improving retrieval, traceability, and file administration.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Handled sensitive information under strict confidentiality and data-protection practices during legal document processing.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PROJECTS AND LEADERSHIP</w:t>
      </w:r>
    </w:p>
    <w:p>
      <w:pPr>
        <w:pStyle w:val="RoleTitle"/>
        <w:keepNext/>
      </w:pPr>
      <w:r>
        <w:rPr>
          <w:b/>
          <w:color w:val="122033"/>
        </w:rPr>
        <w:t>Founder / Developer, SAVR - Context-Aware Dining Recommendation Platform</w:t>
      </w:r>
      <w:r>
        <w:rPr>
          <w:color w:val="555F6E"/>
        </w:rPr>
        <w:t xml:space="preserve"> | Wolfville, NS | 2025-Present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Building a full-stack recommendation platform with FastAPI, React, TypeScript, and SQL that ranks restaurants using preferences, budget, social context, and user intent.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Designed Describe Your Night, Build Your Night, and Surprise Me flows that connect structured inputs with prioritized, explainable recommendation cards.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Implemented backend and frontend improvements across authentication, restaurant data, recommendation APIs, onboarding, presets, and result components.</w:t>
      </w:r>
    </w:p>
    <w:p>
      <w:pPr>
        <w:pStyle w:val="RoleTitle"/>
        <w:keepNext/>
      </w:pPr>
      <w:r>
        <w:rPr>
          <w:b/>
          <w:color w:val="122033"/>
        </w:rPr>
        <w:t>Developer, Family Phrase Game</w:t>
      </w:r>
      <w:r>
        <w:rPr>
          <w:color w:val="555F6E"/>
        </w:rPr>
        <w:t xml:space="preserve"> | 2026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Built and deployed a Flask web app that turns family-submitted phrases into a playable party game with phrase loading, scoring, and a simple live interface.</w:t>
      </w:r>
    </w:p>
    <w:p>
      <w:pPr>
        <w:pStyle w:val="RoleTitle"/>
        <w:keepNext/>
      </w:pPr>
      <w:r>
        <w:rPr>
          <w:b/>
          <w:color w:val="122033"/>
        </w:rPr>
        <w:t>System Designer, ER Triage &amp; Queue Manager</w:t>
      </w:r>
      <w:r>
        <w:rPr>
          <w:color w:val="555F6E"/>
        </w:rPr>
        <w:t xml:space="preserve"> | 2025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Modeled an emergency-room queue workflow around intake, vitals, priority scoring, patient state, status history, and dashboard visibility using Python, NiceGUI, and SQLite.</w:t>
      </w:r>
    </w:p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TECHNICAL SKILLS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8DEE8"/>
          <w:left w:val="single" w:sz="4" w:space="0" w:color="D8DEE8"/>
          <w:bottom w:val="single" w:sz="4" w:space="0" w:color="D8DEE8"/>
          <w:right w:val="single" w:sz="4" w:space="0" w:color="D8DEE8"/>
          <w:insideH w:val="single" w:sz="4" w:space="0" w:color="D8DEE8"/>
          <w:insideV w:val="single" w:sz="4" w:space="0" w:color="D8DEE8"/>
        </w:tblBorders>
      </w:tblPr>
      <w:tblGrid>
        <w:gridCol w:w="5371"/>
        <w:gridCol w:w="5371"/>
      </w:tblGrid>
      <w:tr>
        <w:tc>
          <w:tcPr>
            <w:tcW w:type="dxa" w:w="1843"/>
            <w:tcMar>
              <w:top w:w="50" w:type="dxa"/>
              <w:start w:w="90" w:type="dxa"/>
              <w:bottom w:w="50" w:type="dxa"/>
              <w:end w:w="9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Software</w:t>
            </w:r>
          </w:p>
        </w:tc>
        <w:tc>
          <w:tcPr>
            <w:tcW w:type="dxa" w:w="8899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7"/>
              </w:rPr>
              <w:t>Python, Java, JavaScript/TypeScript, C, C#, SQL, React, Next.js, FastAPI, Flask, REST APIs, Git</w:t>
            </w:r>
          </w:p>
        </w:tc>
      </w:tr>
      <w:tr>
        <w:tc>
          <w:tcPr>
            <w:tcW w:type="dxa" w:w="1843"/>
            <w:tcMar>
              <w:top w:w="50" w:type="dxa"/>
              <w:start w:w="90" w:type="dxa"/>
              <w:bottom w:w="50" w:type="dxa"/>
              <w:end w:w="9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Data &amp; Delivery</w:t>
            </w:r>
          </w:p>
        </w:tc>
        <w:tc>
          <w:tcPr>
            <w:tcW w:type="dxa" w:w="8899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7"/>
              </w:rPr>
              <w:t>PostgreSQL, SQLite, SQLAlchemy, data modeling, validation, testing, Vercel, Render, documentation</w:t>
            </w:r>
          </w:p>
        </w:tc>
      </w:tr>
      <w:tr>
        <w:tc>
          <w:tcPr>
            <w:tcW w:type="dxa" w:w="1843"/>
            <w:tcMar>
              <w:top w:w="50" w:type="dxa"/>
              <w:start w:w="90" w:type="dxa"/>
              <w:bottom w:w="50" w:type="dxa"/>
              <w:end w:w="9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Cybersecurity</w:t>
            </w:r>
          </w:p>
        </w:tc>
        <w:tc>
          <w:tcPr>
            <w:tcW w:type="dxa" w:w="8899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7"/>
              </w:rPr>
              <w:t>Incident response, threat analysis, MITRE ATT&amp;CK, cyber kill chain, SOC fundamentals, ICS/OT security, authentication, access control</w:t>
            </w:r>
          </w:p>
        </w:tc>
      </w:tr>
      <w:tr>
        <w:tc>
          <w:tcPr>
            <w:tcW w:type="dxa" w:w="1843"/>
            <w:tcMar>
              <w:top w:w="50" w:type="dxa"/>
              <w:start w:w="90" w:type="dxa"/>
              <w:bottom w:w="50" w:type="dxa"/>
              <w:end w:w="90" w:type="dxa"/>
            </w:tcMar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F4D78"/>
                <w:sz w:val="17"/>
              </w:rPr>
              <w:t>Languages</w:t>
            </w:r>
          </w:p>
        </w:tc>
        <w:tc>
          <w:tcPr>
            <w:tcW w:type="dxa" w:w="8899"/>
            <w:tcMar>
              <w:top w:w="50" w:type="dxa"/>
              <w:start w:w="90" w:type="dxa"/>
              <w:bottom w:w="50" w:type="dxa"/>
              <w:end w:w="90" w:type="dxa"/>
            </w:tcMar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color w:val="122033"/>
                <w:sz w:val="17"/>
              </w:rPr>
              <w:t>Spanish native, English C2, French A2</w:t>
            </w:r>
          </w:p>
        </w:tc>
      </w:tr>
    </w:tbl>
    <w:p>
      <w:pPr>
        <w:pStyle w:val="ResumeHeading"/>
        <w:keepNext/>
        <w:pBdr>
          <w:bottom w:val="single" w:sz="8" w:space="3" w:color="C9D7EA"/>
        </w:pBdr>
      </w:pPr>
      <w:r>
        <w:rPr>
          <w:b/>
        </w:rPr>
        <w:t>ADDITIONAL TRAINING</w:t>
      </w:r>
    </w:p>
    <w:p>
      <w:pPr>
        <w:pStyle w:val="RoleTitle"/>
        <w:keepNext/>
      </w:pPr>
      <w:r>
        <w:rPr>
          <w:b/>
          <w:color w:val="122033"/>
        </w:rPr>
        <w:t>Security and professional development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CompTIA Security+ coursework, CompTIA CySA+ coursework, COMP 601 Cybersecurity Fundamentals, MITRE ATT&amp;CK &amp; Incident Response Workshop.</w:t>
      </w:r>
    </w:p>
    <w:p>
      <w:pPr>
        <w:pStyle w:val="ListBullet"/>
        <w:spacing w:after="32" w:line="247" w:lineRule="auto"/>
        <w:ind w:left="259" w:hanging="259"/>
      </w:pPr>
      <w:r>
        <w:rPr>
          <w:color w:val="122033"/>
          <w:sz w:val="17"/>
        </w:rPr>
        <w:t>Ongoing practice in defensive security, incident-response interviews, technical documentation, adversary-behavior analysis, and SOC fundamentals.</w:t>
      </w:r>
    </w:p>
    <w:sectPr w:rsidR="00FC693F" w:rsidRPr="0006063C" w:rsidSect="00034616">
      <w:type w:val="continuous"/>
      <w:pgSz w:w="12240" w:h="15840"/>
      <w:pgMar w:top="605" w:right="749" w:bottom="605" w:left="749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4" w:line="250" w:lineRule="auto"/>
    </w:pPr>
    <w:rPr>
      <w:rFonts w:ascii="Calibri" w:hAnsi="Calibri"/>
      <w:color w:val="122033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32" w:line="247" w:lineRule="auto"/>
      <w:ind w:left="259" w:hanging="259"/>
      <w:contextualSpacing/>
    </w:pPr>
    <w:rPr>
      <w:rFonts w:ascii="Calibri" w:hAnsi="Calibri"/>
      <w:sz w:val="17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32" w:line="247" w:lineRule="auto"/>
      <w:ind w:left="259" w:hanging="259"/>
      <w:contextualSpacing/>
    </w:pPr>
    <w:rPr>
      <w:rFonts w:ascii="Calibri" w:hAnsi="Calibri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Heading">
    <w:name w:val="ResumeHeading"/>
    <w:pPr>
      <w:spacing w:before="110" w:after="46"/>
    </w:pPr>
    <w:rPr>
      <w:rFonts w:ascii="Calibri" w:hAnsi="Calibri"/>
      <w:b/>
      <w:color w:val="1F4D78"/>
      <w:sz w:val="20"/>
    </w:rPr>
  </w:style>
  <w:style w:type="paragraph" w:customStyle="1" w:styleId="RoleTitle">
    <w:name w:val="RoleTitle"/>
    <w:pPr>
      <w:spacing w:before="40" w:after="24"/>
    </w:pPr>
    <w:rPr>
      <w:rFonts w:ascii="Calibri" w:hAnsi="Calibri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