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i w:val="0"/>
          <w:color w:val="000000"/>
          <w:sz w:val="32"/>
        </w:rPr>
        <w:t>JOSE PABLO SAMANO SUAREZ</w:t>
      </w:r>
    </w:p>
    <w:p>
      <w:pPr>
        <w:spacing w:after="10"/>
        <w:jc w:val="center"/>
      </w:pPr>
      <w:r>
        <w:rPr>
          <w:rFonts w:ascii="Arial" w:hAnsi="Arial"/>
          <w:b w:val="0"/>
          <w:i w:val="0"/>
          <w:color w:val="000000"/>
          <w:sz w:val="16"/>
        </w:rPr>
        <w:t>Computer Science Student | Software Engineering | Cybersecurity | Full-Stack Product Systems</w:t>
      </w:r>
    </w:p>
    <w:p>
      <w:pPr>
        <w:spacing w:after="30"/>
        <w:jc w:val="center"/>
      </w:pPr>
      <w:r>
        <w:rPr>
          <w:rFonts w:ascii="Arial" w:hAnsi="Arial"/>
          <w:b w:val="0"/>
          <w:i w:val="0"/>
          <w:color w:val="000000"/>
          <w:sz w:val="14"/>
        </w:rPr>
        <w:t>Wolfville, NS / Mexico City | jpss2004@icloud.com | 6195978559 | linkedin.com/in/jose-pablo-samano-suarez | github.com/jpss2004-bot</w:t>
      </w:r>
    </w:p>
    <w:p>
      <w:pPr>
        <w:keepNext/>
        <w:spacing w:before="60" w:after="24"/>
        <w:pBdr>
          <w:bottom w:val="single" w:sz="6" w:space="1" w:color="000000"/>
        </w:pBdr>
      </w:pPr>
      <w:r>
        <w:rPr>
          <w:rFonts w:ascii="Arial" w:hAnsi="Arial"/>
          <w:b/>
          <w:i w:val="0"/>
          <w:color w:val="000000"/>
          <w:sz w:val="16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7992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Acadia University</w:t>
            </w:r>
          </w:p>
        </w:tc>
        <w:tc>
          <w:tcPr>
            <w:tcW w:type="dxa" w:w="234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Wolfville, NS</w:t>
            </w:r>
          </w:p>
        </w:tc>
      </w:tr>
      <w:tr>
        <w:tc>
          <w:tcPr>
            <w:tcW w:type="dxa" w:w="7992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00000"/>
                <w:sz w:val="16"/>
              </w:rPr>
              <w:t>Bachelor of Science in Computer Science</w:t>
            </w:r>
          </w:p>
        </w:tc>
        <w:tc>
          <w:tcPr>
            <w:tcW w:type="dxa" w:w="234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Expected May 2027</w:t>
            </w:r>
          </w:p>
        </w:tc>
      </w:tr>
    </w:tbl>
    <w:p>
      <w:pPr>
        <w:pStyle w:val="ListBullet"/>
      </w:pPr>
      <w:r>
        <w:rPr>
          <w:rFonts w:ascii="Arial" w:hAnsi="Arial"/>
          <w:b w:val="0"/>
          <w:i w:val="0"/>
          <w:color w:val="000000"/>
          <w:sz w:val="15"/>
        </w:rPr>
        <w:t>Coursework and project focus: software engineering, data structures, databases, cybersecurity, systems analysis, human-machine interaction, cloud/security fundamentals, and secure application design.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7992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Trinity College School</w:t>
            </w:r>
          </w:p>
        </w:tc>
        <w:tc>
          <w:tcPr>
            <w:tcW w:type="dxa" w:w="234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Port Hope, ON</w:t>
            </w:r>
          </w:p>
        </w:tc>
      </w:tr>
      <w:tr>
        <w:tc>
          <w:tcPr>
            <w:tcW w:type="dxa" w:w="7992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00000"/>
                <w:sz w:val="16"/>
              </w:rPr>
              <w:t>High School Diploma</w:t>
            </w:r>
          </w:p>
        </w:tc>
        <w:tc>
          <w:tcPr>
            <w:tcW w:type="dxa" w:w="234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June 2023</w:t>
            </w:r>
          </w:p>
        </w:tc>
      </w:tr>
    </w:tbl>
    <w:p>
      <w:pPr>
        <w:keepNext/>
        <w:spacing w:before="60" w:after="24"/>
        <w:pBdr>
          <w:bottom w:val="single" w:sz="6" w:space="1" w:color="000000"/>
        </w:pBdr>
      </w:pPr>
      <w:r>
        <w:rPr>
          <w:rFonts w:ascii="Arial" w:hAnsi="Arial"/>
          <w:b/>
          <w:i w:val="0"/>
          <w:color w:val="000000"/>
          <w:sz w:val="16"/>
        </w:rPr>
        <w:t>WORK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7992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Cybolt</w:t>
            </w:r>
          </w:p>
        </w:tc>
        <w:tc>
          <w:tcPr>
            <w:tcW w:type="dxa" w:w="234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Mexico City</w:t>
            </w:r>
          </w:p>
        </w:tc>
      </w:tr>
      <w:tr>
        <w:tc>
          <w:tcPr>
            <w:tcW w:type="dxa" w:w="7992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00000"/>
                <w:sz w:val="16"/>
              </w:rPr>
              <w:t>Cybolt Academy Participant</w:t>
            </w:r>
          </w:p>
        </w:tc>
        <w:tc>
          <w:tcPr>
            <w:tcW w:type="dxa" w:w="234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May-Sep 2025</w:t>
            </w:r>
          </w:p>
        </w:tc>
      </w:tr>
    </w:tbl>
    <w:p>
      <w:pPr>
        <w:pStyle w:val="ListBullet"/>
      </w:pPr>
      <w:r>
        <w:rPr>
          <w:rFonts w:ascii="Arial" w:hAnsi="Arial"/>
          <w:b w:val="0"/>
          <w:i w:val="0"/>
          <w:color w:val="000000"/>
          <w:sz w:val="15"/>
        </w:rPr>
        <w:t>Completed hands-on workshops on MITRE ATT&amp;CK, ICS/OT security, cyber kill chain, incident response, and defensive blue-team operations.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15"/>
        </w:rPr>
        <w:t>Analyzed adversary TTPs and ransomware behavior to connect attack patterns with detection, containment, investigation, and decision-making.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15"/>
        </w:rPr>
        <w:t>Built STAR-based incident-response interview cases, translating technical scenarios into clear, evidence-oriented narratives.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7992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Michelin</w:t>
            </w:r>
          </w:p>
        </w:tc>
        <w:tc>
          <w:tcPr>
            <w:tcW w:type="dxa" w:w="234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Waterville, NS</w:t>
            </w:r>
          </w:p>
        </w:tc>
      </w:tr>
      <w:tr>
        <w:tc>
          <w:tcPr>
            <w:tcW w:type="dxa" w:w="7992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00000"/>
                <w:sz w:val="16"/>
              </w:rPr>
              <w:t>Production Operator</w:t>
            </w:r>
          </w:p>
        </w:tc>
        <w:tc>
          <w:tcPr>
            <w:tcW w:type="dxa" w:w="234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May-Sep 2024</w:t>
            </w:r>
          </w:p>
        </w:tc>
      </w:tr>
    </w:tbl>
    <w:p>
      <w:pPr>
        <w:pStyle w:val="ListBullet"/>
      </w:pPr>
      <w:r>
        <w:rPr>
          <w:rFonts w:ascii="Arial" w:hAnsi="Arial"/>
          <w:b w:val="0"/>
          <w:i w:val="0"/>
          <w:color w:val="000000"/>
          <w:sz w:val="15"/>
        </w:rPr>
        <w:t>Operated and monitored rubber-processing equipment in a high-pressure industrial environment while maintaining quality, safety, and consistency standards.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15"/>
        </w:rPr>
        <w:t>Identified and communicated production delays or equipment issues to reduce workflow interruptions and support plant continuity.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7992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Legal Shelf</w:t>
            </w:r>
          </w:p>
        </w:tc>
        <w:tc>
          <w:tcPr>
            <w:tcW w:type="dxa" w:w="234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Mexico City</w:t>
            </w:r>
          </w:p>
        </w:tc>
      </w:tr>
      <w:tr>
        <w:tc>
          <w:tcPr>
            <w:tcW w:type="dxa" w:w="7992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00000"/>
                <w:sz w:val="16"/>
              </w:rPr>
              <w:t>Data Processor</w:t>
            </w:r>
          </w:p>
        </w:tc>
        <w:tc>
          <w:tcPr>
            <w:tcW w:type="dxa" w:w="234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May-Aug 2023</w:t>
            </w:r>
          </w:p>
        </w:tc>
      </w:tr>
    </w:tbl>
    <w:p>
      <w:pPr>
        <w:pStyle w:val="ListBullet"/>
      </w:pPr>
      <w:r>
        <w:rPr>
          <w:rFonts w:ascii="Arial" w:hAnsi="Arial"/>
          <w:b w:val="0"/>
          <w:i w:val="0"/>
          <w:color w:val="000000"/>
          <w:sz w:val="15"/>
        </w:rPr>
        <w:t>Digitized, archived, and organized legal documents with structured metadata, improving retrieval, traceability, and file administration.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15"/>
        </w:rPr>
        <w:t>Handled sensitive information under strict confidentiality and data-protection practices during legal document processing.</w:t>
      </w:r>
    </w:p>
    <w:p>
      <w:pPr>
        <w:keepNext/>
        <w:spacing w:before="60" w:after="24"/>
        <w:pBdr>
          <w:bottom w:val="single" w:sz="6" w:space="1" w:color="000000"/>
        </w:pBdr>
      </w:pPr>
      <w:r>
        <w:rPr>
          <w:rFonts w:ascii="Arial" w:hAnsi="Arial"/>
          <w:b/>
          <w:i w:val="0"/>
          <w:color w:val="000000"/>
          <w:sz w:val="16"/>
        </w:rPr>
        <w:t>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7992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Family Phrase Game</w:t>
            </w:r>
          </w:p>
        </w:tc>
        <w:tc>
          <w:tcPr>
            <w:tcW w:type="dxa" w:w="234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7992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00000"/>
                <w:sz w:val="16"/>
              </w:rPr>
              <w:t>Developer</w:t>
            </w:r>
          </w:p>
        </w:tc>
        <w:tc>
          <w:tcPr>
            <w:tcW w:type="dxa" w:w="234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2026</w:t>
            </w:r>
          </w:p>
        </w:tc>
      </w:tr>
    </w:tbl>
    <w:p>
      <w:pPr>
        <w:spacing w:after="4"/>
      </w:pPr>
      <w:r>
        <w:rPr>
          <w:rFonts w:ascii="Arial" w:hAnsi="Arial"/>
          <w:b w:val="0"/>
          <w:i/>
          <w:color w:val="000000"/>
          <w:sz w:val="14"/>
        </w:rPr>
        <w:t>Flask | HTML | CSS | JavaScript | Render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15"/>
        </w:rPr>
        <w:t>Built and deployed a Flask web app that turns family-submitted phrases into a playable party game with phrase loading, scoring, and a simple live interface.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7992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ER Triage &amp; Queue Manager</w:t>
            </w:r>
          </w:p>
        </w:tc>
        <w:tc>
          <w:tcPr>
            <w:tcW w:type="dxa" w:w="234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7992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00000"/>
                <w:sz w:val="16"/>
              </w:rPr>
              <w:t>System Designer</w:t>
            </w:r>
          </w:p>
        </w:tc>
        <w:tc>
          <w:tcPr>
            <w:tcW w:type="dxa" w:w="234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2025</w:t>
            </w:r>
          </w:p>
        </w:tc>
      </w:tr>
    </w:tbl>
    <w:p>
      <w:pPr>
        <w:spacing w:after="4"/>
      </w:pPr>
      <w:r>
        <w:rPr>
          <w:rFonts w:ascii="Arial" w:hAnsi="Arial"/>
          <w:b w:val="0"/>
          <w:i/>
          <w:color w:val="000000"/>
          <w:sz w:val="14"/>
        </w:rPr>
        <w:t>Python | NiceGUI | SQLite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15"/>
        </w:rPr>
        <w:t>Modeled an emergency-room workflow around intake, vitals, priority scoring, patient state, status history, and dashboard visibility.</w:t>
      </w:r>
    </w:p>
    <w:p>
      <w:pPr>
        <w:keepNext/>
        <w:spacing w:before="60" w:after="24"/>
        <w:pBdr>
          <w:bottom w:val="single" w:sz="6" w:space="1" w:color="000000"/>
        </w:pBdr>
      </w:pPr>
      <w:r>
        <w:rPr>
          <w:rFonts w:ascii="Arial" w:hAnsi="Arial"/>
          <w:b/>
          <w:i w:val="0"/>
          <w:color w:val="000000"/>
          <w:sz w:val="16"/>
        </w:rPr>
        <w:t>LEADERSHIP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7992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SAVR - Context-Aware Dining Recommendation Platform</w:t>
            </w:r>
          </w:p>
        </w:tc>
        <w:tc>
          <w:tcPr>
            <w:tcW w:type="dxa" w:w="234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Wolfville, NS</w:t>
            </w:r>
          </w:p>
        </w:tc>
      </w:tr>
      <w:tr>
        <w:tc>
          <w:tcPr>
            <w:tcW w:type="dxa" w:w="7992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00000"/>
                <w:sz w:val="16"/>
              </w:rPr>
              <w:t>Founder / Developer</w:t>
            </w:r>
          </w:p>
        </w:tc>
        <w:tc>
          <w:tcPr>
            <w:tcW w:type="dxa" w:w="234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2025-Present</w:t>
            </w:r>
          </w:p>
        </w:tc>
      </w:tr>
    </w:tbl>
    <w:p>
      <w:pPr>
        <w:spacing w:after="4"/>
      </w:pPr>
      <w:r>
        <w:rPr>
          <w:rFonts w:ascii="Arial" w:hAnsi="Arial"/>
          <w:b w:val="0"/>
          <w:i/>
          <w:color w:val="000000"/>
          <w:sz w:val="14"/>
        </w:rPr>
        <w:t>FastAPI | React | TypeScript | SQL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15"/>
        </w:rPr>
        <w:t>Building a full-stack platform that ranks restaurants using preferences, budget, social context, and user intent.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15"/>
        </w:rPr>
        <w:t>Designed Describe Your Night, Build Your Night, and Surprise Me flows that turn structured inputs into prioritized, explainable recommendations.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15"/>
        </w:rPr>
        <w:t>Implemented backend and frontend improvements across authentication, restaurant data, recommendation APIs, onboarding, presets, and result components.</w:t>
      </w:r>
    </w:p>
    <w:p>
      <w:pPr>
        <w:keepNext/>
        <w:spacing w:before="60" w:after="24"/>
        <w:pBdr>
          <w:bottom w:val="single" w:sz="6" w:space="1" w:color="000000"/>
        </w:pBdr>
      </w:pPr>
      <w:r>
        <w:rPr>
          <w:rFonts w:ascii="Arial" w:hAnsi="Arial"/>
          <w:b/>
          <w:i w:val="0"/>
          <w:color w:val="000000"/>
          <w:sz w:val="16"/>
        </w:rPr>
        <w:t>TECHNICAL SKILLS</w:t>
      </w:r>
    </w:p>
    <w:p>
      <w:pPr>
        <w:spacing w:after="6"/>
      </w:pPr>
      <w:r>
        <w:rPr>
          <w:rFonts w:ascii="Arial" w:hAnsi="Arial"/>
          <w:b/>
          <w:i w:val="0"/>
          <w:color w:val="000000"/>
          <w:sz w:val="15"/>
        </w:rPr>
        <w:t xml:space="preserve">Software: </w:t>
      </w:r>
      <w:r>
        <w:rPr>
          <w:rFonts w:ascii="Arial" w:hAnsi="Arial"/>
          <w:b w:val="0"/>
          <w:i w:val="0"/>
          <w:color w:val="000000"/>
          <w:sz w:val="15"/>
        </w:rPr>
        <w:t>Python, Java, JavaScript/TypeScript, C, C#, SQL, React, Next.js, FastAPI, Flask, REST APIs, Git</w:t>
      </w:r>
    </w:p>
    <w:p>
      <w:pPr>
        <w:spacing w:after="6"/>
      </w:pPr>
      <w:r>
        <w:rPr>
          <w:rFonts w:ascii="Arial" w:hAnsi="Arial"/>
          <w:b/>
          <w:i w:val="0"/>
          <w:color w:val="000000"/>
          <w:sz w:val="15"/>
        </w:rPr>
        <w:t xml:space="preserve">Data &amp; Delivery: </w:t>
      </w:r>
      <w:r>
        <w:rPr>
          <w:rFonts w:ascii="Arial" w:hAnsi="Arial"/>
          <w:b w:val="0"/>
          <w:i w:val="0"/>
          <w:color w:val="000000"/>
          <w:sz w:val="15"/>
        </w:rPr>
        <w:t>PostgreSQL, SQLite, SQLAlchemy, data modeling, validation, testing, Vercel, Render, documentation</w:t>
      </w:r>
    </w:p>
    <w:p>
      <w:pPr>
        <w:spacing w:after="6"/>
      </w:pPr>
      <w:r>
        <w:rPr>
          <w:rFonts w:ascii="Arial" w:hAnsi="Arial"/>
          <w:b/>
          <w:i w:val="0"/>
          <w:color w:val="000000"/>
          <w:sz w:val="15"/>
        </w:rPr>
        <w:t xml:space="preserve">Cybersecurity: </w:t>
      </w:r>
      <w:r>
        <w:rPr>
          <w:rFonts w:ascii="Arial" w:hAnsi="Arial"/>
          <w:b w:val="0"/>
          <w:i w:val="0"/>
          <w:color w:val="000000"/>
          <w:sz w:val="15"/>
        </w:rPr>
        <w:t>Incident response, threat analysis, MITRE ATT&amp;CK, cyber kill chain, SOC fundamentals, ICS/OT security, authentication, access control</w:t>
      </w:r>
    </w:p>
    <w:p>
      <w:pPr>
        <w:spacing w:after="6"/>
      </w:pPr>
      <w:r>
        <w:rPr>
          <w:rFonts w:ascii="Arial" w:hAnsi="Arial"/>
          <w:b/>
          <w:i w:val="0"/>
          <w:color w:val="000000"/>
          <w:sz w:val="15"/>
        </w:rPr>
        <w:t xml:space="preserve">Languages: </w:t>
      </w:r>
      <w:r>
        <w:rPr>
          <w:rFonts w:ascii="Arial" w:hAnsi="Arial"/>
          <w:b w:val="0"/>
          <w:i w:val="0"/>
          <w:color w:val="000000"/>
          <w:sz w:val="15"/>
        </w:rPr>
        <w:t>Spanish native, English C2, French A2</w:t>
      </w:r>
    </w:p>
    <w:p>
      <w:pPr>
        <w:keepNext/>
        <w:spacing w:before="60" w:after="24"/>
        <w:pBdr>
          <w:bottom w:val="single" w:sz="6" w:space="1" w:color="000000"/>
        </w:pBdr>
      </w:pPr>
      <w:r>
        <w:rPr>
          <w:rFonts w:ascii="Arial" w:hAnsi="Arial"/>
          <w:b/>
          <w:i w:val="0"/>
          <w:color w:val="000000"/>
          <w:sz w:val="16"/>
        </w:rPr>
        <w:t>ADDITIONAL TRAINING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15"/>
        </w:rPr>
        <w:t>CompTIA Security+ coursework, CompTIA CySA+ coursework, COMP 601 Cybersecurity Fundamentals, and MITRE ATT&amp;CK &amp; Incident Response Workshop.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15"/>
        </w:rPr>
        <w:t>Ongoing practice in defensive security, incident-response interviews, technical documentation, adversary-behavior analysis, and SOC fundamentals.</w:t>
      </w:r>
    </w:p>
    <w:sectPr w:rsidR="00FC693F" w:rsidRPr="0006063C" w:rsidSect="00034616">
      <w:type w:val="continuous"/>
      <w:pgSz w:w="12240" w:h="15840"/>
      <w:pgMar w:top="518" w:right="691" w:bottom="518" w:left="691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" w:line="240" w:lineRule="auto"/>
    </w:pPr>
    <w:rPr>
      <w:rFonts w:ascii="Arial" w:hAnsi="Arial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4" w:line="240" w:lineRule="auto"/>
      <w:ind w:left="202" w:hanging="144"/>
      <w:contextualSpacing/>
    </w:pPr>
    <w:rPr>
      <w:rFonts w:ascii="Arial" w:hAnsi="Arial"/>
      <w:color w:val="000000"/>
      <w:sz w:val="15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" w:line="240" w:lineRule="auto"/>
      <w:ind w:left="202" w:hanging="144"/>
      <w:contextualSpacing/>
    </w:pPr>
    <w:rPr>
      <w:rFonts w:ascii="Arial" w:hAnsi="Arial"/>
      <w:color w:val="000000"/>
      <w:sz w:val="15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Jose Pablo Samano - Resume</dc:title>
  <dc:subject/>
  <dc:creator>Jose Pablo Samano Suarez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