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color w:val="122033"/>
          <w:sz w:val="36"/>
        </w:rPr>
        <w:t>JOSE PABLO SAMANO SUAREZ</w:t>
      </w:r>
    </w:p>
    <w:p>
      <w:pPr>
        <w:spacing w:after="36"/>
        <w:jc w:val="center"/>
      </w:pPr>
      <w:r>
        <w:rPr>
          <w:rFonts w:ascii="Calibri" w:hAnsi="Calibri"/>
          <w:color w:val="555F6E"/>
          <w:sz w:val="17"/>
        </w:rPr>
        <w:t>Computer Science Student | Software Engineering | Cybersecurity | Full-Stack Product Systems</w:t>
      </w:r>
    </w:p>
    <w:p>
      <w:pPr>
        <w:spacing w:after="80"/>
        <w:jc w:val="center"/>
      </w:pPr>
      <w:r>
        <w:rPr>
          <w:rFonts w:ascii="Calibri" w:hAnsi="Calibri"/>
          <w:color w:val="555F6E"/>
          <w:sz w:val="16"/>
        </w:rPr>
        <w:t>Wolfville, NS / Mexico City | jpss2004@icloud.com | 6195978559 | linkedin.com/in/jose-pablo-samano-suarez | github.com/jpss2004-bot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PROFILE</w:t>
      </w:r>
    </w:p>
    <w:p>
      <w:pPr>
        <w:spacing w:after="60"/>
      </w:pPr>
      <w:r>
        <w:t>Computer Science student at Acadia University who ships production software for a paying client. Built and maintains two systems in daily use at LegalShelf: CheckWise, a REPSE compliance platform serving 3 client companies and 15+ vendors with close to 20,000 documents processed, and Verifaid, a document verification system. Works across full-stack engineering, domain modeling, and cybersecurity. Open to software engineering internships and junior technical roles.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EDUCATION</w:t>
      </w:r>
    </w:p>
    <w:p>
      <w:pPr>
        <w:pStyle w:val="RoleTitle"/>
        <w:keepNext/>
      </w:pPr>
      <w:r>
        <w:rPr>
          <w:b/>
          <w:color w:val="122033"/>
        </w:rPr>
        <w:t>Bachelor of Science, Computer Science, Acadia University</w:t>
      </w:r>
      <w:r>
        <w:rPr>
          <w:color w:val="555F6E"/>
        </w:rPr>
        <w:t xml:space="preserve"> | Wolfville, NS | Expected May 2027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Focus: software engineering, data structures, databases, cybersecurity, systems analysis, human-machine interaction, and secure application design.</w:t>
      </w:r>
    </w:p>
    <w:p>
      <w:pPr>
        <w:pStyle w:val="RoleTitle"/>
        <w:keepNext/>
      </w:pPr>
      <w:r>
        <w:rPr>
          <w:b/>
          <w:color w:val="122033"/>
        </w:rPr>
        <w:t>High School Diploma, Trinity College School</w:t>
      </w:r>
      <w:r>
        <w:rPr>
          <w:color w:val="555F6E"/>
        </w:rPr>
        <w:t xml:space="preserve"> | Port Hope, ON | June 2023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EXPERIENCE</w:t>
      </w:r>
    </w:p>
    <w:p>
      <w:pPr>
        <w:pStyle w:val="RoleTitle"/>
        <w:keepNext/>
      </w:pPr>
      <w:r>
        <w:rPr>
          <w:b/>
          <w:color w:val="122033"/>
        </w:rPr>
        <w:t>Software Developer, LegalShelf</w:t>
      </w:r>
      <w:r>
        <w:rPr>
          <w:color w:val="555F6E"/>
        </w:rPr>
        <w:t xml:space="preserve"> | Mexico City / Remote | 2026-Present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Builds and maintains two systems in production and daily use: CheckWise, a REPSE compliance platform, and Verifaid, a document verification system.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CheckWise serves 3 client companies and 15+ vendors, with close to 20,000 compliance documents processed to date. Built the FastAPI backend and Next.js 15 / React 19 frontend covering evidence intake, reviewer adjudication, and portfolio-wide risk views with JWT auth and role-based access.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Modeled REPSE obligations as institution x cycle (SAT, IMSS, INFONAVIT, STPS; monthly through annual) so the operating calendar and expediente gates derive from the data model, and shipped an AI-assisted reports centre guarded by an AI-safety suite inside 320+ backend tests.</w:t>
      </w:r>
    </w:p>
    <w:p>
      <w:pPr>
        <w:pStyle w:val="RoleTitle"/>
        <w:keepNext/>
      </w:pPr>
      <w:r>
        <w:rPr>
          <w:b/>
          <w:color w:val="122033"/>
        </w:rPr>
        <w:t>Cybolt Academy Participant, Cybolt</w:t>
      </w:r>
      <w:r>
        <w:rPr>
          <w:color w:val="555F6E"/>
        </w:rPr>
        <w:t xml:space="preserve"> | Mexico City | May-Sep 2025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Completed hands-on workshops on MITRE ATT&amp;CK, ICS/OT security, cyber kill chain, incident response, and defensive blue-team operations.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Analyzed adversary TTPs and ransomware behavior to connect attack patterns with detection, containment, and investigation, and built STAR-based incident-response interview cases.</w:t>
      </w:r>
    </w:p>
    <w:p>
      <w:pPr>
        <w:pStyle w:val="RoleTitle"/>
        <w:keepNext/>
      </w:pPr>
      <w:r>
        <w:rPr>
          <w:b/>
          <w:color w:val="122033"/>
        </w:rPr>
        <w:t>Production Operator, Michelin</w:t>
      </w:r>
      <w:r>
        <w:rPr>
          <w:color w:val="555F6E"/>
        </w:rPr>
        <w:t xml:space="preserve"> | Waterville, NS | May-Sep 2024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Operated and monitored rubber-processing equipment in a high-pressure industrial environment, flagging delays and equipment issues to protect plant continuity.</w:t>
      </w:r>
    </w:p>
    <w:p>
      <w:pPr>
        <w:pStyle w:val="RoleTitle"/>
        <w:keepNext/>
      </w:pPr>
      <w:r>
        <w:rPr>
          <w:b/>
          <w:color w:val="122033"/>
        </w:rPr>
        <w:t>Data Processor, Legal Shelf</w:t>
      </w:r>
      <w:r>
        <w:rPr>
          <w:color w:val="555F6E"/>
        </w:rPr>
        <w:t xml:space="preserve"> | Mexico City | May-Aug 2023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Digitized and organized legal documents with structured metadata under strict confidentiality and data-protection practices.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SELECTED PROJECTS</w:t>
      </w:r>
    </w:p>
    <w:p>
      <w:pPr>
        <w:pStyle w:val="RoleTitle"/>
        <w:keepNext/>
      </w:pPr>
      <w:r>
        <w:rPr>
          <w:b/>
          <w:color w:val="122033"/>
        </w:rPr>
        <w:t>Developer, Data Pipelines - Database Cleanup and Metadata Extraction</w:t>
      </w:r>
      <w:r>
        <w:rPr>
          <w:color w:val="555F6E"/>
        </w:rPr>
        <w:t xml:space="preserve"> | 2026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Built database cleanup and metadata-extraction pipelines to make large document sets consistent, queryable, and reliable to process downstream.</w:t>
      </w:r>
    </w:p>
    <w:p>
      <w:pPr>
        <w:pStyle w:val="RoleTitle"/>
        <w:keepNext/>
      </w:pPr>
      <w:r>
        <w:rPr>
          <w:b/>
          <w:color w:val="122033"/>
        </w:rPr>
        <w:t>Founder / Developer, SAVR - Context-Aware Dining Recommendation Platform</w:t>
      </w:r>
      <w:r>
        <w:rPr>
          <w:color w:val="555F6E"/>
        </w:rPr>
        <w:t xml:space="preserve"> | Wolfville, NS | 2025-Present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Deployed full-stack recommendation platform (FastAPI, React, TypeScript, SQL) that ranks venues using preferences, budget, social context, and user intent, and states why each result fits.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Designed Describe Your Night, Build Your Night, and Surprise Me flows connecting structured inputs to prioritized, explainable recommendation cards. Live at context-aware-dining-platform-1.vercel.app.</w:t>
      </w:r>
    </w:p>
    <w:p>
      <w:pPr>
        <w:pStyle w:val="RoleTitle"/>
        <w:keepNext/>
      </w:pPr>
      <w:r>
        <w:rPr>
          <w:b/>
          <w:color w:val="122033"/>
        </w:rPr>
        <w:t>System Designer, ER Triage &amp; Queue Manager</w:t>
      </w:r>
      <w:r>
        <w:rPr>
          <w:color w:val="555F6E"/>
        </w:rPr>
        <w:t xml:space="preserve"> | 2025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Modeled an emergency-room queue workflow around intake, vitals, ESI v4 acuity scoring, patient state, status history, and dashboard visibility using Python, NiceGUI, and SQLite, showing the clinical reasoning behind every assigned level.</w:t>
      </w:r>
    </w:p>
    <w:p>
      <w:pPr>
        <w:pStyle w:val="RoleTitle"/>
        <w:keepNext/>
      </w:pPr>
      <w:r>
        <w:rPr>
          <w:b/>
          <w:color w:val="122033"/>
        </w:rPr>
        <w:t>Developer, Family Phrase Game</w:t>
      </w:r>
      <w:r>
        <w:rPr>
          <w:color w:val="555F6E"/>
        </w:rPr>
        <w:t xml:space="preserve"> | 2026</w:t>
      </w:r>
    </w:p>
    <w:p>
      <w:pPr>
        <w:pStyle w:val="ListBullet"/>
        <w:spacing w:after="24" w:line="247" w:lineRule="auto"/>
        <w:ind w:left="259" w:hanging="259"/>
      </w:pPr>
      <w:r>
        <w:rPr>
          <w:color w:val="122033"/>
          <w:sz w:val="17"/>
        </w:rPr>
        <w:t>Built and deployed a Flask web app that turns family-submitted phrases into a playable party game with phrase loading, scoring, and a simple live interface.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</w:tblPr>
      <w:tblGrid>
        <w:gridCol w:w="5371"/>
        <w:gridCol w:w="5371"/>
      </w:tblGrid>
      <w:tr>
        <w:tc>
          <w:tcPr>
            <w:tcW w:type="dxa" w:w="1843"/>
            <w:tcMar>
              <w:top w:w="50" w:type="dxa"/>
              <w:start w:w="90" w:type="dxa"/>
              <w:bottom w:w="50" w:type="dxa"/>
              <w:end w:w="9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Software</w:t>
            </w:r>
          </w:p>
        </w:tc>
        <w:tc>
          <w:tcPr>
            <w:tcW w:type="dxa" w:w="8899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6"/>
              </w:rPr>
              <w:t>Python, Java, JavaScript/TypeScript, C, C#, SQL, React, Next.js, FastAPI, Flask, REST APIs, JWT auth, Git</w:t>
            </w:r>
          </w:p>
        </w:tc>
      </w:tr>
      <w:tr>
        <w:tc>
          <w:tcPr>
            <w:tcW w:type="dxa" w:w="1843"/>
            <w:tcMar>
              <w:top w:w="50" w:type="dxa"/>
              <w:start w:w="90" w:type="dxa"/>
              <w:bottom w:w="50" w:type="dxa"/>
              <w:end w:w="9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Data &amp; Delivery</w:t>
            </w:r>
          </w:p>
        </w:tc>
        <w:tc>
          <w:tcPr>
            <w:tcW w:type="dxa" w:w="8899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6"/>
              </w:rPr>
              <w:t>PostgreSQL, SQLite, SQLAlchemy, Alembic, data modeling, metadata extraction, validation, testing, Vercel, Render</w:t>
            </w:r>
          </w:p>
        </w:tc>
      </w:tr>
      <w:tr>
        <w:tc>
          <w:tcPr>
            <w:tcW w:type="dxa" w:w="1843"/>
            <w:tcMar>
              <w:top w:w="50" w:type="dxa"/>
              <w:start w:w="90" w:type="dxa"/>
              <w:bottom w:w="50" w:type="dxa"/>
              <w:end w:w="9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Cybersecurity</w:t>
            </w:r>
          </w:p>
        </w:tc>
        <w:tc>
          <w:tcPr>
            <w:tcW w:type="dxa" w:w="8899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6"/>
              </w:rPr>
              <w:t>Incident response, threat analysis, MITRE ATT&amp;CK, cyber kill chain, SOC fundamentals, ICS/OT security, authentication, access control</w:t>
            </w:r>
          </w:p>
        </w:tc>
      </w:tr>
      <w:tr>
        <w:tc>
          <w:tcPr>
            <w:tcW w:type="dxa" w:w="1843"/>
            <w:tcMar>
              <w:top w:w="50" w:type="dxa"/>
              <w:start w:w="90" w:type="dxa"/>
              <w:bottom w:w="50" w:type="dxa"/>
              <w:end w:w="9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Languages</w:t>
            </w:r>
          </w:p>
        </w:tc>
        <w:tc>
          <w:tcPr>
            <w:tcW w:type="dxa" w:w="8899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6"/>
              </w:rPr>
              <w:t>Spanish native, English C2, French A2</w:t>
            </w:r>
          </w:p>
        </w:tc>
      </w:tr>
      <w:tr>
        <w:tc>
          <w:tcPr>
            <w:tcW w:type="dxa" w:w="1843"/>
            <w:tcMar>
              <w:top w:w="50" w:type="dxa"/>
              <w:start w:w="90" w:type="dxa"/>
              <w:bottom w:w="50" w:type="dxa"/>
              <w:end w:w="9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Training</w:t>
            </w:r>
          </w:p>
        </w:tc>
        <w:tc>
          <w:tcPr>
            <w:tcW w:type="dxa" w:w="8899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6"/>
              </w:rPr>
              <w:t>CompTIA Security+ and CySA+ coursework, COMP 601 Cybersecurity Fundamentals, MITRE ATT&amp;CK &amp; Incident Response Workshop</w:t>
            </w:r>
          </w:p>
        </w:tc>
      </w:tr>
    </w:tbl>
    <w:sectPr w:rsidR="00FC693F" w:rsidRPr="0006063C" w:rsidSect="00034616">
      <w:type w:val="continuous"/>
      <w:pgSz w:w="12240" w:h="15840"/>
      <w:pgMar w:top="605" w:right="749" w:bottom="605" w:left="749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6" w:line="250" w:lineRule="auto"/>
    </w:pPr>
    <w:rPr>
      <w:rFonts w:ascii="Calibri" w:hAnsi="Calibri"/>
      <w:color w:val="122033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24" w:line="247" w:lineRule="auto"/>
      <w:ind w:left="259" w:hanging="259"/>
      <w:contextualSpacing/>
    </w:pPr>
    <w:rPr>
      <w:rFonts w:ascii="Calibri" w:hAnsi="Calibri"/>
      <w:sz w:val="17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4" w:line="247" w:lineRule="auto"/>
      <w:ind w:left="259" w:hanging="259"/>
      <w:contextualSpacing/>
    </w:pPr>
    <w:rPr>
      <w:rFonts w:ascii="Calibri" w:hAnsi="Calibri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Heading"/>
    <w:pPr>
      <w:spacing w:before="110" w:after="38"/>
    </w:pPr>
    <w:rPr>
      <w:rFonts w:ascii="Calibri" w:hAnsi="Calibri"/>
      <w:b/>
      <w:color w:val="1F4D78"/>
      <w:sz w:val="20"/>
    </w:rPr>
  </w:style>
  <w:style w:type="paragraph" w:customStyle="1" w:styleId="RoleTitle">
    <w:name w:val="RoleTitle"/>
    <w:pPr>
      <w:spacing w:before="40" w:after="24"/>
    </w:pPr>
    <w:rPr>
      <w:rFonts w:ascii="Calibri" w:hAnsi="Calibr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