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color w:val="122033"/>
          <w:sz w:val="36"/>
        </w:rPr>
        <w:t>JOSÉ PABLO SÁMANO SUÁREZ</w:t>
      </w:r>
    </w:p>
    <w:p>
      <w:pPr>
        <w:spacing w:after="36"/>
        <w:jc w:val="center"/>
      </w:pPr>
      <w:r>
        <w:rPr>
          <w:rFonts w:ascii="Calibri" w:hAnsi="Calibri"/>
          <w:color w:val="555F6E"/>
          <w:sz w:val="17"/>
        </w:rPr>
        <w:t>Estudiante de Ciencias de la Computación | Desarrollador de Software | Sistemas Full-Stack y de IA Documental</w:t>
      </w:r>
    </w:p>
    <w:p>
      <w:pPr>
        <w:spacing w:after="80"/>
        <w:jc w:val="center"/>
      </w:pPr>
      <w:r>
        <w:rPr>
          <w:rFonts w:ascii="Calibri" w:hAnsi="Calibri"/>
          <w:color w:val="555F6E"/>
          <w:sz w:val="16"/>
        </w:rPr>
        <w:t>Wolfville, NS / Ciudad de México | jpss2004@icloud.com | 6195978559 | linkedin.com/in/jose-pablo-samano-suarez | github.com/jpss2004-bot</w:t>
      </w:r>
    </w:p>
    <w:p>
      <w:pPr>
        <w:pStyle w:val="ResumeHeading"/>
        <w:keepNext/>
        <w:pBdr>
          <w:bottom w:val="single" w:sz="8" w:space="3" w:color="C9D7EA"/>
        </w:pBdr>
      </w:pPr>
      <w:r>
        <w:rPr>
          <w:b/>
        </w:rPr>
        <w:t>PERFIL</w:t>
      </w:r>
    </w:p>
    <w:p>
      <w:pPr>
        <w:spacing w:after="60"/>
      </w:pPr>
      <w:r>
        <w:t>Estudiante de Ciencias de la Computación en Acadia University (generación mayo 2027) y desarrollador de software en LegalShelf. Desarrollador principal de CheckWise, plataforma de cumplimiento REPSE en producción desde mayo de 2026, y de Verifaid, un producto de verificación legal en piloto controlado. Construye con agentes de IA detrás de compuertas estrictas de revisión y pruebas. Disponible para prácticas desde ahora y para tiempo completo desde mayo de 2027.</w:t>
      </w:r>
    </w:p>
    <w:p>
      <w:pPr>
        <w:pStyle w:val="ResumeHeading"/>
        <w:keepNext/>
        <w:pBdr>
          <w:bottom w:val="single" w:sz="8" w:space="3" w:color="C9D7EA"/>
        </w:pBdr>
      </w:pPr>
      <w:r>
        <w:rPr>
          <w:b/>
        </w:rPr>
        <w:t>EDUCACIÓN</w:t>
      </w:r>
    </w:p>
    <w:p>
      <w:pPr>
        <w:pStyle w:val="RoleTitle"/>
        <w:keepNext/>
      </w:pPr>
      <w:r>
        <w:rPr>
          <w:b/>
          <w:color w:val="122033"/>
        </w:rPr>
        <w:t>Bachelor of Science, Computer Science, Acadia University</w:t>
      </w:r>
      <w:r>
        <w:rPr>
          <w:color w:val="555F6E"/>
        </w:rPr>
        <w:t xml:space="preserve"> | Wolfville, NS | Esperado Mayo 2027</w:t>
      </w:r>
    </w:p>
    <w:p>
      <w:pPr>
        <w:pStyle w:val="ListBullet"/>
        <w:spacing w:after="32" w:line="247" w:lineRule="auto"/>
        <w:ind w:left="259" w:hanging="259"/>
      </w:pPr>
      <w:r>
        <w:rPr>
          <w:color w:val="122033"/>
          <w:sz w:val="17"/>
        </w:rPr>
        <w:t>Enfoque: ingeniería de software, estructuras de datos, bases de datos, ciberseguridad, análisis de sistemas, interacción humano-máquina y diseño de aplicaciones seguras.</w:t>
      </w:r>
    </w:p>
    <w:p>
      <w:pPr>
        <w:pStyle w:val="RoleTitle"/>
        <w:keepNext/>
      </w:pPr>
      <w:r>
        <w:rPr>
          <w:b/>
          <w:color w:val="122033"/>
        </w:rPr>
        <w:t>High School Diploma, Trinity College School</w:t>
      </w:r>
      <w:r>
        <w:rPr>
          <w:color w:val="555F6E"/>
        </w:rPr>
        <w:t xml:space="preserve"> | Port Hope, ON | Junio 2023</w:t>
      </w:r>
    </w:p>
    <w:p>
      <w:pPr>
        <w:pStyle w:val="ResumeHeading"/>
        <w:keepNext/>
        <w:pBdr>
          <w:bottom w:val="single" w:sz="8" w:space="3" w:color="C9D7EA"/>
        </w:pBdr>
      </w:pPr>
      <w:r>
        <w:rPr>
          <w:b/>
        </w:rPr>
        <w:t>EXPERIENCIA</w:t>
      </w:r>
    </w:p>
    <w:p>
      <w:pPr>
        <w:pStyle w:val="RoleTitle"/>
        <w:keepNext/>
      </w:pPr>
      <w:r>
        <w:rPr>
          <w:b/>
          <w:color w:val="122033"/>
        </w:rPr>
        <w:t>Desarrollador de Software, LegalShelf</w:t>
      </w:r>
      <w:r>
        <w:rPr>
          <w:color w:val="555F6E"/>
        </w:rPr>
        <w:t xml:space="preserve"> | Ciudad de México / Remoto | Mayo 2026-Presente</w:t>
      </w:r>
    </w:p>
    <w:p>
      <w:pPr>
        <w:pStyle w:val="ListBullet"/>
        <w:spacing w:after="32" w:line="247" w:lineRule="auto"/>
        <w:ind w:left="259" w:hanging="259"/>
      </w:pPr>
      <w:r>
        <w:rPr>
          <w:color w:val="122033"/>
          <w:sz w:val="17"/>
        </w:rPr>
        <w:t>Desarrollador principal de CheckWise, plataforma de cumplimiento REPSE en producción desde mayo de 2026: backend en FastAPI y PostgreSQL, frontend en Next.js 16 / React 19, portales de proveedor, cliente y revisor, y prevalidación documental asistida por IA donde una persona toma cada decisión. 2,454 commits y 667 pull requests fusionados a septiembre de 2026.</w:t>
      </w:r>
    </w:p>
    <w:p>
      <w:pPr>
        <w:pStyle w:val="ListBullet"/>
        <w:spacing w:after="32" w:line="247" w:lineRule="auto"/>
        <w:ind w:left="259" w:hanging="259"/>
      </w:pPr>
      <w:r>
        <w:rPr>
          <w:color w:val="122033"/>
          <w:sz w:val="17"/>
        </w:rPr>
        <w:t>Modeló las obligaciones REPSE como institución x ciclo (SAT, IMSS, INFONAVIT, STPS; mensual a anual) para que el calendario, los recordatorios y las vistas de riesgo salgan de un solo modelo de datos. Cada versión está protegida por 5,199 pruebas de backend, 2,542 de frontend y 71 end-to-end.</w:t>
      </w:r>
    </w:p>
    <w:p>
      <w:pPr>
        <w:pStyle w:val="ListBullet"/>
        <w:spacing w:after="32" w:line="247" w:lineRule="auto"/>
        <w:ind w:left="259" w:hanging="259"/>
      </w:pPr>
      <w:r>
        <w:rPr>
          <w:color w:val="122033"/>
          <w:sz w:val="17"/>
        </w:rPr>
        <w:t>Construyó Verifaid, que lee poderes notariales y cita la página exacta de quién puede firmar y con qué límites: de un repositorio vacío a un piloto controlado en seis semanas, con seguridad a nivel de fila y aprobación de dos personas.</w:t>
      </w:r>
    </w:p>
    <w:p>
      <w:pPr>
        <w:pStyle w:val="ListBullet"/>
        <w:spacing w:after="32" w:line="247" w:lineRule="auto"/>
        <w:ind w:left="259" w:hanging="259"/>
      </w:pPr>
      <w:r>
        <w:rPr>
          <w:color w:val="122033"/>
          <w:sz w:val="17"/>
        </w:rPr>
        <w:t>Construyó pipelines con Claude visión y la Batch API que extrajeron metadatos de 13,288 documentos legales y verificaron por hash 903 registros notariales; reconstruyó legalshelf.mx en Astro. Dirige agentes de Claude Code en worktrees aislados detrás de compuertas de CI.</w:t>
      </w:r>
    </w:p>
    <w:p>
      <w:pPr>
        <w:pStyle w:val="RoleTitle"/>
        <w:keepNext/>
      </w:pPr>
      <w:r>
        <w:rPr>
          <w:b/>
          <w:color w:val="122033"/>
        </w:rPr>
        <w:t>Participante de Cybolt Academy, Cybolt</w:t>
      </w:r>
      <w:r>
        <w:rPr>
          <w:color w:val="555F6E"/>
        </w:rPr>
        <w:t xml:space="preserve"> | Ciudad de México | May-Sep 2025</w:t>
      </w:r>
    </w:p>
    <w:p>
      <w:pPr>
        <w:pStyle w:val="ListBullet"/>
        <w:spacing w:after="32" w:line="247" w:lineRule="auto"/>
        <w:ind w:left="259" w:hanging="259"/>
      </w:pPr>
      <w:r>
        <w:rPr>
          <w:color w:val="122033"/>
          <w:sz w:val="17"/>
        </w:rPr>
        <w:t>Completó talleres prácticos sobre MITRE ATT&amp;CK, seguridad ICS/OT, cyber kill chain, respuesta a incidentes y operaciones defensivas de blue team.</w:t>
      </w:r>
    </w:p>
    <w:p>
      <w:pPr>
        <w:pStyle w:val="ListBullet"/>
        <w:spacing w:after="32" w:line="247" w:lineRule="auto"/>
        <w:ind w:left="259" w:hanging="259"/>
      </w:pPr>
      <w:r>
        <w:rPr>
          <w:color w:val="122033"/>
          <w:sz w:val="17"/>
        </w:rPr>
        <w:t>Analizó TTPs adversarias y comportamiento de ransomware para conectar patrones de ataque con detección, contención e investigación, y construyó casos de entrevista basados en STAR.</w:t>
      </w:r>
    </w:p>
    <w:p>
      <w:pPr>
        <w:pStyle w:val="RoleTitle"/>
        <w:keepNext/>
      </w:pPr>
      <w:r>
        <w:rPr>
          <w:b/>
          <w:color w:val="122033"/>
        </w:rPr>
        <w:t>Operador de Producción, Michelin</w:t>
      </w:r>
      <w:r>
        <w:rPr>
          <w:color w:val="555F6E"/>
        </w:rPr>
        <w:t xml:space="preserve"> | Waterville, NS | May-Sep 2024</w:t>
      </w:r>
    </w:p>
    <w:p>
      <w:pPr>
        <w:pStyle w:val="ListBullet"/>
        <w:spacing w:after="32" w:line="247" w:lineRule="auto"/>
        <w:ind w:left="259" w:hanging="259"/>
      </w:pPr>
      <w:r>
        <w:rPr>
          <w:color w:val="122033"/>
          <w:sz w:val="17"/>
        </w:rPr>
        <w:t>Operó y monitoreó equipo de procesamiento de hule en un entorno industrial de alta presión, señalando retrasos y fallas de equipo para proteger la continuidad de la planta.</w:t>
      </w:r>
    </w:p>
    <w:p>
      <w:pPr>
        <w:pStyle w:val="RoleTitle"/>
        <w:keepNext/>
      </w:pPr>
      <w:r>
        <w:rPr>
          <w:b/>
          <w:color w:val="122033"/>
        </w:rPr>
        <w:t>Procesador de Datos, Legal Shelf</w:t>
      </w:r>
      <w:r>
        <w:rPr>
          <w:color w:val="555F6E"/>
        </w:rPr>
        <w:t xml:space="preserve"> | Ciudad de México | May-Ago 2023</w:t>
      </w:r>
    </w:p>
    <w:p>
      <w:pPr>
        <w:pStyle w:val="ListBullet"/>
        <w:spacing w:after="32" w:line="247" w:lineRule="auto"/>
        <w:ind w:left="259" w:hanging="259"/>
      </w:pPr>
      <w:r>
        <w:rPr>
          <w:color w:val="122033"/>
          <w:sz w:val="17"/>
        </w:rPr>
        <w:t>Digitalizó y organizó documentos legales con metadatos estructurados bajo estrictas prácticas de confidencialidad y protección de datos.</w:t>
      </w:r>
    </w:p>
    <w:p>
      <w:pPr>
        <w:pStyle w:val="ResumeHeading"/>
        <w:keepNext/>
        <w:pBdr>
          <w:bottom w:val="single" w:sz="8" w:space="3" w:color="C9D7EA"/>
        </w:pBdr>
      </w:pPr>
      <w:r>
        <w:rPr>
          <w:b/>
        </w:rPr>
        <w:t>PROYECTOS SELECCIONADOS</w:t>
      </w:r>
    </w:p>
    <w:p>
      <w:pPr>
        <w:pStyle w:val="RoleTitle"/>
        <w:keepNext/>
      </w:pPr>
      <w:r>
        <w:rPr>
          <w:b/>
          <w:color w:val="122033"/>
        </w:rPr>
        <w:t>Fundador / Desarrollador, SAVR - Plataforma de Recomendación Gastronómica Contextual</w:t>
      </w:r>
      <w:r>
        <w:rPr>
          <w:color w:val="555F6E"/>
        </w:rPr>
        <w:t xml:space="preserve"> | Wolfville, NS | 2025-Presente</w:t>
      </w:r>
    </w:p>
    <w:p>
      <w:pPr>
        <w:pStyle w:val="ListBullet"/>
        <w:spacing w:after="32" w:line="247" w:lineRule="auto"/>
        <w:ind w:left="259" w:hanging="259"/>
      </w:pPr>
      <w:r>
        <w:rPr>
          <w:color w:val="122033"/>
          <w:sz w:val="17"/>
        </w:rPr>
        <w:t>Plataforma full-stack desplegada (FastAPI, React, TypeScript, SQL) que clasifica lugares según preferencias, presupuesto, contexto social e intención, y explica por qué encaja cada resultado.</w:t>
      </w:r>
    </w:p>
    <w:p>
      <w:pPr>
        <w:pStyle w:val="ListBullet"/>
        <w:spacing w:after="32" w:line="247" w:lineRule="auto"/>
        <w:ind w:left="259" w:hanging="259"/>
      </w:pPr>
      <w:r>
        <w:rPr>
          <w:color w:val="122033"/>
          <w:sz w:val="17"/>
        </w:rPr>
        <w:t>Diseñó los flujos Describe Your Night, Build Your Night y Surprise Me. En vivo en context-aware-dining-platform-1.vercel.app.</w:t>
      </w:r>
    </w:p>
    <w:p>
      <w:pPr>
        <w:pStyle w:val="RoleTitle"/>
        <w:keepNext/>
      </w:pPr>
      <w:r>
        <w:rPr>
          <w:b/>
          <w:color w:val="122033"/>
        </w:rPr>
        <w:t>Diseñador de Sistema, ER Triage &amp; Queue Manager</w:t>
      </w:r>
      <w:r>
        <w:rPr>
          <w:color w:val="555F6E"/>
        </w:rPr>
        <w:t xml:space="preserve"> | 2025</w:t>
      </w:r>
    </w:p>
    <w:p>
      <w:pPr>
        <w:pStyle w:val="ListBullet"/>
        <w:spacing w:after="32" w:line="247" w:lineRule="auto"/>
        <w:ind w:left="259" w:hanging="259"/>
      </w:pPr>
      <w:r>
        <w:rPr>
          <w:color w:val="122033"/>
          <w:sz w:val="17"/>
        </w:rPr>
        <w:t>Modeló un flujo de cola de urgencias en torno a admisión, signos vitales, agudeza ESI v4, estado del paciente e historial usando Python, NiceGUI y SQLite, mostrando el razonamiento clínico de cada nivel asignado.</w:t>
      </w:r>
    </w:p>
    <w:p>
      <w:pPr>
        <w:pStyle w:val="RoleTitle"/>
        <w:keepNext/>
      </w:pPr>
      <w:r>
        <w:rPr>
          <w:b/>
          <w:color w:val="122033"/>
        </w:rPr>
        <w:t>Desarrollador, Family Phrase Game</w:t>
      </w:r>
      <w:r>
        <w:rPr>
          <w:color w:val="555F6E"/>
        </w:rPr>
        <w:t xml:space="preserve"> | 2026</w:t>
      </w:r>
    </w:p>
    <w:p>
      <w:pPr>
        <w:pStyle w:val="ListBullet"/>
        <w:spacing w:after="32" w:line="247" w:lineRule="auto"/>
        <w:ind w:left="259" w:hanging="259"/>
      </w:pPr>
      <w:r>
        <w:rPr>
          <w:color w:val="122033"/>
          <w:sz w:val="17"/>
        </w:rPr>
        <w:t>Construyó y desplegó una aplicación web en Flask que convierte frases familiares en un juego de fiesta jugable, con carga de frases, puntuación e interfaz en vivo.</w:t>
      </w:r>
    </w:p>
    <w:p>
      <w:pPr>
        <w:pStyle w:val="ResumeHeading"/>
        <w:keepNext/>
        <w:pBdr>
          <w:bottom w:val="single" w:sz="8" w:space="3" w:color="C9D7EA"/>
        </w:pBdr>
      </w:pPr>
      <w:r>
        <w:rPr>
          <w:b/>
        </w:rPr>
        <w:t>HABILIDADES TÉCNICAS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5371"/>
        <w:gridCol w:w="5371"/>
      </w:tblGrid>
      <w:tr>
        <w:tc>
          <w:tcPr>
            <w:tcW w:type="dxa" w:w="1843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Software</w:t>
            </w:r>
          </w:p>
        </w:tc>
        <w:tc>
          <w:tcPr>
            <w:tcW w:type="dxa" w:w="889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22033"/>
                <w:sz w:val="17"/>
              </w:rPr>
              <w:t>Python, Java, JavaScript/TypeScript, C, C#, SQL, React, Next.js, FastAPI, Flask, REST APIs, Git</w:t>
            </w:r>
          </w:p>
        </w:tc>
      </w:tr>
      <w:tr>
        <w:tc>
          <w:tcPr>
            <w:tcW w:type="dxa" w:w="1843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Datos y Entrega</w:t>
            </w:r>
          </w:p>
        </w:tc>
        <w:tc>
          <w:tcPr>
            <w:tcW w:type="dxa" w:w="889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22033"/>
                <w:sz w:val="17"/>
              </w:rPr>
              <w:t>PostgreSQL, SQLite, SQLAlchemy, Alembic, modelado de datos, extracción de metadatos, validación, pruebas, Vercel, Render</w:t>
            </w:r>
          </w:p>
        </w:tc>
      </w:tr>
      <w:tr>
        <w:tc>
          <w:tcPr>
            <w:tcW w:type="dxa" w:w="1843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Ciberseguridad</w:t>
            </w:r>
          </w:p>
        </w:tc>
        <w:tc>
          <w:tcPr>
            <w:tcW w:type="dxa" w:w="889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22033"/>
                <w:sz w:val="17"/>
              </w:rPr>
              <w:t>Respuesta a incidentes, análisis de amenazas, MITRE ATT&amp;CK, cyber kill chain, fundamentos de SOC, seguridad ICS/OT, autenticación, control de acceso</w:t>
            </w:r>
          </w:p>
        </w:tc>
      </w:tr>
      <w:tr>
        <w:tc>
          <w:tcPr>
            <w:tcW w:type="dxa" w:w="1843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Idiomas</w:t>
            </w:r>
          </w:p>
        </w:tc>
        <w:tc>
          <w:tcPr>
            <w:tcW w:type="dxa" w:w="889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22033"/>
                <w:sz w:val="17"/>
              </w:rPr>
              <w:t>Español nativo, Inglés C2, Francés A2</w:t>
            </w:r>
          </w:p>
        </w:tc>
      </w:tr>
    </w:tbl>
    <w:p>
      <w:pPr>
        <w:pStyle w:val="ResumeHeading"/>
        <w:keepNext/>
        <w:pBdr>
          <w:bottom w:val="single" w:sz="8" w:space="3" w:color="C9D7EA"/>
        </w:pBdr>
      </w:pPr>
      <w:r>
        <w:rPr>
          <w:b/>
        </w:rPr>
        <w:t>FORMACIÓN ADICIONAL</w:t>
      </w:r>
    </w:p>
    <w:p>
      <w:pPr>
        <w:pStyle w:val="RoleTitle"/>
        <w:keepNext/>
      </w:pPr>
      <w:r>
        <w:rPr>
          <w:b/>
          <w:color w:val="122033"/>
        </w:rPr>
        <w:t>Seguridad y desarrollo profesional</w:t>
      </w:r>
    </w:p>
    <w:p>
      <w:pPr>
        <w:pStyle w:val="ListBullet"/>
        <w:spacing w:after="32" w:line="247" w:lineRule="auto"/>
        <w:ind w:left="259" w:hanging="259"/>
      </w:pPr>
      <w:r>
        <w:rPr>
          <w:color w:val="122033"/>
          <w:sz w:val="17"/>
        </w:rPr>
        <w:t>Cursos de CompTIA Security+, cursos de CompTIA CySA+, COMP 601 Fundamentos de Ciberseguridad, Taller de MITRE ATT&amp;CK y Respuesta a Incidentes.</w:t>
      </w:r>
    </w:p>
    <w:p>
      <w:pPr>
        <w:pStyle w:val="ListBullet"/>
        <w:spacing w:after="32" w:line="247" w:lineRule="auto"/>
        <w:ind w:left="259" w:hanging="259"/>
      </w:pPr>
      <w:r>
        <w:rPr>
          <w:color w:val="122033"/>
          <w:sz w:val="17"/>
        </w:rPr>
        <w:t>Práctica continua en seguridad defensiva, entrevistas de respuesta a incidentes, documentación técnica, análisis de comportamiento adversario y fundamentos de SOC.</w:t>
      </w:r>
    </w:p>
    <w:sectPr w:rsidR="00FC693F" w:rsidRPr="0006063C" w:rsidSect="00034616">
      <w:type w:val="continuous"/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50" w:lineRule="auto"/>
    </w:pPr>
    <w:rPr>
      <w:rFonts w:ascii="Calibri" w:hAnsi="Calibri"/>
      <w:color w:val="1220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Heading"/>
    <w:pPr>
      <w:spacing w:before="110" w:after="46"/>
    </w:pPr>
    <w:rPr>
      <w:rFonts w:ascii="Calibri" w:hAnsi="Calibri"/>
      <w:b/>
      <w:color w:val="1F4D78"/>
      <w:sz w:val="20"/>
    </w:rPr>
  </w:style>
  <w:style w:type="paragraph" w:customStyle="1" w:styleId="RoleTitle">
    <w:name w:val="RoleTitle"/>
    <w:pPr>
      <w:spacing w:before="40" w:after="24"/>
    </w:pPr>
    <w:rPr>
      <w:rFonts w:ascii="Calibri" w:hAnsi="Calibr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