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CS20 HW5 Tic Tac Toe Deliverables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Worksheet uploaded in a Word document on Canvas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All files (ttt1 through ttt4) are compressed in zip and uploaded to Canvas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ttt1.html: https://jpuka01.github.io/tic-tac-toe/ttt1.html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ttt2.html: https://jpuka01.github.io/tic-tac-toe/ttt2.html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ttt3.html: https://jpuka01.github.io/tic-tac-toe/ttt3.html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ttt4.html(Final Version): https://jpuka01.github.io/tic-tac-toe/ttt4.html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Answered Questions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The most challenging part of this assignment is accounting for the many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different logics that make up the game as a whole. I also found working with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provided code from ttt2.html initially confusing, but eventually figured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 how to work with the code among other various challenges I faced.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There are a couple code sections that I really enjoyed implementing. One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section of code that I'm proud of is this: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Create an array of current board values (X, O, -)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for (let i = 0; i &lt; NUM_SQUARES; i++)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let square = document.getElementById("sq" + i);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// If square is empty, -, else, maintain current square value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moves[i] = square.innerText === "" ? "-" : square.innerText;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particularly liked this section because given the context of checking every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square per turn, I found this implementation pretty nifty as the code snippet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handles the current state of each square as the game progresses inside an array.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