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677F1" w14:textId="6B59B904" w:rsidR="00EA6BE6" w:rsidRDefault="00EA6BE6" w:rsidP="00EA6BE6">
      <w:r>
        <w:t>Brand Palette and Color Guidelines</w:t>
      </w:r>
    </w:p>
    <w:p w14:paraId="374A4E44" w14:textId="36B63D32" w:rsidR="00EA6BE6" w:rsidRPr="00EA6BE6" w:rsidRDefault="00EA6BE6" w:rsidP="00EA6BE6">
      <w:r w:rsidRPr="00EA6BE6">
        <w:t>For Hospital2Hospital, I'd recommend a Deep Navy → Medical Teal → Bright Aqua palette. This matches the latest logo while giving the website a professional, trustworthy healthcare appearance without feeling overly clinical.</w:t>
      </w:r>
    </w:p>
    <w:p w14:paraId="38A959B9" w14:textId="77777777" w:rsidR="00EA6BE6" w:rsidRPr="00EA6BE6" w:rsidRDefault="00EA6BE6" w:rsidP="00EA6BE6">
      <w:r w:rsidRPr="00EA6BE6">
        <w:t>The colors below are recommended web-ready approximations based on the logo, rather than exact sampled values.</w:t>
      </w:r>
    </w:p>
    <w:p w14:paraId="53E3F1F0" w14:textId="77777777" w:rsidR="00EA6BE6" w:rsidRPr="00EA6BE6" w:rsidRDefault="00EA6BE6" w:rsidP="00EA6BE6">
      <w:pPr>
        <w:rPr>
          <w:b/>
          <w:bCs/>
        </w:rPr>
      </w:pPr>
      <w:r w:rsidRPr="00EA6BE6">
        <w:rPr>
          <w:b/>
          <w:bCs/>
        </w:rPr>
        <w:t>Hospital2Hospital brand color palette</w:t>
      </w:r>
    </w:p>
    <w:p w14:paraId="6AC554F5" w14:textId="77777777" w:rsidR="00EA6BE6" w:rsidRPr="00EA6BE6" w:rsidRDefault="00EA6BE6" w:rsidP="00EA6BE6">
      <w:r w:rsidRPr="00EA6BE6">
        <w:t>Deep Medical Navy</w:t>
      </w:r>
    </w:p>
    <w:p w14:paraId="2F5933DD" w14:textId="77777777" w:rsidR="00EA6BE6" w:rsidRPr="00EA6BE6" w:rsidRDefault="00EA6BE6" w:rsidP="00EA6BE6">
      <w:r w:rsidRPr="00EA6BE6">
        <w:t>Primary brand, headings, navigation</w:t>
      </w:r>
    </w:p>
    <w:p w14:paraId="0C277EAE" w14:textId="77777777" w:rsidR="00EA6BE6" w:rsidRPr="00EA6BE6" w:rsidRDefault="00EA6BE6" w:rsidP="00EA6BE6">
      <w:r w:rsidRPr="00EA6BE6">
        <w:t xml:space="preserve">#073B5B · </w:t>
      </w:r>
      <w:proofErr w:type="gramStart"/>
      <w:r w:rsidRPr="00EA6BE6">
        <w:t>RGB(</w:t>
      </w:r>
      <w:proofErr w:type="gramEnd"/>
      <w:r w:rsidRPr="00EA6BE6">
        <w:t>7, 59, 91)</w:t>
      </w:r>
    </w:p>
    <w:p w14:paraId="62338112" w14:textId="77777777" w:rsidR="00EA6BE6" w:rsidRPr="00EA6BE6" w:rsidRDefault="00EA6BE6" w:rsidP="00EA6BE6">
      <w:r w:rsidRPr="00EA6BE6">
        <w:t>Ocean Teal</w:t>
      </w:r>
    </w:p>
    <w:p w14:paraId="6CEB81A7" w14:textId="77777777" w:rsidR="00EA6BE6" w:rsidRPr="00EA6BE6" w:rsidRDefault="00EA6BE6" w:rsidP="00EA6BE6">
      <w:r w:rsidRPr="00EA6BE6">
        <w:t>Primary buttons, links, active states</w:t>
      </w:r>
    </w:p>
    <w:p w14:paraId="21D9D603" w14:textId="77777777" w:rsidR="00EA6BE6" w:rsidRPr="00EA6BE6" w:rsidRDefault="00EA6BE6" w:rsidP="00EA6BE6">
      <w:r w:rsidRPr="00EA6BE6">
        <w:t xml:space="preserve">#087F91 · </w:t>
      </w:r>
      <w:proofErr w:type="gramStart"/>
      <w:r w:rsidRPr="00EA6BE6">
        <w:t>RGB(</w:t>
      </w:r>
      <w:proofErr w:type="gramEnd"/>
      <w:r w:rsidRPr="00EA6BE6">
        <w:t>8, 127, 145)</w:t>
      </w:r>
    </w:p>
    <w:p w14:paraId="3CF3EBC2" w14:textId="77777777" w:rsidR="00EA6BE6" w:rsidRPr="00EA6BE6" w:rsidRDefault="00EA6BE6" w:rsidP="00EA6BE6">
      <w:r w:rsidRPr="00EA6BE6">
        <w:t>Bright Aqua</w:t>
      </w:r>
    </w:p>
    <w:p w14:paraId="74A853EE" w14:textId="77777777" w:rsidR="00EA6BE6" w:rsidRPr="00EA6BE6" w:rsidRDefault="00EA6BE6" w:rsidP="00EA6BE6">
      <w:r w:rsidRPr="00EA6BE6">
        <w:t>H2H number 2, highlights, accents</w:t>
      </w:r>
    </w:p>
    <w:p w14:paraId="78A8C539" w14:textId="77777777" w:rsidR="00EA6BE6" w:rsidRPr="00EA6BE6" w:rsidRDefault="00EA6BE6" w:rsidP="00EA6BE6">
      <w:r w:rsidRPr="00EA6BE6">
        <w:t xml:space="preserve">#45C9DC · </w:t>
      </w:r>
      <w:proofErr w:type="gramStart"/>
      <w:r w:rsidRPr="00EA6BE6">
        <w:t>RGB(</w:t>
      </w:r>
      <w:proofErr w:type="gramEnd"/>
      <w:r w:rsidRPr="00EA6BE6">
        <w:t>69, 201, 220)</w:t>
      </w:r>
    </w:p>
    <w:p w14:paraId="7DA30DF8" w14:textId="77777777" w:rsidR="00EA6BE6" w:rsidRPr="00EA6BE6" w:rsidRDefault="00EA6BE6" w:rsidP="00EA6BE6">
      <w:r w:rsidRPr="00EA6BE6">
        <w:t>Seafoam Mint</w:t>
      </w:r>
    </w:p>
    <w:p w14:paraId="735BE371" w14:textId="77777777" w:rsidR="00EA6BE6" w:rsidRPr="00EA6BE6" w:rsidRDefault="00EA6BE6" w:rsidP="00EA6BE6">
      <w:r w:rsidRPr="00EA6BE6">
        <w:t>Soft gradients, decorative elements</w:t>
      </w:r>
    </w:p>
    <w:p w14:paraId="27316C19" w14:textId="77777777" w:rsidR="00EA6BE6" w:rsidRPr="00EA6BE6" w:rsidRDefault="00EA6BE6" w:rsidP="00EA6BE6">
      <w:r w:rsidRPr="00EA6BE6">
        <w:t xml:space="preserve">#83D9C6 · </w:t>
      </w:r>
      <w:proofErr w:type="gramStart"/>
      <w:r w:rsidRPr="00EA6BE6">
        <w:t>RGB(</w:t>
      </w:r>
      <w:proofErr w:type="gramEnd"/>
      <w:r w:rsidRPr="00EA6BE6">
        <w:t>131, 217, 198)</w:t>
      </w:r>
    </w:p>
    <w:p w14:paraId="2E0CD346" w14:textId="77777777" w:rsidR="00EA6BE6" w:rsidRPr="00EA6BE6" w:rsidRDefault="00EA6BE6" w:rsidP="00EA6BE6">
      <w:r w:rsidRPr="00EA6BE6">
        <w:t>Pale Aqua</w:t>
      </w:r>
    </w:p>
    <w:p w14:paraId="3D11F640" w14:textId="77777777" w:rsidR="00EA6BE6" w:rsidRPr="00EA6BE6" w:rsidRDefault="00EA6BE6" w:rsidP="00EA6BE6">
      <w:r w:rsidRPr="00EA6BE6">
        <w:t>Feature sections, subtle backgrounds</w:t>
      </w:r>
    </w:p>
    <w:p w14:paraId="7520DC93" w14:textId="77777777" w:rsidR="00EA6BE6" w:rsidRPr="00EA6BE6" w:rsidRDefault="00EA6BE6" w:rsidP="00EA6BE6">
      <w:r w:rsidRPr="00EA6BE6">
        <w:t xml:space="preserve">#E8F8F8 · </w:t>
      </w:r>
      <w:proofErr w:type="gramStart"/>
      <w:r w:rsidRPr="00EA6BE6">
        <w:t>RGB(</w:t>
      </w:r>
      <w:proofErr w:type="gramEnd"/>
      <w:r w:rsidRPr="00EA6BE6">
        <w:t>232, 248, 248)</w:t>
      </w:r>
    </w:p>
    <w:p w14:paraId="08BADFC1" w14:textId="77777777" w:rsidR="00EA6BE6" w:rsidRPr="00EA6BE6" w:rsidRDefault="00EA6BE6" w:rsidP="00EA6BE6">
      <w:r w:rsidRPr="00EA6BE6">
        <w:t>Slate Blue Gray</w:t>
      </w:r>
    </w:p>
    <w:p w14:paraId="04269568" w14:textId="77777777" w:rsidR="00EA6BE6" w:rsidRPr="00EA6BE6" w:rsidRDefault="00EA6BE6" w:rsidP="00EA6BE6">
      <w:r w:rsidRPr="00EA6BE6">
        <w:t>Secondary text, labels, descriptions</w:t>
      </w:r>
    </w:p>
    <w:p w14:paraId="573E634A" w14:textId="77777777" w:rsidR="00EA6BE6" w:rsidRPr="00EA6BE6" w:rsidRDefault="00EA6BE6" w:rsidP="00EA6BE6">
      <w:r w:rsidRPr="00EA6BE6">
        <w:t xml:space="preserve">#526B7A · </w:t>
      </w:r>
      <w:proofErr w:type="gramStart"/>
      <w:r w:rsidRPr="00EA6BE6">
        <w:t>RGB(</w:t>
      </w:r>
      <w:proofErr w:type="gramEnd"/>
      <w:r w:rsidRPr="00EA6BE6">
        <w:t>82, 107, 122)</w:t>
      </w:r>
    </w:p>
    <w:p w14:paraId="0F73E3AE" w14:textId="77777777" w:rsidR="00EA6BE6" w:rsidRPr="00EA6BE6" w:rsidRDefault="00EA6BE6" w:rsidP="00EA6BE6">
      <w:r w:rsidRPr="00EA6BE6">
        <w:t>Cool Off-White</w:t>
      </w:r>
    </w:p>
    <w:p w14:paraId="6BF23CDC" w14:textId="77777777" w:rsidR="00EA6BE6" w:rsidRPr="00EA6BE6" w:rsidRDefault="00EA6BE6" w:rsidP="00EA6BE6">
      <w:r w:rsidRPr="00EA6BE6">
        <w:t>Page backgrounds, dashboard surfaces</w:t>
      </w:r>
    </w:p>
    <w:p w14:paraId="4715BC08" w14:textId="77777777" w:rsidR="00EA6BE6" w:rsidRPr="00EA6BE6" w:rsidRDefault="00EA6BE6" w:rsidP="00EA6BE6">
      <w:r w:rsidRPr="00EA6BE6">
        <w:lastRenderedPageBreak/>
        <w:t xml:space="preserve">#F7FAFB · </w:t>
      </w:r>
      <w:proofErr w:type="gramStart"/>
      <w:r w:rsidRPr="00EA6BE6">
        <w:t>RGB(</w:t>
      </w:r>
      <w:proofErr w:type="gramEnd"/>
      <w:r w:rsidRPr="00EA6BE6">
        <w:t>247, 250, 251)</w:t>
      </w:r>
    </w:p>
    <w:p w14:paraId="27DB5F57" w14:textId="77777777" w:rsidR="00EA6BE6" w:rsidRPr="00EA6BE6" w:rsidRDefault="00EA6BE6" w:rsidP="00EA6BE6">
      <w:r w:rsidRPr="00EA6BE6">
        <w:t>White</w:t>
      </w:r>
    </w:p>
    <w:p w14:paraId="25E55DAE" w14:textId="77777777" w:rsidR="00EA6BE6" w:rsidRPr="00EA6BE6" w:rsidRDefault="00EA6BE6" w:rsidP="00EA6BE6">
      <w:r w:rsidRPr="00EA6BE6">
        <w:t>Cards, forms, main content areas</w:t>
      </w:r>
    </w:p>
    <w:p w14:paraId="6B47A437" w14:textId="77777777" w:rsidR="00EA6BE6" w:rsidRPr="00EA6BE6" w:rsidRDefault="00EA6BE6" w:rsidP="00EA6BE6">
      <w:r w:rsidRPr="00EA6BE6">
        <w:t xml:space="preserve">#FFFFFF · </w:t>
      </w:r>
      <w:proofErr w:type="gramStart"/>
      <w:r w:rsidRPr="00EA6BE6">
        <w:t>RGB(</w:t>
      </w:r>
      <w:proofErr w:type="gramEnd"/>
      <w:r w:rsidRPr="00EA6BE6">
        <w:t>255, 255, 255)</w:t>
      </w:r>
    </w:p>
    <w:p w14:paraId="5C29ACC3" w14:textId="77777777" w:rsidR="00EA6BE6" w:rsidRPr="00EA6BE6" w:rsidRDefault="00EA6BE6" w:rsidP="00EA6BE6">
      <w:pPr>
        <w:rPr>
          <w:b/>
          <w:bCs/>
        </w:rPr>
      </w:pPr>
      <w:r w:rsidRPr="00EA6BE6">
        <w:rPr>
          <w:b/>
          <w:bCs/>
        </w:rPr>
        <w:t>Recommended gradients</w:t>
      </w:r>
    </w:p>
    <w:p w14:paraId="45D5A3CF" w14:textId="77777777" w:rsidR="00EA6BE6" w:rsidRPr="00EA6BE6" w:rsidRDefault="00EA6BE6" w:rsidP="00EA6BE6">
      <w:r w:rsidRPr="00EA6BE6">
        <w:t>The logo's gradient styling is worth carrying into select website elements, particularly the hero section, primary branding, and decorative accents.</w:t>
      </w:r>
    </w:p>
    <w:p w14:paraId="2FFA166A" w14:textId="77777777" w:rsidR="00EA6BE6" w:rsidRPr="00EA6BE6" w:rsidRDefault="00EA6BE6" w:rsidP="00EA6BE6">
      <w:r w:rsidRPr="00EA6BE6">
        <w:t>Primary brand gradient</w:t>
      </w:r>
    </w:p>
    <w:p w14:paraId="283AAEA9" w14:textId="77777777" w:rsidR="00EA6BE6" w:rsidRPr="00EA6BE6" w:rsidRDefault="00EA6BE6" w:rsidP="00EA6BE6">
      <w:r w:rsidRPr="00EA6BE6">
        <w:t>#073B5B → #087F91</w:t>
      </w:r>
    </w:p>
    <w:p w14:paraId="6E4B4E2D" w14:textId="77777777" w:rsidR="00EA6BE6" w:rsidRPr="00EA6BE6" w:rsidRDefault="00EA6BE6" w:rsidP="00EA6BE6">
      <w:r w:rsidRPr="00EA6BE6">
        <w:t>H2H accent gradient</w:t>
      </w:r>
    </w:p>
    <w:p w14:paraId="5A030ACF" w14:textId="77777777" w:rsidR="00EA6BE6" w:rsidRPr="00EA6BE6" w:rsidRDefault="00EA6BE6" w:rsidP="00EA6BE6">
      <w:r w:rsidRPr="00EA6BE6">
        <w:t>#087F91 → #45C9DC → #83D9C6</w:t>
      </w:r>
    </w:p>
    <w:p w14:paraId="41C287C8" w14:textId="77777777" w:rsidR="00EA6BE6" w:rsidRPr="00EA6BE6" w:rsidRDefault="00EA6BE6" w:rsidP="00EA6BE6">
      <w:r w:rsidRPr="00EA6BE6">
        <w:t xml:space="preserve">For development, I'd use Ocean </w:t>
      </w:r>
      <w:proofErr w:type="gramStart"/>
      <w:r w:rsidRPr="00EA6BE6">
        <w:t>Teal (#</w:t>
      </w:r>
      <w:proofErr w:type="gramEnd"/>
      <w:r w:rsidRPr="00EA6BE6">
        <w:t xml:space="preserve">087F91) as the main interactive color, Deep Medical </w:t>
      </w:r>
      <w:proofErr w:type="gramStart"/>
      <w:r w:rsidRPr="00EA6BE6">
        <w:t>Navy (#</w:t>
      </w:r>
      <w:proofErr w:type="gramEnd"/>
      <w:r w:rsidRPr="00EA6BE6">
        <w:t xml:space="preserve">073B5B) for structure and typography, and Bright </w:t>
      </w:r>
      <w:proofErr w:type="gramStart"/>
      <w:r w:rsidRPr="00EA6BE6">
        <w:t>Aqua (#</w:t>
      </w:r>
      <w:proofErr w:type="gramEnd"/>
      <w:r w:rsidRPr="00EA6BE6">
        <w:t>45C9DC) sparingly for visual emphasis. White text on Ocean Teal and Deep Navy offers strong contrast; Bright Aqua works better as an accent than as a background for small white text.</w:t>
      </w:r>
    </w:p>
    <w:p w14:paraId="5EDFE2AA" w14:textId="77777777" w:rsidR="00EA6BE6" w:rsidRDefault="00EA6BE6" w:rsidP="00EA6BE6">
      <w:r w:rsidRPr="00EA6BE6">
        <w:t>This gives us a consistent design system for the marketing website, marketplace listings, facility dashboards, and eventually the standalone H2H app icon.</w:t>
      </w:r>
    </w:p>
    <w:p w14:paraId="394F8606" w14:textId="2FD941F9" w:rsidR="00EA6BE6" w:rsidRPr="00EA6BE6" w:rsidRDefault="00EA6BE6" w:rsidP="00EA6BE6">
      <w:r w:rsidRPr="00EA6BE6">
        <w:lastRenderedPageBreak/>
        <w:drawing>
          <wp:inline distT="0" distB="0" distL="0" distR="0" wp14:anchorId="3CC4B876" wp14:editId="61E559E3">
            <wp:extent cx="2863997" cy="3626036"/>
            <wp:effectExtent l="0" t="0" r="0" b="0"/>
            <wp:docPr id="73176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61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F3FB" w14:textId="77777777" w:rsidR="009F6995" w:rsidRDefault="009F6995"/>
    <w:sectPr w:rsidR="009F6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E6"/>
    <w:rsid w:val="00300FFA"/>
    <w:rsid w:val="00726581"/>
    <w:rsid w:val="0082356B"/>
    <w:rsid w:val="009F6995"/>
    <w:rsid w:val="00A36EF7"/>
    <w:rsid w:val="00A422EA"/>
    <w:rsid w:val="00C33B4B"/>
    <w:rsid w:val="00EA6BE6"/>
    <w:rsid w:val="00FD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216FE"/>
  <w15:chartTrackingRefBased/>
  <w15:docId w15:val="{598C060B-6AA1-4291-843E-49ECB853A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Wright</dc:creator>
  <cp:keywords/>
  <dc:description/>
  <cp:lastModifiedBy>Paul Wright</cp:lastModifiedBy>
  <cp:revision>1</cp:revision>
  <dcterms:created xsi:type="dcterms:W3CDTF">2026-10-14T12:59:00Z</dcterms:created>
  <dcterms:modified xsi:type="dcterms:W3CDTF">2026-10-14T13:03:00Z</dcterms:modified>
</cp:coreProperties>
</file>