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04D3086E"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craping functions are already impaired at inhabited reefs,</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3A754428"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r w:rsidR="00576755">
        <w:rPr>
          <w:color w:val="000000"/>
        </w:rPr>
        <w:t xml:space="preserve">Rasher et al. 2013,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del w:id="0" w:author="Robinson, James (robins64)" w:date="2019-07-11T15:58:00Z">
        <w:r w:rsidR="00E738D3" w:rsidDel="00C31B77">
          <w:delText xml:space="preserve">restricts </w:delText>
        </w:r>
      </w:del>
      <w:ins w:id="1" w:author="Robinson, James (robins64)" w:date="2019-07-11T15:58:00Z">
        <w:r w:rsidR="00C31B77">
          <w:t>limits</w:t>
        </w:r>
        <w:r w:rsidR="00C31B77">
          <w:t xml:space="preserve"> </w:t>
        </w:r>
      </w:ins>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504E08D1"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w:t>
      </w:r>
      <w:proofErr w:type="spellStart"/>
      <w:r w:rsidR="00417F31">
        <w:t>Marshell</w:t>
      </w:r>
      <w:proofErr w:type="spellEnd"/>
      <w:r w:rsidR="00417F31">
        <w:t xml:space="preserve">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ubiquitous on many inhabited coral </w:t>
      </w:r>
      <w:r w:rsidR="000C6175">
        <w:lastRenderedPageBreak/>
        <w:t>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5254900"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where each </w:t>
      </w:r>
      <w:r w:rsidR="003834FA">
        <w:lastRenderedPageBreak/>
        <w:t xml:space="preserve">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w:t>
      </w:r>
      <w:proofErr w:type="spellStart"/>
      <w:r w:rsidR="0043217A" w:rsidRPr="00F510B7">
        <w:rPr>
          <w:color w:val="000000"/>
        </w:rPr>
        <w:t>Samoilys</w:t>
      </w:r>
      <w:proofErr w:type="spellEnd"/>
      <w:r w:rsidR="0043217A" w:rsidRPr="00F510B7">
        <w:rPr>
          <w:color w:val="000000"/>
        </w:rPr>
        <w:t xml:space="preserve">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w:t>
      </w:r>
      <w:proofErr w:type="spellStart"/>
      <w:r w:rsidRPr="00F510B7">
        <w:rPr>
          <w:color w:val="000000"/>
        </w:rPr>
        <w:t>Choat</w:t>
      </w:r>
      <w:proofErr w:type="spellEnd"/>
      <w:r w:rsidRPr="00F510B7">
        <w:rPr>
          <w:color w:val="000000"/>
        </w:rPr>
        <w:t xml:space="preserve">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186224F2" w:rsidR="00C65FB8" w:rsidRPr="00F510B7" w:rsidRDefault="00CC0F79" w:rsidP="00AC3B70">
      <w:pPr>
        <w:spacing w:line="480" w:lineRule="auto"/>
        <w:ind w:firstLine="720"/>
      </w:pPr>
      <w:r w:rsidRPr="00F510B7">
        <w:lastRenderedPageBreak/>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208EF4EA"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w:t>
      </w:r>
      <w:del w:id="2" w:author="Robinson, James (robins64)" w:date="2019-07-11T16:00:00Z">
        <w:r w:rsidRPr="00F510B7" w:rsidDel="00C31B77">
          <w:delText>,</w:delText>
        </w:r>
      </w:del>
      <w:r w:rsidRPr="00F510B7">
        <w:t xml:space="preserve"> </w:t>
      </w:r>
      <w:del w:id="3" w:author="Robinson, James (robins64)" w:date="2019-07-11T16:00:00Z">
        <w:r w:rsidRPr="00F510B7" w:rsidDel="00C31B77">
          <w:delText>and GBR</w:delText>
        </w:r>
      </w:del>
      <w:ins w:id="4" w:author="Robinson, James (robins64)" w:date="2019-07-11T15:59:00Z">
        <w:r w:rsidR="00C31B77">
          <w:t xml:space="preserve">by </w:t>
        </w:r>
      </w:ins>
      <w:ins w:id="5" w:author="Robinson, James (robins64)" w:date="2019-07-11T16:00:00Z">
        <w:r w:rsidR="00C31B77">
          <w:t>a single observer (</w:t>
        </w:r>
      </w:ins>
      <w:ins w:id="6" w:author="Robinson, James (robins64)" w:date="2019-07-11T15:59:00Z">
        <w:r w:rsidR="00C31B77">
          <w:t>ASH</w:t>
        </w:r>
      </w:ins>
      <w:ins w:id="7" w:author="Robinson, James (robins64)" w:date="2019-07-11T16:00:00Z">
        <w:r w:rsidR="00C31B77">
          <w:t>), and in the GBR by two observers (ASH, AGL)</w:t>
        </w:r>
      </w:ins>
      <w:r w:rsidRPr="00F510B7">
        <w:t>. We analysed feeding observations for species observed in the UVC dataset (</w:t>
      </w:r>
      <w:r w:rsidR="0027089B">
        <w:t xml:space="preserve">n = </w:t>
      </w:r>
      <w:r w:rsidRPr="00F510B7">
        <w:t>39)</w:t>
      </w:r>
      <w:ins w:id="8" w:author="Robinson, James (robins64)" w:date="2019-07-11T16:01:00Z">
        <w:r w:rsidR="00C31B77">
          <w:t xml:space="preserve"> (Table S1)</w:t>
        </w:r>
      </w:ins>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lastRenderedPageBreak/>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w:t>
      </w:r>
      <w:proofErr w:type="spellStart"/>
      <w:r w:rsidR="00EB27A9" w:rsidRPr="00EB27A9">
        <w:t>Marshell</w:t>
      </w:r>
      <w:proofErr w:type="spellEnd"/>
      <w:r w:rsidR="00EB27A9" w:rsidRPr="00EB27A9">
        <w:t xml:space="preserve">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52642DBD"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w:t>
      </w:r>
      <w:r w:rsidRPr="00F510B7">
        <w:lastRenderedPageBreak/>
        <w:t>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F520A">
        <w:t xml:space="preserv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0CA12FB5"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w:t>
      </w:r>
      <w:proofErr w:type="spellStart"/>
      <w:r w:rsidR="004A5EF1">
        <w:t>Lokrantz</w:t>
      </w:r>
      <w:proofErr w:type="spellEnd"/>
      <w:r w:rsidR="004A5EF1">
        <w:t xml:space="preserve">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lastRenderedPageBreak/>
        <w:t>centered</w:t>
      </w:r>
      <w:proofErr w:type="spellEnd"/>
      <w:r w:rsidR="00CC0F79" w:rsidRPr="00F510B7">
        <w:t xml:space="preserve"> all continuous </w:t>
      </w:r>
      <w:commentRangeStart w:id="9"/>
      <w:r w:rsidR="00CC0F79" w:rsidRPr="00F510B7">
        <w:t>covariates</w:t>
      </w:r>
      <w:commentRangeEnd w:id="9"/>
      <w:r w:rsidR="001F43A5">
        <w:rPr>
          <w:rStyle w:val="CommentReference"/>
          <w:rFonts w:ascii="Arial" w:eastAsia="Arial" w:hAnsi="Arial" w:cs="Arial"/>
          <w:lang w:val="en" w:eastAsia="en-GB"/>
        </w:rPr>
        <w:commentReference w:id="9"/>
      </w:r>
      <w:r w:rsidR="00CC0F79" w:rsidRPr="00F510B7">
        <w:t xml:space="preserve">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213FF18D"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w:t>
      </w:r>
      <w:r w:rsidRPr="00F510B7">
        <w:lastRenderedPageBreak/>
        <w:t xml:space="preserve">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commentRangeStart w:id="10"/>
      <w:r w:rsidR="00CF759B">
        <w:t>biomass to correlate strongly with grazing rates</w:t>
      </w:r>
      <w:commentRangeEnd w:id="10"/>
      <w:r w:rsidR="00E02F56">
        <w:rPr>
          <w:rStyle w:val="CommentReference"/>
          <w:rFonts w:ascii="Arial" w:eastAsia="Arial" w:hAnsi="Arial" w:cs="Arial"/>
          <w:lang w:val="en" w:eastAsia="en-GB"/>
        </w:rPr>
        <w:commentReference w:id="10"/>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proofErr w:type="spellStart"/>
      <w:r w:rsidR="004A5EF1">
        <w:t>Lokrantz</w:t>
      </w:r>
      <w:proofErr w:type="spellEnd"/>
      <w:r w:rsidR="004A5EF1">
        <w:t xml:space="preserve">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1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 xml:space="preserve">ominance by small fishes was represented by an assemblage with LFI = 0.25 (i.e. 25% of individuals were large-bodied), and dominance by </w:t>
      </w:r>
      <w:r w:rsidR="009261CC">
        <w:lastRenderedPageBreak/>
        <w:t>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6738E6E0"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ins w:id="11" w:author="Robinson, James (robins64)" w:date="2019-07-11T16:08:00Z">
        <w:r w:rsidR="00973F0F">
          <w:t>1</w:t>
        </w:r>
      </w:ins>
      <w:del w:id="12" w:author="Robinson, James (robins64)" w:date="2019-07-11T16:08:00Z">
        <w:r w:rsidR="00BA0A03" w:rsidDel="00973F0F">
          <w:delText>2</w:delText>
        </w:r>
      </w:del>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ins w:id="13" w:author="Robinson, James (robins64)" w:date="2019-07-11T16:08:00Z">
        <w:r w:rsidR="00973F0F">
          <w:t>2</w:t>
        </w:r>
      </w:ins>
      <w:del w:id="14" w:author="Robinson, James (robins64)" w:date="2019-07-11T16:08:00Z">
        <w:r w:rsidR="00EF326E" w:rsidDel="00973F0F">
          <w:delText>1</w:delText>
        </w:r>
      </w:del>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ins w:id="15" w:author="Robinson, James (robins64)" w:date="2019-07-11T16:08:00Z">
        <w:r w:rsidR="00973F0F">
          <w:t>2</w:t>
        </w:r>
      </w:ins>
      <w:del w:id="16" w:author="Robinson, James (robins64)" w:date="2019-07-11T16:08:00Z">
        <w:r w:rsidR="003E26AD" w:rsidDel="00973F0F">
          <w:delText>1</w:delText>
        </w:r>
      </w:del>
      <w:r w:rsidRPr="00F510B7">
        <w:t xml:space="preserve">). </w:t>
      </w:r>
    </w:p>
    <w:p w14:paraId="62E0D19D" w14:textId="67F7D0E9" w:rsidR="00AA4564" w:rsidDel="00E02F56" w:rsidRDefault="00BA56A6" w:rsidP="00AC3B70">
      <w:pPr>
        <w:spacing w:line="480" w:lineRule="auto"/>
        <w:rPr>
          <w:del w:id="17" w:author="Robinson, James (robins64)" w:date="2019-07-11T16:08:00Z"/>
        </w:rPr>
      </w:pPr>
      <w:del w:id="18" w:author="Robinson, James (robins64)" w:date="2019-07-11T16:08:00Z">
        <w:r w:rsidDel="00E02F56">
          <w:rPr>
            <w:noProof/>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p>
    <w:p w14:paraId="14DBCED4" w14:textId="64A482AA" w:rsidR="00AA4564" w:rsidDel="00E02F56" w:rsidRDefault="00AA4564" w:rsidP="005626DD">
      <w:pPr>
        <w:spacing w:line="276" w:lineRule="auto"/>
        <w:rPr>
          <w:del w:id="19" w:author="Robinson, James (robins64)" w:date="2019-07-11T16:08:00Z"/>
        </w:rPr>
      </w:pPr>
      <w:del w:id="20" w:author="Robinson, James (robins64)" w:date="2019-07-11T16:08:00Z">
        <w:r w:rsidRPr="00077F3E" w:rsidDel="00E02F56">
          <w:rPr>
            <w:b/>
          </w:rPr>
          <w:delText xml:space="preserve">Figure </w:delText>
        </w:r>
        <w:r w:rsidR="00EF326E" w:rsidDel="00E02F56">
          <w:rPr>
            <w:b/>
          </w:rPr>
          <w:delText>1</w:delText>
        </w:r>
        <w:r w:rsidRPr="00077F3E" w:rsidDel="00E02F56">
          <w:rPr>
            <w:b/>
          </w:rPr>
          <w:delText xml:space="preserve">. Relative effect of benthic composition and fishing pressure on </w:delText>
        </w:r>
        <w:r w:rsidR="00CA359A" w:rsidDel="00E02F56">
          <w:rPr>
            <w:b/>
          </w:rPr>
          <w:delText>modelled</w:delText>
        </w:r>
        <w:r w:rsidR="003243A8" w:rsidDel="00E02F56">
          <w:rPr>
            <w:b/>
          </w:rPr>
          <w:delText xml:space="preserve"> </w:delText>
        </w:r>
        <w:r w:rsidR="00E91CD8" w:rsidDel="00E02F56">
          <w:rPr>
            <w:b/>
          </w:rPr>
          <w:delText xml:space="preserve">grazing </w:delText>
        </w:r>
        <w:r w:rsidR="003243A8" w:rsidDel="00E02F56">
          <w:rPr>
            <w:b/>
          </w:rPr>
          <w:delText xml:space="preserve">rates </w:delText>
        </w:r>
        <w:r w:rsidR="00E91CD8" w:rsidDel="00E02F56">
          <w:rPr>
            <w:b/>
          </w:rPr>
          <w:delText>for croppers (left) and scrapers (right)</w:delText>
        </w:r>
        <w:r w:rsidRPr="00077F3E" w:rsidDel="00E02F56">
          <w:rPr>
            <w:b/>
          </w:rPr>
          <w:delText xml:space="preserve">. </w:delText>
        </w:r>
        <w:r w:rsidRPr="00077F3E" w:rsidDel="00E02F56">
          <w:rPr>
            <w:rFonts w:eastAsia="Gungsuh"/>
          </w:rPr>
          <w:delText>Bars are relative effect size ratios of each covariate for top-ranking model sets (models ≤ 7 AIC</w:delText>
        </w:r>
        <w:r w:rsidR="00CF4610" w:rsidDel="00E02F56">
          <w:rPr>
            <w:rFonts w:eastAsia="Gungsuh"/>
          </w:rPr>
          <w:delText>c</w:delText>
        </w:r>
        <w:r w:rsidRPr="00077F3E" w:rsidDel="00E02F56">
          <w:rPr>
            <w:rFonts w:eastAsia="Gungsuh"/>
          </w:rPr>
          <w:delText xml:space="preserve"> units of top-ranked model), scaled to indicate very weak (0) or very important (1)</w:delText>
        </w:r>
        <w:r w:rsidR="00CD5B1B" w:rsidDel="00E02F56">
          <w:delText>.</w:delText>
        </w:r>
        <w:r w:rsidR="00F82917" w:rsidDel="00E02F56">
          <w:delText xml:space="preserve"> See Table S3 for covariate effect sizes across the top-ranking model sets.</w:delText>
        </w:r>
      </w:del>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rPr>
        <w:lastRenderedPageBreak/>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AF41B7A" w:rsidR="00AA4564" w:rsidRDefault="00AA4564" w:rsidP="000A6CBE">
      <w:pPr>
        <w:spacing w:line="276" w:lineRule="auto"/>
        <w:rPr>
          <w:ins w:id="21" w:author="Robinson, James (robins64)" w:date="2019-07-11T16:08:00Z"/>
        </w:rPr>
      </w:pPr>
      <w:r w:rsidRPr="00077F3E">
        <w:rPr>
          <w:b/>
        </w:rPr>
        <w:t xml:space="preserve">Figure </w:t>
      </w:r>
      <w:ins w:id="22" w:author="Robinson, James (robins64)" w:date="2019-07-11T16:08:00Z">
        <w:r w:rsidR="00E02F56">
          <w:rPr>
            <w:b/>
          </w:rPr>
          <w:t>1</w:t>
        </w:r>
      </w:ins>
      <w:del w:id="23" w:author="Robinson, James (robins64)" w:date="2019-07-11T16:08:00Z">
        <w:r w:rsidR="00EF326E" w:rsidDel="00E02F56">
          <w:rPr>
            <w:b/>
          </w:rPr>
          <w:delText>2</w:delText>
        </w:r>
      </w:del>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ins w:id="24" w:author="Robinson, James (robins64)" w:date="2019-07-11T16:08:00Z">
        <w:r w:rsidR="00973F0F">
          <w:t>2</w:t>
        </w:r>
      </w:ins>
      <w:del w:id="25" w:author="Robinson, James (robins64)" w:date="2019-07-11T16:08:00Z">
        <w:r w:rsidR="003C05FB" w:rsidDel="00973F0F">
          <w:delText>1</w:delText>
        </w:r>
      </w:del>
      <w:r w:rsidRPr="00077F3E">
        <w:t>). Decile rugs indicate the spread of observed data</w:t>
      </w:r>
      <w:r w:rsidR="006D18EC">
        <w:t>.</w:t>
      </w:r>
    </w:p>
    <w:p w14:paraId="1BD98A34" w14:textId="708FA620" w:rsidR="00E02F56" w:rsidRDefault="00E02F56" w:rsidP="000A6CBE">
      <w:pPr>
        <w:spacing w:line="276" w:lineRule="auto"/>
        <w:rPr>
          <w:ins w:id="26" w:author="Robinson, James (robins64)" w:date="2019-07-11T16:08:00Z"/>
        </w:rPr>
      </w:pPr>
    </w:p>
    <w:p w14:paraId="1AA35745" w14:textId="77777777" w:rsidR="00E02F56" w:rsidRDefault="00E02F56" w:rsidP="00E02F56">
      <w:pPr>
        <w:spacing w:line="480" w:lineRule="auto"/>
        <w:rPr>
          <w:ins w:id="27" w:author="Robinson, James (robins64)" w:date="2019-07-11T16:08:00Z"/>
        </w:rPr>
      </w:pPr>
      <w:ins w:id="28" w:author="Robinson, James (robins64)" w:date="2019-07-11T16:08:00Z">
        <w:r>
          <w:rPr>
            <w:noProof/>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757A3BF" w14:textId="77777777" w:rsidR="00E02F56" w:rsidRDefault="00E02F56" w:rsidP="00E02F56">
      <w:pPr>
        <w:spacing w:line="276" w:lineRule="auto"/>
        <w:rPr>
          <w:ins w:id="29" w:author="Robinson, James (robins64)" w:date="2019-07-11T16:08:00Z"/>
        </w:rPr>
      </w:pPr>
      <w:ins w:id="30" w:author="Robinson, James (robins64)" w:date="2019-07-11T16:08:00Z">
        <w:r w:rsidRPr="00077F3E">
          <w:rPr>
            <w:b/>
          </w:rPr>
          <w:lastRenderedPageBreak/>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Pr>
            <w:rFonts w:eastAsia="Gungsuh"/>
          </w:rPr>
          <w:t>c</w:t>
        </w:r>
        <w:proofErr w:type="spellEnd"/>
        <w:r w:rsidRPr="00077F3E">
          <w:rPr>
            <w:rFonts w:eastAsia="Gungsuh"/>
          </w:rPr>
          <w:t xml:space="preserve"> units of top-ranked model), scaled to indicate very weak (0) or very important (1)</w:t>
        </w:r>
        <w:r>
          <w:t>. See Table S3 for covariate effect sizes across the top-ranking model sets.</w:t>
        </w:r>
      </w:ins>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1281BF09"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ins w:id="31" w:author="Robinson, James (robins64)" w:date="2019-07-11T16:08:00Z">
        <w:r w:rsidR="00973F0F">
          <w:t>1</w:t>
        </w:r>
      </w:ins>
      <w:del w:id="32" w:author="Robinson, James (robins64)" w:date="2019-07-11T16:08:00Z">
        <w:r w:rsidR="00E570CA" w:rsidDel="00973F0F">
          <w:delText>2</w:delText>
        </w:r>
      </w:del>
      <w:r w:rsidR="00E570CA">
        <w:t>D) and</w:t>
      </w:r>
      <w:r w:rsidRPr="00F510B7">
        <w:t xml:space="preserve"> </w:t>
      </w:r>
      <w:r w:rsidR="00B77A20" w:rsidRPr="00F510B7">
        <w:t>structural</w:t>
      </w:r>
      <w:r w:rsidRPr="00F510B7">
        <w:t xml:space="preserve"> complexity (Fig. </w:t>
      </w:r>
      <w:ins w:id="33" w:author="Robinson, James (robins64)" w:date="2019-07-11T16:08:00Z">
        <w:r w:rsidR="00973F0F">
          <w:t>1</w:t>
        </w:r>
      </w:ins>
      <w:del w:id="34" w:author="Robinson, James (robins64)" w:date="2019-07-11T16:08:00Z">
        <w:r w:rsidR="00EF326E" w:rsidDel="00973F0F">
          <w:delText>2</w:delText>
        </w:r>
      </w:del>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were relatively invarian</w:t>
      </w:r>
      <w:bookmarkStart w:id="35" w:name="_GoBack"/>
      <w:bookmarkEnd w:id="35"/>
      <w:r w:rsidR="00E10AC8" w:rsidRPr="00F510B7">
        <w:t xml:space="preserve">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ins w:id="36" w:author="Robinson, James (robins64)" w:date="2019-07-11T16:08:00Z">
        <w:r w:rsidR="00973F0F">
          <w:t>2</w:t>
        </w:r>
      </w:ins>
      <w:del w:id="37" w:author="Robinson, James (robins64)" w:date="2019-07-11T16:08:00Z">
        <w:r w:rsidR="00EF326E" w:rsidDel="00973F0F">
          <w:delText>1</w:delText>
        </w:r>
      </w:del>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ins w:id="38" w:author="Robinson, James (robins64)" w:date="2019-07-11T16:08:00Z">
        <w:r w:rsidR="00973F0F">
          <w:t>D</w:t>
        </w:r>
      </w:ins>
      <w:r w:rsidRPr="00F510B7">
        <w:t xml:space="preserve">, </w:t>
      </w:r>
      <w:r w:rsidR="00EF326E">
        <w:t>2</w:t>
      </w:r>
      <w:del w:id="39" w:author="Robinson, James (robins64)" w:date="2019-07-11T16:08:00Z">
        <w:r w:rsidR="00E10AC8" w:rsidRPr="00F510B7" w:rsidDel="00973F0F">
          <w:delText>D</w:delText>
        </w:r>
      </w:del>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ins w:id="40" w:author="Robinson, James (robins64)" w:date="2019-07-11T16:08:00Z">
        <w:r w:rsidR="00973F0F">
          <w:t>2</w:t>
        </w:r>
      </w:ins>
      <w:del w:id="41" w:author="Robinson, James (robins64)" w:date="2019-07-11T16:08:00Z">
        <w:r w:rsidR="00EF326E" w:rsidDel="00973F0F">
          <w:delText>1</w:delText>
        </w:r>
      </w:del>
      <w:r w:rsidRPr="00F510B7">
        <w:t>).</w:t>
      </w:r>
      <w:r w:rsidR="00F82917">
        <w:t xml:space="preserve"> </w:t>
      </w:r>
    </w:p>
    <w:p w14:paraId="2343A23A" w14:textId="2B45D6FC"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del w:id="42" w:author="Robinson, James (robins64)" w:date="2019-07-11T16:09:00Z">
        <w:r w:rsidR="00E73393" w:rsidDel="00F715E0">
          <w:delText xml:space="preserve">grazing </w:delText>
        </w:r>
      </w:del>
      <w:ins w:id="43" w:author="Robinson, James (robins64)" w:date="2019-07-11T16:09:00Z">
        <w:r w:rsidR="00F715E0">
          <w:t>cropping and scraping</w:t>
        </w:r>
        <w:r w:rsidR="00F715E0">
          <w:t xml:space="preserve"> </w:t>
        </w:r>
      </w:ins>
      <w:r w:rsidR="00E73393">
        <w:t>function</w:t>
      </w:r>
      <w:ins w:id="44" w:author="Robinson, James (robins64)" w:date="2019-07-11T16:09:00Z">
        <w:r w:rsidR="00F715E0">
          <w:t>s</w:t>
        </w:r>
      </w:ins>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xml:space="preserve">) than </w:t>
      </w:r>
      <w:r w:rsidR="00205215">
        <w:lastRenderedPageBreak/>
        <w:t>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45"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079D6472"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83C5304"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1038E6D6" w14:textId="2D99969B" w:rsidR="00AE5A58"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914262">
        <w:t xml:space="preserve">Wilson et al. 2003,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 xml:space="preserve">into a single functional group (e.g. </w:t>
      </w:r>
      <w:proofErr w:type="spellStart"/>
      <w:r w:rsidR="00631016">
        <w:t>Heenan</w:t>
      </w:r>
      <w:proofErr w:type="spellEnd"/>
      <w:r w:rsidR="00631016">
        <w:t xml:space="preserve">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r w:rsidR="002F3732">
        <w:t>For s</w:t>
      </w:r>
      <w:r w:rsidR="008C3FF8">
        <w:t>craping functions</w:t>
      </w:r>
      <w:r w:rsidR="002F3732">
        <w:t xml:space="preserve">, which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w:t>
      </w:r>
      <w:r w:rsidR="002F3732">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rsidR="002F3732">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w:t>
      </w:r>
      <w:proofErr w:type="spellStart"/>
      <w:r w:rsidR="009D6E22">
        <w:t>Steneck</w:t>
      </w:r>
      <w:proofErr w:type="spellEnd"/>
      <w:r w:rsidR="009D6E22">
        <w:t xml:space="preserve"> et al. 2018). </w:t>
      </w:r>
      <w:r w:rsidR="002F3732">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 xml:space="preserve">to leverage observational </w:t>
      </w:r>
      <w:r w:rsidR="009150B8" w:rsidRPr="00077F3E">
        <w:lastRenderedPageBreak/>
        <w:t>data in a hierarchical framework which predicts grazing rates of new, related species, given uncertainties in species</w:t>
      </w:r>
      <w:r w:rsidR="002F3732">
        <w:t xml:space="preserve"> and</w:t>
      </w:r>
      <w:r w:rsidR="009150B8" w:rsidRPr="00077F3E">
        <w:t xml:space="preserve"> genera </w:t>
      </w:r>
      <w:r w:rsidR="002F3732">
        <w:t>(</w:t>
      </w:r>
      <w:r w:rsidR="009150B8" w:rsidRPr="00077F3E">
        <w:t>and body size</w:t>
      </w:r>
      <w:r w:rsidR="002F3732">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1B96833"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624E63">
        <w:t xml:space="preserve"> and sedimentation (</w:t>
      </w:r>
      <w:proofErr w:type="spellStart"/>
      <w:r w:rsidR="00624E63">
        <w:t>Goatley</w:t>
      </w:r>
      <w:proofErr w:type="spellEnd"/>
      <w:r w:rsidR="00624E63">
        <w:t xml:space="preserve">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78D5900B"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NAGJ: UF140691, 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lastRenderedPageBreak/>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16"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9516809" w14:textId="6AEAA266" w:rsidR="0004681E" w:rsidRDefault="00DC6911" w:rsidP="00DC6911">
      <w:r w:rsidRPr="00DC6911">
        <w:t xml:space="preserve">Arnold, S. N., </w:t>
      </w:r>
      <w:proofErr w:type="spellStart"/>
      <w:r w:rsidRPr="00DC6911">
        <w:t>Steneck</w:t>
      </w:r>
      <w:proofErr w:type="spellEnd"/>
      <w:r w:rsidRPr="00DC6911">
        <w:t xml:space="preserve">,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r>
      <w:proofErr w:type="spellStart"/>
      <w:r w:rsidRPr="00DC6911">
        <w:t>Bejarano</w:t>
      </w:r>
      <w:proofErr w:type="spellEnd"/>
      <w:r w:rsidRPr="00DC6911">
        <w:t xml:space="preserve">, S., </w:t>
      </w:r>
      <w:proofErr w:type="spellStart"/>
      <w:r w:rsidRPr="00DC6911">
        <w:t>Jouffray</w:t>
      </w:r>
      <w:proofErr w:type="spellEnd"/>
      <w:r w:rsidRPr="00DC6911">
        <w:t xml:space="preserve">, J.-B., </w:t>
      </w:r>
      <w:proofErr w:type="spellStart"/>
      <w:r w:rsidRPr="00DC6911">
        <w:t>Chollett</w:t>
      </w:r>
      <w:proofErr w:type="spellEnd"/>
      <w:r w:rsidRPr="00DC6911">
        <w:t xml:space="preserve">, I., Allen, R., </w:t>
      </w:r>
      <w:proofErr w:type="spellStart"/>
      <w:r w:rsidRPr="00DC6911">
        <w:t>Roff</w:t>
      </w:r>
      <w:proofErr w:type="spellEnd"/>
      <w:r w:rsidRPr="00DC6911">
        <w:t xml:space="preserve">, G., </w:t>
      </w:r>
      <w:proofErr w:type="spellStart"/>
      <w:r w:rsidRPr="00DC6911">
        <w:t>Marshell</w:t>
      </w:r>
      <w:proofErr w:type="spellEnd"/>
      <w:r w:rsidRPr="00DC6911">
        <w:t xml:space="preserve">,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w:t>
      </w:r>
      <w:proofErr w:type="spellStart"/>
      <w:r w:rsidRPr="00DC6911">
        <w:t>Choat</w:t>
      </w:r>
      <w:proofErr w:type="spellEnd"/>
      <w:r w:rsidRPr="00DC6911">
        <w:t xml:space="preserve">,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w:t>
      </w:r>
      <w:proofErr w:type="spellStart"/>
      <w:r w:rsidRPr="00DC6911">
        <w:t>Choat</w:t>
      </w:r>
      <w:proofErr w:type="spellEnd"/>
      <w:r w:rsidRPr="00DC6911">
        <w:t xml:space="preserve">,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w:t>
      </w:r>
      <w:proofErr w:type="spellStart"/>
      <w:r w:rsidRPr="00DC6911">
        <w:t>Folke</w:t>
      </w:r>
      <w:proofErr w:type="spellEnd"/>
      <w:r w:rsidRPr="00DC6911">
        <w:t xml:space="preserve">, C., &amp; </w:t>
      </w:r>
      <w:proofErr w:type="spellStart"/>
      <w:r w:rsidRPr="00DC6911">
        <w:t>Nyström</w:t>
      </w:r>
      <w:proofErr w:type="spellEnd"/>
      <w:r w:rsidRPr="00DC6911">
        <w:t xml:space="preserve">,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r>
      <w:proofErr w:type="spellStart"/>
      <w:r w:rsidRPr="00DC6911">
        <w:t>Bergseth</w:t>
      </w:r>
      <w:proofErr w:type="spellEnd"/>
      <w:r w:rsidRPr="00DC6911">
        <w:t xml:space="preserve">,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w:t>
      </w:r>
      <w:proofErr w:type="spellStart"/>
      <w:r w:rsidRPr="00DC6911">
        <w:t>Carr</w:t>
      </w:r>
      <w:proofErr w:type="spellEnd"/>
      <w:r w:rsidRPr="00DC6911">
        <w:t xml:space="preserve">,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proofErr w:type="spellStart"/>
      <w:r w:rsidRPr="00DC6911">
        <w:t>Burkepile</w:t>
      </w:r>
      <w:proofErr w:type="spellEnd"/>
      <w:r w:rsidRPr="00DC6911">
        <w:t xml:space="preserv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w:t>
      </w:r>
      <w:r w:rsidRPr="00DC6911">
        <w:rPr>
          <w:i/>
          <w:iCs/>
        </w:rPr>
        <w:lastRenderedPageBreak/>
        <w:t>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r>
      <w:proofErr w:type="spellStart"/>
      <w:r w:rsidRPr="00DC6911">
        <w:t>Cheal</w:t>
      </w:r>
      <w:proofErr w:type="spellEnd"/>
      <w:r w:rsidRPr="00DC6911">
        <w:t xml:space="preserve">,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r>
      <w:proofErr w:type="spellStart"/>
      <w:r w:rsidRPr="00DC6911">
        <w:t>Choat</w:t>
      </w:r>
      <w:proofErr w:type="spellEnd"/>
      <w:r w:rsidRPr="00DC6911">
        <w:t xml:space="preserve">,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17EA1D07" w14:textId="72590AEF" w:rsidR="002F15CC" w:rsidRDefault="0004681E" w:rsidP="00DC6911">
      <w:r w:rsidRPr="0004681E">
        <w:t xml:space="preserve">Cinner, J. E., </w:t>
      </w:r>
      <w:proofErr w:type="spellStart"/>
      <w:r w:rsidRPr="0004681E">
        <w:t>Huchery</w:t>
      </w:r>
      <w:proofErr w:type="spellEnd"/>
      <w:r w:rsidRPr="0004681E">
        <w:t xml:space="preserve">, C., Aaron MacNeil, M., Graham, N. A. J., McClanahan, T. R., </w:t>
      </w:r>
      <w:proofErr w:type="spellStart"/>
      <w:r w:rsidRPr="0004681E">
        <w:t>Maina</w:t>
      </w:r>
      <w:proofErr w:type="spellEnd"/>
      <w:r w:rsidRPr="0004681E">
        <w:t xml:space="preserve">, J., … </w:t>
      </w:r>
      <w:proofErr w:type="spellStart"/>
      <w:r w:rsidRPr="0004681E">
        <w:t>Mouillot</w:t>
      </w:r>
      <w:proofErr w:type="spellEnd"/>
      <w:r w:rsidRPr="0004681E">
        <w:t xml:space="preserve">,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 xml:space="preserve">Clements, K. D., &amp; Howard </w:t>
      </w:r>
      <w:proofErr w:type="spellStart"/>
      <w:r w:rsidR="00DC6911" w:rsidRPr="00DC6911">
        <w:t>Choat</w:t>
      </w:r>
      <w:proofErr w:type="spellEnd"/>
      <w:r w:rsidR="00DC6911" w:rsidRPr="00DC6911">
        <w: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r>
      <w:proofErr w:type="spellStart"/>
      <w:r w:rsidR="00DC6911" w:rsidRPr="00DC6911">
        <w:t>Goatley</w:t>
      </w:r>
      <w:proofErr w:type="spellEnd"/>
      <w:r w:rsidR="00DC6911" w:rsidRPr="00DC6911">
        <w:t xml:space="preserve">,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w:t>
      </w:r>
      <w:proofErr w:type="spellStart"/>
      <w:r w:rsidR="00DC6911" w:rsidRPr="00DC6911">
        <w:t>Norström</w:t>
      </w:r>
      <w:proofErr w:type="spellEnd"/>
      <w:r w:rsidR="00DC6911" w:rsidRPr="00DC6911">
        <w:t xml:space="preserve">, A. V., &amp; </w:t>
      </w:r>
      <w:proofErr w:type="spellStart"/>
      <w:r w:rsidR="00DC6911" w:rsidRPr="00DC6911">
        <w:t>Nyström</w:t>
      </w:r>
      <w:proofErr w:type="spellEnd"/>
      <w:r w:rsidR="00DC6911" w:rsidRPr="00DC6911">
        <w:t xml:space="preserve">,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w:t>
      </w:r>
      <w:proofErr w:type="spellStart"/>
      <w:r w:rsidR="00DC6911" w:rsidRPr="00DC6911">
        <w:t>Mouillot</w:t>
      </w:r>
      <w:proofErr w:type="spellEnd"/>
      <w:r w:rsidR="00DC6911" w:rsidRPr="00DC6911">
        <w:t xml:space="preserve">,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3E0FA5DB" w14:textId="604A514E" w:rsidR="002F15CC" w:rsidRDefault="002F15CC" w:rsidP="00DC6911">
      <w:r w:rsidRPr="002F15CC">
        <w:t xml:space="preserve">Graham, N. A. J., McClanahan, T. R., MacNeil, M. A., Wilson, S. K., Cinner, J. E., </w:t>
      </w:r>
      <w:proofErr w:type="spellStart"/>
      <w:r w:rsidRPr="002F15CC">
        <w:t>Huchery</w:t>
      </w:r>
      <w:proofErr w:type="spellEnd"/>
      <w:r w:rsidRPr="002F15CC">
        <w:t xml:space="preserve">, C., &amp; Holmes, T. H. (2017). Human Disruption of Coral Reef Trophic Structure. </w:t>
      </w:r>
      <w:r w:rsidRPr="002F15CC">
        <w:rPr>
          <w:i/>
          <w:iCs/>
        </w:rPr>
        <w:t xml:space="preserve">Current Biology: </w:t>
      </w:r>
      <w:r w:rsidRPr="002F15CC">
        <w:rPr>
          <w:i/>
          <w:iCs/>
        </w:rPr>
        <w:lastRenderedPageBreak/>
        <w:t>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w:t>
      </w:r>
      <w:proofErr w:type="spellStart"/>
      <w:r w:rsidR="00DC6911" w:rsidRPr="00DC6911">
        <w:t>Almany</w:t>
      </w:r>
      <w:proofErr w:type="spellEnd"/>
      <w:r w:rsidR="00DC6911" w:rsidRPr="00DC6911">
        <w:t xml:space="preserve">, G. R., Rhodes, K. L., Weeks, R., </w:t>
      </w:r>
      <w:proofErr w:type="spellStart"/>
      <w:r w:rsidR="00DC6911" w:rsidRPr="00DC6911">
        <w:t>Abesamis</w:t>
      </w:r>
      <w:proofErr w:type="spellEnd"/>
      <w:r w:rsidR="00DC6911" w:rsidRPr="00DC6911">
        <w:t xml:space="preserve">,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r>
      <w:proofErr w:type="spellStart"/>
      <w:r w:rsidR="00DC6911" w:rsidRPr="00DC6911">
        <w:t>Heenan</w:t>
      </w:r>
      <w:proofErr w:type="spellEnd"/>
      <w:r w:rsidR="00DC6911" w:rsidRPr="00DC6911">
        <w:t xml:space="preserve">,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br/>
        <w:t xml:space="preserve">Hughes, T. P., Rodrigues, M. J., Bellwood, D. R., </w:t>
      </w:r>
      <w:proofErr w:type="spellStart"/>
      <w:r w:rsidR="00DC6911" w:rsidRPr="00DC6911">
        <w:t>Ceccarelli</w:t>
      </w:r>
      <w:proofErr w:type="spellEnd"/>
      <w:r w:rsidR="00DC6911" w:rsidRPr="00DC6911">
        <w:t xml:space="preserve">, D., </w:t>
      </w:r>
      <w:proofErr w:type="spellStart"/>
      <w:r w:rsidR="00DC6911" w:rsidRPr="00DC6911">
        <w:t>Hoegh</w:t>
      </w:r>
      <w:proofErr w:type="spellEnd"/>
      <w:r w:rsidR="00DC6911" w:rsidRPr="00DC6911">
        <w:t xml:space="preserve">-Guldberg, O., McCook, L., … Willis, B. (2007). Phase shifts, herbivory, and the resilience of coral reefs to climate 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 xml:space="preserve">105 </w:t>
      </w:r>
      <w:proofErr w:type="spellStart"/>
      <w:r w:rsidR="00DC6911" w:rsidRPr="00DC6911">
        <w:rPr>
          <w:i/>
          <w:iCs/>
        </w:rPr>
        <w:t>Suppl</w:t>
      </w:r>
      <w:proofErr w:type="spellEnd"/>
      <w:r w:rsidR="00DC6911" w:rsidRPr="00DC6911">
        <w:rPr>
          <w:i/>
          <w:iCs/>
        </w:rPr>
        <w:t xml:space="preserve"> 1</w:t>
      </w:r>
      <w:r w:rsidR="00DC6911" w:rsidRPr="00DC6911">
        <w:t>, 11458–11465.</w:t>
      </w:r>
      <w:r w:rsidR="00DC6911" w:rsidRPr="00DC6911">
        <w:br/>
      </w:r>
      <w:r w:rsidR="00DC6911" w:rsidRPr="00DC6911">
        <w:br/>
      </w:r>
      <w:proofErr w:type="spellStart"/>
      <w:r w:rsidR="00DC6911" w:rsidRPr="00DC6911">
        <w:t>Keesing</w:t>
      </w:r>
      <w:proofErr w:type="spellEnd"/>
      <w:r w:rsidR="00DC6911" w:rsidRPr="00DC6911">
        <w:t xml:space="preserve">,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r w:rsidR="00DC6911" w:rsidRPr="00DC6911">
        <w:br/>
      </w:r>
      <w:r w:rsidR="00DC6911" w:rsidRPr="00DC6911">
        <w:br/>
      </w:r>
      <w:proofErr w:type="spellStart"/>
      <w:r w:rsidR="00DC6911" w:rsidRPr="00DC6911">
        <w:lastRenderedPageBreak/>
        <w:t>Lokrantz</w:t>
      </w:r>
      <w:proofErr w:type="spellEnd"/>
      <w:r w:rsidR="00DC6911" w:rsidRPr="00DC6911">
        <w:t xml:space="preserve">, J., </w:t>
      </w:r>
      <w:proofErr w:type="spellStart"/>
      <w:r w:rsidR="00DC6911" w:rsidRPr="00DC6911">
        <w:t>Nyström</w:t>
      </w:r>
      <w:proofErr w:type="spellEnd"/>
      <w:r w:rsidR="00DC6911" w:rsidRPr="00DC6911">
        <w:t xml:space="preserve">,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w:t>
      </w:r>
      <w:proofErr w:type="spellStart"/>
      <w:r w:rsidR="00DC6911" w:rsidRPr="00DC6911">
        <w:t>Maina</w:t>
      </w:r>
      <w:proofErr w:type="spellEnd"/>
      <w:r w:rsidR="00DC6911" w:rsidRPr="00DC6911">
        <w:t xml:space="preserve">,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r>
      <w:proofErr w:type="spellStart"/>
      <w:r w:rsidR="00DC6911" w:rsidRPr="00DC6911">
        <w:t>Marshell</w:t>
      </w:r>
      <w:proofErr w:type="spellEnd"/>
      <w:r w:rsidR="00DC6911" w:rsidRPr="00DC6911">
        <w:t xml:space="preserve">,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77777777" w:rsidR="00355BDF" w:rsidRDefault="002F15CC" w:rsidP="00DC6911">
      <w:r w:rsidRPr="002F15CC">
        <w:t xml:space="preserve">McClanahan, T. R., Graham, N. A. J., MacNeil, M. A., </w:t>
      </w:r>
      <w:proofErr w:type="spellStart"/>
      <w:r w:rsidRPr="002F15CC">
        <w:t>Muthiga</w:t>
      </w:r>
      <w:proofErr w:type="spellEnd"/>
      <w:r w:rsidRPr="002F15CC">
        <w:t xml:space="preserve">, N. A., Cinner, J. E., </w:t>
      </w:r>
      <w:proofErr w:type="spellStart"/>
      <w:r w:rsidRPr="002F15CC">
        <w:t>Bruggemann</w:t>
      </w:r>
      <w:proofErr w:type="spellEnd"/>
      <w:r w:rsidRPr="002F15CC">
        <w:t xml:space="preserve">,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t xml:space="preserve">Metcalfe, D. B., Asner, G. P., Martin, R. E., Silva Espejo, J. E., </w:t>
      </w:r>
      <w:proofErr w:type="spellStart"/>
      <w:r w:rsidR="00DC6911" w:rsidRPr="00DC6911">
        <w:t>Huasco</w:t>
      </w:r>
      <w:proofErr w:type="spellEnd"/>
      <w:r w:rsidR="00DC6911" w:rsidRPr="00DC6911">
        <w:t xml:space="preserve">, W. H., </w:t>
      </w:r>
      <w:proofErr w:type="spellStart"/>
      <w:r w:rsidR="00DC6911" w:rsidRPr="00DC6911">
        <w:t>Farfán</w:t>
      </w:r>
      <w:proofErr w:type="spellEnd"/>
      <w:r w:rsidR="00DC6911" w:rsidRPr="00DC6911">
        <w:t xml:space="preserve"> Amézquita, F. F., … </w:t>
      </w:r>
      <w:proofErr w:type="spellStart"/>
      <w:r w:rsidR="00DC6911" w:rsidRPr="00DC6911">
        <w:t>Malhi</w:t>
      </w:r>
      <w:proofErr w:type="spellEnd"/>
      <w:r w:rsidR="00DC6911" w:rsidRPr="00DC6911">
        <w:t xml:space="preserve">,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w:t>
      </w:r>
      <w:proofErr w:type="spellStart"/>
      <w:r w:rsidR="00DC6911" w:rsidRPr="00DC6911">
        <w:t>Micheli</w:t>
      </w:r>
      <w:proofErr w:type="spellEnd"/>
      <w:r w:rsidR="00DC6911" w:rsidRPr="00DC6911">
        <w:t xml:space="preserve">,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 xml:space="preserve">Nash, K. L., </w:t>
      </w:r>
      <w:proofErr w:type="spellStart"/>
      <w:r w:rsidR="00DC6911" w:rsidRPr="00DC6911">
        <w:t>Abesamis</w:t>
      </w:r>
      <w:proofErr w:type="spellEnd"/>
      <w:r w:rsidR="00DC6911" w:rsidRPr="00DC6911">
        <w:t xml:space="preserve">, R. A., Graham, N. A. J., McClure, E. C., &amp; </w:t>
      </w:r>
      <w:proofErr w:type="spellStart"/>
      <w:r w:rsidR="00DC6911" w:rsidRPr="00DC6911">
        <w:t>Moland</w:t>
      </w:r>
      <w:proofErr w:type="spellEnd"/>
      <w:r w:rsidR="00DC6911" w:rsidRPr="00DC6911">
        <w:t>,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lastRenderedPageBreak/>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w:t>
      </w:r>
      <w:proofErr w:type="spellStart"/>
      <w:r w:rsidR="00DC6911" w:rsidRPr="00DC6911">
        <w:t>Vigliola</w:t>
      </w:r>
      <w:proofErr w:type="spellEnd"/>
      <w:r w:rsidR="00DC6911" w:rsidRPr="00DC6911">
        <w:t xml:space="preserve">,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r>
      <w:proofErr w:type="spellStart"/>
      <w:r w:rsidR="00DC6911" w:rsidRPr="00DC6911">
        <w:t>Roff</w:t>
      </w:r>
      <w:proofErr w:type="spellEnd"/>
      <w:r w:rsidR="00DC6911" w:rsidRPr="00DC6911">
        <w:t xml:space="preserve">, G., </w:t>
      </w:r>
      <w:proofErr w:type="spellStart"/>
      <w:r w:rsidR="00DC6911" w:rsidRPr="00DC6911">
        <w:t>Doropoulos</w:t>
      </w:r>
      <w:proofErr w:type="spellEnd"/>
      <w:r w:rsidR="00DC6911" w:rsidRPr="00DC6911">
        <w:t xml:space="preserve">, C., Zupan, M., Rogers, A., </w:t>
      </w:r>
      <w:proofErr w:type="spellStart"/>
      <w:r w:rsidR="00DC6911" w:rsidRPr="00DC6911">
        <w:t>Steneck</w:t>
      </w:r>
      <w:proofErr w:type="spellEnd"/>
      <w:r w:rsidR="00DC6911" w:rsidRPr="00DC6911">
        <w:t xml:space="preserve">,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w:t>
      </w:r>
      <w:proofErr w:type="spellStart"/>
      <w:r w:rsidR="00DC6911" w:rsidRPr="00DC6911">
        <w:t>Bergseth</w:t>
      </w:r>
      <w:proofErr w:type="spellEnd"/>
      <w:r w:rsidR="00DC6911" w:rsidRPr="00DC6911">
        <w:t xml:space="preserve">, B. J., </w:t>
      </w:r>
      <w:proofErr w:type="spellStart"/>
      <w:r w:rsidR="00DC6911" w:rsidRPr="00DC6911">
        <w:t>Rizzari</w:t>
      </w:r>
      <w:proofErr w:type="spellEnd"/>
      <w:r w:rsidR="00DC6911" w:rsidRPr="00DC6911">
        <w:t xml:space="preserve">, J. R., </w:t>
      </w:r>
      <w:proofErr w:type="spellStart"/>
      <w:r w:rsidR="00DC6911" w:rsidRPr="00DC6911">
        <w:t>Abesamis</w:t>
      </w:r>
      <w:proofErr w:type="spellEnd"/>
      <w:r w:rsidR="00DC6911" w:rsidRPr="00DC6911">
        <w:t xml:space="preserve">,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w:t>
      </w:r>
      <w:proofErr w:type="spellStart"/>
      <w:r w:rsidR="00DC6911" w:rsidRPr="00DC6911">
        <w:t>Rizzari</w:t>
      </w:r>
      <w:proofErr w:type="spellEnd"/>
      <w:r w:rsidR="00DC6911" w:rsidRPr="00DC6911">
        <w:t xml:space="preserve">,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r>
      <w:proofErr w:type="spellStart"/>
      <w:r w:rsidR="00DC6911" w:rsidRPr="00DC6911">
        <w:t>Samoilys</w:t>
      </w:r>
      <w:proofErr w:type="spellEnd"/>
      <w:r w:rsidR="00DC6911" w:rsidRPr="00DC6911">
        <w:t xml:space="preserve">,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3C3F9F76" w14:textId="2CBA5E97" w:rsidR="00DC6911" w:rsidRPr="00DC6911" w:rsidRDefault="004F1492" w:rsidP="00DC6911">
      <w:proofErr w:type="spellStart"/>
      <w:r>
        <w:t>Steneck</w:t>
      </w:r>
      <w:proofErr w:type="spellEnd"/>
      <w:r>
        <w:t xml:space="preserve">,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r w:rsidR="00DC6911" w:rsidRPr="00DC6911">
        <w:br/>
      </w:r>
      <w:r w:rsidR="00DC6911" w:rsidRPr="00DC6911">
        <w:lastRenderedPageBreak/>
        <w:br/>
        <w:t xml:space="preserve">Taylor, B. M., </w:t>
      </w:r>
      <w:proofErr w:type="spellStart"/>
      <w:r w:rsidR="00DC6911" w:rsidRPr="00DC6911">
        <w:t>Houk</w:t>
      </w:r>
      <w:proofErr w:type="spellEnd"/>
      <w:r w:rsidR="00DC6911" w:rsidRPr="00DC6911">
        <w:t xml:space="preserve">, P., Russ, G. R., &amp; </w:t>
      </w:r>
      <w:proofErr w:type="spellStart"/>
      <w:r w:rsidR="00DC6911" w:rsidRPr="00DC6911">
        <w:t>Choat</w:t>
      </w:r>
      <w:proofErr w:type="spellEnd"/>
      <w:r w:rsidR="00DC6911" w:rsidRPr="00DC6911">
        <w:t xml:space="preserve">,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w:t>
      </w:r>
      <w:proofErr w:type="spellStart"/>
      <w:r w:rsidR="00DC6911" w:rsidRPr="00DC6911">
        <w:t>Goatley</w:t>
      </w:r>
      <w:proofErr w:type="spellEnd"/>
      <w:r w:rsidR="00DC6911" w:rsidRPr="00DC6911">
        <w:t xml:space="preserve">,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w:t>
      </w:r>
      <w:proofErr w:type="spellStart"/>
      <w:r w:rsidR="00DC6911" w:rsidRPr="00DC6911">
        <w:t>Choat</w:t>
      </w:r>
      <w:proofErr w:type="spellEnd"/>
      <w:r w:rsidR="00DC6911" w:rsidRPr="00DC6911">
        <w:t xml:space="preserve">,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Robinson, James (robins64)" w:date="2019-07-11T16:03:00Z" w:initials="RJ(">
    <w:p w14:paraId="18AD7C14" w14:textId="63D38EE8" w:rsidR="001F43A5" w:rsidRDefault="001F43A5">
      <w:pPr>
        <w:pStyle w:val="CommentText"/>
      </w:pPr>
      <w:r>
        <w:rPr>
          <w:rStyle w:val="CommentReference"/>
        </w:rPr>
        <w:annotationRef/>
      </w:r>
      <w:r w:rsidR="008F761E">
        <w:rPr>
          <w:noProof/>
        </w:rPr>
        <w:t>ad</w:t>
      </w:r>
      <w:r w:rsidR="008F761E">
        <w:rPr>
          <w:noProof/>
        </w:rPr>
        <w:t>d</w:t>
      </w:r>
      <w:r w:rsidR="008F761E">
        <w:rPr>
          <w:noProof/>
        </w:rPr>
        <w:t xml:space="preserve"> </w:t>
      </w:r>
      <w:r w:rsidR="008F761E">
        <w:rPr>
          <w:noProof/>
        </w:rPr>
        <w:t>d</w:t>
      </w:r>
      <w:r w:rsidR="008F761E">
        <w:rPr>
          <w:noProof/>
        </w:rPr>
        <w:t>et</w:t>
      </w:r>
      <w:r w:rsidR="008F761E">
        <w:rPr>
          <w:noProof/>
        </w:rPr>
        <w:t>ail</w:t>
      </w:r>
      <w:r w:rsidR="008F761E">
        <w:rPr>
          <w:noProof/>
        </w:rPr>
        <w:t xml:space="preserve"> </w:t>
      </w:r>
      <w:r w:rsidR="008F761E">
        <w:rPr>
          <w:noProof/>
        </w:rPr>
        <w:t xml:space="preserve">on </w:t>
      </w:r>
      <w:r w:rsidR="008F761E">
        <w:rPr>
          <w:noProof/>
        </w:rPr>
        <w:t>V</w:t>
      </w:r>
      <w:r w:rsidR="008F761E">
        <w:rPr>
          <w:noProof/>
        </w:rPr>
        <w:t>IF</w:t>
      </w:r>
      <w:r w:rsidR="008F761E">
        <w:rPr>
          <w:noProof/>
        </w:rPr>
        <w:t xml:space="preserve"> a</w:t>
      </w:r>
      <w:r w:rsidR="008F761E">
        <w:rPr>
          <w:noProof/>
        </w:rPr>
        <w:t>nd</w:t>
      </w:r>
      <w:r w:rsidR="008F761E">
        <w:rPr>
          <w:noProof/>
        </w:rPr>
        <w:t xml:space="preserve"> </w:t>
      </w:r>
      <w:r w:rsidR="008F761E">
        <w:rPr>
          <w:noProof/>
        </w:rPr>
        <w:t>P</w:t>
      </w:r>
      <w:r w:rsidR="008F761E">
        <w:rPr>
          <w:noProof/>
        </w:rPr>
        <w:t>ea</w:t>
      </w:r>
      <w:r w:rsidR="008F761E">
        <w:rPr>
          <w:noProof/>
        </w:rPr>
        <w:t>rso</w:t>
      </w:r>
      <w:r w:rsidR="008F761E">
        <w:rPr>
          <w:noProof/>
        </w:rPr>
        <w:t xml:space="preserve">n </w:t>
      </w:r>
      <w:r w:rsidR="008F761E">
        <w:rPr>
          <w:noProof/>
        </w:rPr>
        <w:t>r</w:t>
      </w:r>
    </w:p>
  </w:comment>
  <w:comment w:id="10" w:author="Robinson, James (robins64)" w:date="2019-07-11T16:06:00Z" w:initials="RJ(">
    <w:p w14:paraId="14081C1E" w14:textId="41A4305C" w:rsidR="00E02F56" w:rsidRDefault="00E02F56">
      <w:pPr>
        <w:pStyle w:val="CommentText"/>
      </w:pPr>
      <w:r>
        <w:rPr>
          <w:rStyle w:val="CommentReference"/>
        </w:rPr>
        <w:annotationRef/>
      </w:r>
      <w:r w:rsidR="008F761E">
        <w:rPr>
          <w:noProof/>
        </w:rPr>
        <w:t>a</w:t>
      </w:r>
      <w:r w:rsidR="008F761E">
        <w:rPr>
          <w:noProof/>
        </w:rPr>
        <w:t>d</w:t>
      </w:r>
      <w:r w:rsidR="008F761E">
        <w:rPr>
          <w:noProof/>
        </w:rPr>
        <w:t xml:space="preserve">d </w:t>
      </w:r>
      <w:r w:rsidR="008F761E">
        <w:rPr>
          <w:noProof/>
        </w:rPr>
        <w:t>de</w:t>
      </w:r>
      <w:r w:rsidR="008F761E">
        <w:rPr>
          <w:noProof/>
        </w:rPr>
        <w:t>tai</w:t>
      </w:r>
      <w:r w:rsidR="008F761E">
        <w:rPr>
          <w:noProof/>
        </w:rPr>
        <w:t xml:space="preserve">l </w:t>
      </w:r>
      <w:r w:rsidR="008F761E">
        <w:rPr>
          <w:noProof/>
        </w:rPr>
        <w:t>on</w:t>
      </w:r>
      <w:r w:rsidR="008F761E">
        <w:rPr>
          <w:noProof/>
        </w:rPr>
        <w:t xml:space="preserve"> </w:t>
      </w:r>
      <w:r w:rsidR="008F761E">
        <w:rPr>
          <w:noProof/>
        </w:rPr>
        <w:t>fis</w:t>
      </w:r>
      <w:r w:rsidR="008F761E">
        <w:rPr>
          <w:noProof/>
        </w:rPr>
        <w:t>ha</w:t>
      </w:r>
      <w:r w:rsidR="008F761E">
        <w:rPr>
          <w:noProof/>
        </w:rPr>
        <w:t>bl</w:t>
      </w:r>
      <w:r w:rsidR="008F761E">
        <w:rPr>
          <w:noProof/>
        </w:rPr>
        <w:t xml:space="preserve">e </w:t>
      </w:r>
      <w:r w:rsidR="008F761E">
        <w:rPr>
          <w:noProof/>
        </w:rPr>
        <w:t>b</w:t>
      </w:r>
      <w:r w:rsidR="008F761E">
        <w:rPr>
          <w:noProof/>
        </w:rPr>
        <w:t>iom</w:t>
      </w:r>
      <w:r w:rsidR="008F761E">
        <w:rPr>
          <w:noProof/>
        </w:rPr>
        <w:t>as</w:t>
      </w:r>
      <w:r w:rsidR="008F761E">
        <w:rPr>
          <w:noProof/>
        </w:rPr>
        <w:t>s</w:t>
      </w:r>
      <w:r w:rsidR="008F761E">
        <w:rPr>
          <w:noProof/>
        </w:rPr>
        <w:t xml:space="preserve"> </w:t>
      </w:r>
      <w:r w:rsidR="008F761E">
        <w:rPr>
          <w:noProof/>
        </w:rPr>
        <w:t>b</w:t>
      </w:r>
      <w:r w:rsidR="008F761E">
        <w:rPr>
          <w:noProof/>
        </w:rPr>
        <w:t>ei</w:t>
      </w:r>
      <w:r w:rsidR="008F761E">
        <w:rPr>
          <w:noProof/>
        </w:rPr>
        <w:t>ng</w:t>
      </w:r>
      <w:r w:rsidR="008F761E">
        <w:rPr>
          <w:noProof/>
        </w:rPr>
        <w:t xml:space="preserve"> a</w:t>
      </w:r>
      <w:r w:rsidR="008F761E">
        <w:rPr>
          <w:noProof/>
        </w:rPr>
        <w:t xml:space="preserve"> </w:t>
      </w:r>
      <w:r w:rsidR="008F761E">
        <w:rPr>
          <w:noProof/>
        </w:rPr>
        <w:t>us</w:t>
      </w:r>
      <w:r w:rsidR="008F761E">
        <w:rPr>
          <w:noProof/>
        </w:rPr>
        <w:t>e</w:t>
      </w:r>
      <w:r w:rsidR="008F761E">
        <w:rPr>
          <w:noProof/>
        </w:rPr>
        <w:t>ful</w:t>
      </w:r>
      <w:r w:rsidR="008F761E">
        <w:rPr>
          <w:noProof/>
        </w:rPr>
        <w:t xml:space="preserve"> </w:t>
      </w:r>
      <w:r w:rsidR="008F761E">
        <w:rPr>
          <w:noProof/>
        </w:rPr>
        <w:t>p</w:t>
      </w:r>
      <w:r w:rsidR="008F761E">
        <w:rPr>
          <w:noProof/>
        </w:rPr>
        <w:t>re</w:t>
      </w:r>
      <w:r w:rsidR="008F761E">
        <w:rPr>
          <w:noProof/>
        </w:rPr>
        <w:t>di</w:t>
      </w:r>
      <w:r w:rsidR="008F761E">
        <w:rPr>
          <w:noProof/>
        </w:rPr>
        <w:t>c</w:t>
      </w:r>
      <w:r w:rsidR="008F761E">
        <w:rPr>
          <w:noProof/>
        </w:rPr>
        <w:t>to</w:t>
      </w:r>
      <w:r w:rsidR="008F761E">
        <w:rPr>
          <w:noProof/>
        </w:rPr>
        <w:t>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AD7C14" w15:done="0"/>
  <w15:commentEx w15:paraId="14081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AD7C14" w16cid:durableId="20D1DC3D"/>
  <w16cid:commentId w16cid:paraId="14081C1E" w16cid:durableId="20D1D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38E1"/>
    <w:rsid w:val="0013391B"/>
    <w:rsid w:val="001342BD"/>
    <w:rsid w:val="00135BD7"/>
    <w:rsid w:val="00137CDD"/>
    <w:rsid w:val="00140354"/>
    <w:rsid w:val="00142CF2"/>
    <w:rsid w:val="00146671"/>
    <w:rsid w:val="00146CA7"/>
    <w:rsid w:val="00147C4E"/>
    <w:rsid w:val="00152C61"/>
    <w:rsid w:val="00153312"/>
    <w:rsid w:val="00154E6E"/>
    <w:rsid w:val="001574E3"/>
    <w:rsid w:val="001602EB"/>
    <w:rsid w:val="00160405"/>
    <w:rsid w:val="00163393"/>
    <w:rsid w:val="00165791"/>
    <w:rsid w:val="00166D6C"/>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55BDF"/>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2C58"/>
    <w:rsid w:val="00683DA4"/>
    <w:rsid w:val="0068580F"/>
    <w:rsid w:val="0068686A"/>
    <w:rsid w:val="00686DC4"/>
    <w:rsid w:val="0069208E"/>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E106D"/>
    <w:rsid w:val="008E1455"/>
    <w:rsid w:val="008E3CC9"/>
    <w:rsid w:val="008E4509"/>
    <w:rsid w:val="008E55AA"/>
    <w:rsid w:val="008E5D41"/>
    <w:rsid w:val="008E5DBE"/>
    <w:rsid w:val="008F086D"/>
    <w:rsid w:val="008F283D"/>
    <w:rsid w:val="008F42F2"/>
    <w:rsid w:val="008F530D"/>
    <w:rsid w:val="008F761E"/>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5F7"/>
    <w:rsid w:val="00927850"/>
    <w:rsid w:val="00930B0F"/>
    <w:rsid w:val="00931596"/>
    <w:rsid w:val="00934C63"/>
    <w:rsid w:val="00934E31"/>
    <w:rsid w:val="00934EFB"/>
    <w:rsid w:val="00935B8C"/>
    <w:rsid w:val="00935E31"/>
    <w:rsid w:val="00936497"/>
    <w:rsid w:val="00937FCC"/>
    <w:rsid w:val="0094061E"/>
    <w:rsid w:val="009447C7"/>
    <w:rsid w:val="009469BA"/>
    <w:rsid w:val="009472FB"/>
    <w:rsid w:val="009477D6"/>
    <w:rsid w:val="009521AA"/>
    <w:rsid w:val="009534EF"/>
    <w:rsid w:val="00953E0D"/>
    <w:rsid w:val="009544DE"/>
    <w:rsid w:val="009548C6"/>
    <w:rsid w:val="009549A8"/>
    <w:rsid w:val="0095543F"/>
    <w:rsid w:val="00955D54"/>
    <w:rsid w:val="0095624F"/>
    <w:rsid w:val="00956F83"/>
    <w:rsid w:val="00961A5C"/>
    <w:rsid w:val="00962149"/>
    <w:rsid w:val="00964D3A"/>
    <w:rsid w:val="00965838"/>
    <w:rsid w:val="00970F1A"/>
    <w:rsid w:val="00972440"/>
    <w:rsid w:val="00973F0F"/>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D04"/>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7CE"/>
    <w:rsid w:val="00A53A60"/>
    <w:rsid w:val="00A5432D"/>
    <w:rsid w:val="00A57619"/>
    <w:rsid w:val="00A61255"/>
    <w:rsid w:val="00A62276"/>
    <w:rsid w:val="00A62AE2"/>
    <w:rsid w:val="00A642AA"/>
    <w:rsid w:val="00A6485A"/>
    <w:rsid w:val="00A65446"/>
    <w:rsid w:val="00A66784"/>
    <w:rsid w:val="00A67013"/>
    <w:rsid w:val="00A67F5B"/>
    <w:rsid w:val="00A718EF"/>
    <w:rsid w:val="00A71A42"/>
    <w:rsid w:val="00A7519E"/>
    <w:rsid w:val="00A772DC"/>
    <w:rsid w:val="00A809DA"/>
    <w:rsid w:val="00A819CC"/>
    <w:rsid w:val="00A82A46"/>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79F1"/>
    <w:rsid w:val="00CE06F5"/>
    <w:rsid w:val="00CE1E7A"/>
    <w:rsid w:val="00CE2314"/>
    <w:rsid w:val="00CE239E"/>
    <w:rsid w:val="00CE4FEE"/>
    <w:rsid w:val="00CF153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10542"/>
    <w:rsid w:val="00D11C80"/>
    <w:rsid w:val="00D127AF"/>
    <w:rsid w:val="00D1308E"/>
    <w:rsid w:val="00D132F5"/>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4ECB"/>
    <w:rsid w:val="00E2660D"/>
    <w:rsid w:val="00E27E4F"/>
    <w:rsid w:val="00E30BC3"/>
    <w:rsid w:val="00E30C68"/>
    <w:rsid w:val="00E31B2D"/>
    <w:rsid w:val="00E31DAF"/>
    <w:rsid w:val="00E33C92"/>
    <w:rsid w:val="00E3490C"/>
    <w:rsid w:val="00E35FED"/>
    <w:rsid w:val="00E451B6"/>
    <w:rsid w:val="00E45B76"/>
    <w:rsid w:val="00E4754B"/>
    <w:rsid w:val="00E50A57"/>
    <w:rsid w:val="00E5278D"/>
    <w:rsid w:val="00E53907"/>
    <w:rsid w:val="00E5405B"/>
    <w:rsid w:val="00E55E5D"/>
    <w:rsid w:val="00E56805"/>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686C"/>
    <w:rsid w:val="00F004A5"/>
    <w:rsid w:val="00F00A17"/>
    <w:rsid w:val="00F054F7"/>
    <w:rsid w:val="00F05D71"/>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styleId="UnresolvedMention">
    <w:name w:val="Unresolved Mention"/>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pwrobinson/grazing-grad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D3894-70F6-AD40-A7F9-98EE29EB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29</Pages>
  <Words>8039</Words>
  <Characters>45823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168</cp:revision>
  <cp:lastPrinted>2019-05-09T12:16:00Z</cp:lastPrinted>
  <dcterms:created xsi:type="dcterms:W3CDTF">2019-05-13T15:22:00Z</dcterms:created>
  <dcterms:modified xsi:type="dcterms:W3CDTF">2019-07-11T15:15:00Z</dcterms:modified>
</cp:coreProperties>
</file>