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9639" w:type="dxa"/>
        <w:tblLook w:val="04A0" w:firstRow="1" w:lastRow="0" w:firstColumn="1" w:lastColumn="0" w:noHBand="0" w:noVBand="1"/>
      </w:tblPr>
      <w:tblGrid>
        <w:gridCol w:w="1134"/>
        <w:gridCol w:w="8364"/>
        <w:gridCol w:w="141"/>
      </w:tblGrid>
      <w:tr w:rsidR="00BA4D6E" w:rsidRPr="00BA4D6E" w:rsidTr="00261B7D">
        <w:trPr>
          <w:gridAfter w:val="1"/>
          <w:wAfter w:w="141" w:type="dxa"/>
          <w:trHeight w:val="320"/>
        </w:trPr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4D6E" w:rsidRPr="00BA4D6E" w:rsidRDefault="00BA4D6E" w:rsidP="00042D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836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4D6E" w:rsidRPr="00BA4D6E" w:rsidRDefault="00BA4D6E" w:rsidP="00042D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0412B1">
              <w:rPr>
                <w:rFonts w:ascii="Times New Roman" w:eastAsia="Times New Roman" w:hAnsi="Times New Roman" w:cs="Times New Roman"/>
                <w:color w:val="000000"/>
                <w:sz w:val="28"/>
              </w:rPr>
              <w:t>Species</w:t>
            </w:r>
            <w:r w:rsidR="006C04FA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in UVC</w:t>
            </w:r>
          </w:p>
        </w:tc>
      </w:tr>
      <w:tr w:rsidR="00BA4D6E" w:rsidRPr="00BA4D6E" w:rsidTr="00934E47">
        <w:trPr>
          <w:trHeight w:val="320"/>
        </w:trPr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A4D6E" w:rsidRPr="00BA4D6E" w:rsidRDefault="00BA4D6E" w:rsidP="00042D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0412B1">
              <w:rPr>
                <w:rFonts w:ascii="Times New Roman" w:eastAsia="Times New Roman" w:hAnsi="Times New Roman" w:cs="Times New Roman"/>
                <w:color w:val="000000"/>
                <w:sz w:val="28"/>
              </w:rPr>
              <w:t>Cropper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D6E" w:rsidRPr="00BA4D6E" w:rsidRDefault="000A2777" w:rsidP="00042DAA">
            <w:pP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auranticavus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blochii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dussumieri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leucocheilus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leucosternon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lineatus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nigricans,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nigricauda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nigrofuscus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nigroris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olivaceus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tennenti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tennentii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triostegus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Acanthurus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tristis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Centropyge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bicolor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Centropyge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bispinosa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Centropyge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vrolikii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Chrysiptera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biocellata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Ctenochaetus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binotatus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Ctenochaetus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striatus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Ctenochaetus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truncatus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Dischistodus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melanotus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Dischistodus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perspicillatus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Dischistodus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prosopotaenia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Dischistodus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pseudochrysopoecilus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Melichthys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niger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Plectroglyphidodon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lacrymatus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Plectroglyphidodon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leucozonus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Plectroglyphidodon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phoenixensis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amboinensis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bankanensis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indicus,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nagasakiensis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trilineatus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Pomacentrus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wardi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corallinus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doliatus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puelloides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puellus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punctatus,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spinus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stellatus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Siganus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vulpinus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Stegastes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apicalis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Stegastes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fasciolatus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Stegastes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lividus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Stegastes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nigricans,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Zebrasoma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desjardinii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Zebrasoma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scopas</w:t>
            </w:r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Zebrasoma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veliferum</w:t>
            </w:r>
            <w:proofErr w:type="spellEnd"/>
          </w:p>
        </w:tc>
      </w:tr>
      <w:tr w:rsidR="00BA4D6E" w:rsidRPr="00BA4D6E" w:rsidTr="00934E47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A4D6E" w:rsidRPr="000412B1" w:rsidRDefault="00BA4D6E" w:rsidP="00042DA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0412B1">
              <w:rPr>
                <w:rFonts w:ascii="Times New Roman" w:eastAsia="Times New Roman" w:hAnsi="Times New Roman" w:cs="Times New Roman"/>
                <w:color w:val="000000"/>
                <w:sz w:val="28"/>
              </w:rPr>
              <w:t>Scraper</w:t>
            </w:r>
          </w:p>
        </w:tc>
        <w:tc>
          <w:tcPr>
            <w:tcW w:w="8505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BA4D6E" w:rsidRPr="000A2777" w:rsidRDefault="000A2777" w:rsidP="00042DAA">
            <w:pP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Cetoscarus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bicolor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atrilunula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bleekeri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capistratoides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enneacanthus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microrhinos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sordidus</w:t>
            </w:r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Chlorurus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stronglycephalus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Hipposcarus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harid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Hipposcarus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longiceps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altipinnis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capistratoides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caudofasciatus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chameleon</w:t>
            </w:r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dimidiatus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falcipinnis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flavipectoralis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forsteni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frenatus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ghobban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globiceps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niger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oviceps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prasiognathos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psittacus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rivulatus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rubroviolaceus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scaber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schlegeli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spinus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tricolor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i/>
                <w:color w:val="000000"/>
              </w:rPr>
              <w:t>,</w:t>
            </w:r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Scarus</w:t>
            </w:r>
            <w:proofErr w:type="spellEnd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0A2777"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viridifucatus</w:t>
            </w:r>
            <w:proofErr w:type="spellEnd"/>
          </w:p>
        </w:tc>
      </w:tr>
    </w:tbl>
    <w:p w:rsidR="00242EBE" w:rsidRDefault="00042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6B4015" w:rsidRPr="006B4015">
        <w:rPr>
          <w:rFonts w:ascii="Times New Roman" w:hAnsi="Times New Roman" w:cs="Times New Roman"/>
          <w:b/>
        </w:rPr>
        <w:t>Table S1</w:t>
      </w:r>
      <w:r w:rsidR="006B4015">
        <w:rPr>
          <w:rFonts w:ascii="Times New Roman" w:hAnsi="Times New Roman" w:cs="Times New Roman"/>
        </w:rPr>
        <w:t xml:space="preserve"> </w:t>
      </w:r>
      <w:r w:rsidR="00CE43D3">
        <w:rPr>
          <w:rFonts w:ascii="Times New Roman" w:hAnsi="Times New Roman" w:cs="Times New Roman"/>
        </w:rPr>
        <w:t>|</w:t>
      </w:r>
      <w:r w:rsidR="006B4015">
        <w:rPr>
          <w:rFonts w:ascii="Times New Roman" w:hAnsi="Times New Roman" w:cs="Times New Roman"/>
        </w:rPr>
        <w:t xml:space="preserve"> Nominal </w:t>
      </w:r>
      <w:r w:rsidR="00CC7639">
        <w:rPr>
          <w:rFonts w:ascii="Times New Roman" w:hAnsi="Times New Roman" w:cs="Times New Roman"/>
        </w:rPr>
        <w:t xml:space="preserve">cropping and scraping </w:t>
      </w:r>
      <w:r w:rsidR="006B4015">
        <w:rPr>
          <w:rFonts w:ascii="Times New Roman" w:hAnsi="Times New Roman" w:cs="Times New Roman"/>
        </w:rPr>
        <w:t>herbivores surveyed in UVC. Species with feeding observations are indicated in bold.</w:t>
      </w:r>
    </w:p>
    <w:p w:rsidR="00242EBE" w:rsidRDefault="00242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42EBE" w:rsidRDefault="00242EBE">
      <w:pPr>
        <w:rPr>
          <w:rFonts w:ascii="Times New Roman" w:hAnsi="Times New Roman" w:cs="Times New Roman"/>
          <w:b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218"/>
        <w:gridCol w:w="1300"/>
        <w:gridCol w:w="1593"/>
        <w:gridCol w:w="838"/>
        <w:gridCol w:w="1372"/>
        <w:gridCol w:w="1372"/>
        <w:gridCol w:w="1096"/>
        <w:gridCol w:w="1134"/>
      </w:tblGrid>
      <w:tr w:rsidR="00265A1A" w:rsidRPr="00265A1A" w:rsidTr="00F24ADE">
        <w:trPr>
          <w:trHeight w:val="320"/>
        </w:trPr>
        <w:tc>
          <w:tcPr>
            <w:tcW w:w="121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Parameter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65A1A" w:rsidRPr="007E0795" w:rsidRDefault="00265A1A" w:rsidP="00265A1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Prior</w:t>
            </w:r>
          </w:p>
        </w:tc>
        <w:tc>
          <w:tcPr>
            <w:tcW w:w="83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Mean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L</w:t>
            </w: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ower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89%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U</w:t>
            </w: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pper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89%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Effective samples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65A1A" w:rsidRPr="007E0795" w:rsidRDefault="00265A1A" w:rsidP="007E079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 w:val="restart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 w:colFirst="7" w:colLast="7"/>
            <w:r w:rsidRPr="00265A1A">
              <w:rPr>
                <w:rFonts w:ascii="Times New Roman" w:eastAsia="Times New Roman" w:hAnsi="Times New Roman" w:cs="Times New Roman"/>
                <w:color w:val="000000"/>
              </w:rPr>
              <w:t>Cropping</w:t>
            </w:r>
          </w:p>
        </w:tc>
        <w:tc>
          <w:tcPr>
            <w:tcW w:w="13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159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24ADE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(3.43, 10)</w:t>
            </w:r>
          </w:p>
        </w:tc>
        <w:tc>
          <w:tcPr>
            <w:tcW w:w="83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3.346</w:t>
            </w:r>
          </w:p>
        </w:tc>
        <w:tc>
          <w:tcPr>
            <w:tcW w:w="13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2.655</w:t>
            </w:r>
          </w:p>
        </w:tc>
        <w:tc>
          <w:tcPr>
            <w:tcW w:w="13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4.080</w:t>
            </w:r>
          </w:p>
        </w:tc>
        <w:tc>
          <w:tcPr>
            <w:tcW w:w="10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357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right w:val="nil"/>
            </w:tcBorders>
            <w:vAlign w:val="center"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θ</m:t>
                </m:r>
              </m:oMath>
            </m:oMathPara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24ADE">
              <w:rPr>
                <w:rFonts w:ascii="Times New Roman" w:hAnsi="Times New Roman" w:cs="Times New Roman"/>
                <w:i/>
                <w:color w:val="000000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(2)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4.937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4.546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5.239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right w:val="nil"/>
            </w:tcBorders>
            <w:vAlign w:val="center"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Species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0.414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0.172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0.622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right w:val="nil"/>
            </w:tcBorders>
            <w:vAlign w:val="center"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Genus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0.453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0.839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1.03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bottom w:val="single" w:sz="2" w:space="0" w:color="auto"/>
              <w:right w:val="nil"/>
            </w:tcBorders>
            <w:vAlign w:val="center"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Region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0.372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0.753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 w:val="restart"/>
            <w:tcBorders>
              <w:top w:val="single" w:sz="2" w:space="0" w:color="auto"/>
              <w:left w:val="nil"/>
              <w:right w:val="nil"/>
            </w:tcBorders>
            <w:vAlign w:val="center"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Scraping</w:t>
            </w: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159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24ADE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(3.1, 10)</w:t>
            </w:r>
          </w:p>
        </w:tc>
        <w:tc>
          <w:tcPr>
            <w:tcW w:w="83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3.161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2.491</w:t>
            </w:r>
          </w:p>
        </w:tc>
        <w:tc>
          <w:tcPr>
            <w:tcW w:w="137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3.794</w:t>
            </w:r>
          </w:p>
        </w:tc>
        <w:tc>
          <w:tcPr>
            <w:tcW w:w="109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718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right w:val="nil"/>
            </w:tcBorders>
            <w:vAlign w:val="bottom"/>
          </w:tcPr>
          <w:p w:rsidR="000245BF" w:rsidRPr="007E0795" w:rsidRDefault="000245BF" w:rsidP="000245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795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24ADE">
              <w:rPr>
                <w:rFonts w:ascii="Times New Roman" w:hAnsi="Times New Roman" w:cs="Times New Roman"/>
                <w:i/>
                <w:color w:val="000000"/>
              </w:rPr>
              <w:t>N</w:t>
            </w:r>
            <w:r>
              <w:rPr>
                <w:rFonts w:ascii="Times New Roman" w:hAnsi="Times New Roman" w:cs="Times New Roman"/>
                <w:color w:val="000000"/>
              </w:rPr>
              <w:t>(0, 5)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-0.028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-0.031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-0.025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3500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right w:val="nil"/>
            </w:tcBorders>
            <w:vAlign w:val="bottom"/>
          </w:tcPr>
          <w:p w:rsidR="000245BF" w:rsidRPr="007E0795" w:rsidRDefault="000245BF" w:rsidP="000245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θ</m:t>
                </m:r>
              </m:oMath>
            </m:oMathPara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24ADE">
              <w:rPr>
                <w:rFonts w:ascii="Times New Roman" w:hAnsi="Times New Roman" w:cs="Times New Roman"/>
                <w:i/>
                <w:color w:val="000000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1.624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1.512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1.733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2708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right w:val="nil"/>
            </w:tcBorders>
            <w:vAlign w:val="bottom"/>
          </w:tcPr>
          <w:p w:rsidR="000245BF" w:rsidRPr="007E0795" w:rsidRDefault="000245BF" w:rsidP="000245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Species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0.408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0.302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0.501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1872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right w:val="nil"/>
            </w:tcBorders>
            <w:vAlign w:val="bottom"/>
          </w:tcPr>
          <w:p w:rsidR="000245BF" w:rsidRPr="007E0795" w:rsidRDefault="000245BF" w:rsidP="000245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Genus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0.650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1.085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830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tr w:rsidR="000245BF" w:rsidRPr="00265A1A" w:rsidTr="000245BF">
        <w:trPr>
          <w:trHeight w:val="320"/>
        </w:trPr>
        <w:tc>
          <w:tcPr>
            <w:tcW w:w="1218" w:type="dxa"/>
            <w:vMerge/>
            <w:tcBorders>
              <w:left w:val="nil"/>
              <w:bottom w:val="single" w:sz="18" w:space="0" w:color="auto"/>
              <w:right w:val="nil"/>
            </w:tcBorders>
            <w:vAlign w:val="bottom"/>
          </w:tcPr>
          <w:p w:rsidR="000245BF" w:rsidRPr="007E0795" w:rsidRDefault="000245BF" w:rsidP="000245B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245BF" w:rsidRPr="007E0795" w:rsidRDefault="000245BF" w:rsidP="000245B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65A1A">
              <w:rPr>
                <w:rFonts w:ascii="Times New Roman" w:eastAsia="Times New Roman" w:hAnsi="Times New Roman" w:cs="Times New Roman"/>
                <w:color w:val="000000"/>
              </w:rPr>
              <w:t>Region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0.282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0.049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0.532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0245BF" w:rsidRPr="00265A1A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65A1A">
              <w:rPr>
                <w:rFonts w:ascii="Times New Roman" w:hAnsi="Times New Roman" w:cs="Times New Roman"/>
                <w:color w:val="000000"/>
              </w:rPr>
              <w:t>737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</w:tcPr>
          <w:p w:rsidR="000245BF" w:rsidRPr="000245BF" w:rsidRDefault="000245BF" w:rsidP="000245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245BF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</w:tr>
      <w:bookmarkEnd w:id="0"/>
    </w:tbl>
    <w:p w:rsidR="00242EBE" w:rsidRDefault="00242EBE">
      <w:pPr>
        <w:rPr>
          <w:rFonts w:ascii="Times New Roman" w:hAnsi="Times New Roman" w:cs="Times New Roman"/>
          <w:b/>
        </w:rPr>
      </w:pPr>
    </w:p>
    <w:p w:rsidR="00C1619B" w:rsidRPr="00F24ADE" w:rsidRDefault="00242EBE">
      <w:pPr>
        <w:rPr>
          <w:rFonts w:ascii="Times New Roman" w:hAnsi="Times New Roman" w:cs="Times New Roman"/>
        </w:rPr>
      </w:pPr>
      <w:r w:rsidRPr="00242EBE">
        <w:rPr>
          <w:rFonts w:ascii="Times New Roman" w:hAnsi="Times New Roman" w:cs="Times New Roman"/>
          <w:b/>
        </w:rPr>
        <w:t>Table S2</w:t>
      </w:r>
      <w:r>
        <w:rPr>
          <w:rFonts w:ascii="Times New Roman" w:hAnsi="Times New Roman" w:cs="Times New Roman"/>
        </w:rPr>
        <w:t xml:space="preserve"> | Bayesian priors and model convergence indicators for feeding rate models</w:t>
      </w:r>
      <w:r w:rsidR="00265A1A">
        <w:rPr>
          <w:rFonts w:ascii="Times New Roman" w:hAnsi="Times New Roman" w:cs="Times New Roman"/>
        </w:rPr>
        <w:t xml:space="preserve"> (</w:t>
      </w:r>
      <w:proofErr w:type="spellStart"/>
      <w:r w:rsidR="00265A1A">
        <w:rPr>
          <w:rFonts w:ascii="Times New Roman" w:hAnsi="Times New Roman" w:cs="Times New Roman"/>
        </w:rPr>
        <w:t>Eqs</w:t>
      </w:r>
      <w:proofErr w:type="spellEnd"/>
      <w:r w:rsidR="00265A1A">
        <w:rPr>
          <w:rFonts w:ascii="Times New Roman" w:hAnsi="Times New Roman" w:cs="Times New Roman"/>
        </w:rPr>
        <w:t xml:space="preserve"> 1,2, 4-7).</w:t>
      </w:r>
      <w:r w:rsidR="00F24ADE">
        <w:rPr>
          <w:rFonts w:ascii="Times New Roman" w:hAnsi="Times New Roman" w:cs="Times New Roman"/>
        </w:rPr>
        <w:t xml:space="preserve"> Priors indicate probability distributions for each parameter, where </w:t>
      </w:r>
      <w:r w:rsidR="00F24ADE">
        <w:rPr>
          <w:rFonts w:ascii="Times New Roman" w:hAnsi="Times New Roman" w:cs="Times New Roman"/>
          <w:i/>
        </w:rPr>
        <w:t>N</w:t>
      </w:r>
      <w:r w:rsidR="00F24ADE">
        <w:rPr>
          <w:rFonts w:ascii="Times New Roman" w:hAnsi="Times New Roman" w:cs="Times New Roman"/>
        </w:rPr>
        <w:t>(3.42, 10) is a normal distribution with mean 3.42 and standard deviation of 10.</w:t>
      </w:r>
    </w:p>
    <w:sectPr w:rsidR="00C1619B" w:rsidRPr="00F24ADE" w:rsidSect="006F3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9B"/>
    <w:rsid w:val="000245BF"/>
    <w:rsid w:val="000412B1"/>
    <w:rsid w:val="00042DAA"/>
    <w:rsid w:val="000A2777"/>
    <w:rsid w:val="001C3341"/>
    <w:rsid w:val="00242EBE"/>
    <w:rsid w:val="002560A5"/>
    <w:rsid w:val="00261B7D"/>
    <w:rsid w:val="00265A1A"/>
    <w:rsid w:val="00363E55"/>
    <w:rsid w:val="006B4015"/>
    <w:rsid w:val="006C04FA"/>
    <w:rsid w:val="006F3C57"/>
    <w:rsid w:val="007E0795"/>
    <w:rsid w:val="008D3A9E"/>
    <w:rsid w:val="00934E47"/>
    <w:rsid w:val="00BA4D6E"/>
    <w:rsid w:val="00BB3819"/>
    <w:rsid w:val="00C1619B"/>
    <w:rsid w:val="00CC7639"/>
    <w:rsid w:val="00CE43D3"/>
    <w:rsid w:val="00F2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4D4E5"/>
  <w15:chartTrackingRefBased/>
  <w15:docId w15:val="{060E4CBC-6E55-C846-9DDA-E3F4045B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James (robins64)</dc:creator>
  <cp:keywords/>
  <dc:description/>
  <cp:lastModifiedBy>Robinson, James (robins64)</cp:lastModifiedBy>
  <cp:revision>17</cp:revision>
  <dcterms:created xsi:type="dcterms:W3CDTF">2019-04-10T10:36:00Z</dcterms:created>
  <dcterms:modified xsi:type="dcterms:W3CDTF">2019-04-10T13:07:00Z</dcterms:modified>
</cp:coreProperties>
</file>