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Advancing 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29AFB4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Pr>
          <w:rFonts w:ascii="Times New Roman" w:eastAsia="Times New Roman" w:hAnsi="Times New Roman" w:cs="Times New Roman"/>
          <w:color w:val="1155CC"/>
          <w:sz w:val="24"/>
          <w:szCs w:val="24"/>
          <w:u w:val="single"/>
        </w:rPr>
        <w:t>ttai2@alumni.uwo.ca</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855CB1C" w:rsidR="00BB33AC" w:rsidRDefault="009A2667"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c</w:t>
      </w:r>
      <w:r w:rsidR="00CB3BB3">
        <w:rPr>
          <w:rFonts w:ascii="Times New Roman" w:eastAsia="Times New Roman" w:hAnsi="Times New Roman" w:cs="Times New Roman"/>
          <w:b/>
          <w:sz w:val="24"/>
          <w:szCs w:val="24"/>
        </w:rPr>
        <w:t xml:space="preserve">limate change </w:t>
      </w:r>
      <w:r>
        <w:rPr>
          <w:rFonts w:ascii="Times New Roman" w:eastAsia="Times New Roman" w:hAnsi="Times New Roman" w:cs="Times New Roman"/>
          <w:b/>
          <w:sz w:val="24"/>
          <w:szCs w:val="24"/>
        </w:rPr>
        <w:t xml:space="preserve">science requires interdisciplinary research that </w:t>
      </w:r>
      <w:r w:rsidR="00E91142">
        <w:rPr>
          <w:rFonts w:ascii="Times New Roman" w:eastAsia="Times New Roman" w:hAnsi="Times New Roman" w:cs="Times New Roman"/>
          <w:b/>
          <w:sz w:val="24"/>
          <w:szCs w:val="24"/>
        </w:rPr>
        <w:t xml:space="preserve">is rapidly conducted and widely </w:t>
      </w:r>
      <w:r>
        <w:rPr>
          <w:rFonts w:ascii="Times New Roman" w:eastAsia="Times New Roman" w:hAnsi="Times New Roman" w:cs="Times New Roman"/>
          <w:b/>
          <w:sz w:val="24"/>
          <w:szCs w:val="24"/>
        </w:rPr>
        <w:t xml:space="preserve">disseminated. </w:t>
      </w:r>
      <w:r w:rsidR="0054640E">
        <w:rPr>
          <w:rFonts w:ascii="Times New Roman" w:eastAsia="Times New Roman" w:hAnsi="Times New Roman" w:cs="Times New Roman"/>
          <w:b/>
          <w:sz w:val="24"/>
          <w:szCs w:val="24"/>
        </w:rPr>
        <w:t>W</w:t>
      </w:r>
      <w:r w:rsidR="00CB3BB3">
        <w:rPr>
          <w:rFonts w:ascii="Times New Roman" w:eastAsia="Times New Roman" w:hAnsi="Times New Roman" w:cs="Times New Roman"/>
          <w:b/>
          <w:sz w:val="24"/>
          <w:szCs w:val="24"/>
        </w:rPr>
        <w:t>e argue</w:t>
      </w:r>
      <w:r w:rsidR="0054640E">
        <w:rPr>
          <w:rFonts w:ascii="Times New Roman" w:eastAsia="Times New Roman" w:hAnsi="Times New Roman" w:cs="Times New Roman"/>
          <w:b/>
          <w:sz w:val="24"/>
          <w:szCs w:val="24"/>
        </w:rPr>
        <w:t xml:space="preserve"> that these goals</w:t>
      </w:r>
      <w:r w:rsidR="00CB3BB3">
        <w:rPr>
          <w:rFonts w:ascii="Times New Roman" w:eastAsia="Times New Roman" w:hAnsi="Times New Roman" w:cs="Times New Roman"/>
          <w:b/>
          <w:sz w:val="24"/>
          <w:szCs w:val="24"/>
        </w:rPr>
        <w:t xml:space="preserve"> </w:t>
      </w:r>
      <w:r w:rsidR="008B6E34">
        <w:rPr>
          <w:rFonts w:ascii="Times New Roman" w:eastAsia="Times New Roman" w:hAnsi="Times New Roman" w:cs="Times New Roman"/>
          <w:b/>
          <w:sz w:val="24"/>
          <w:szCs w:val="24"/>
        </w:rPr>
        <w:t>can be achieved by adopting</w:t>
      </w:r>
      <w:r w:rsidR="00CB3BB3">
        <w:rPr>
          <w:rFonts w:ascii="Times New Roman" w:eastAsia="Times New Roman" w:hAnsi="Times New Roman" w:cs="Times New Roman"/>
          <w:b/>
          <w:sz w:val="24"/>
          <w:szCs w:val="24"/>
        </w:rPr>
        <w:t xml:space="preserve"> o</w:t>
      </w:r>
      <w:r w:rsidR="00DE571B">
        <w:rPr>
          <w:rFonts w:ascii="Times New Roman" w:eastAsia="Times New Roman" w:hAnsi="Times New Roman" w:cs="Times New Roman"/>
          <w:b/>
          <w:sz w:val="24"/>
          <w:szCs w:val="24"/>
        </w:rPr>
        <w:t xml:space="preserve">pen science (OS) </w:t>
      </w:r>
      <w:r w:rsidR="008B6E34">
        <w:rPr>
          <w:rFonts w:ascii="Times New Roman" w:eastAsia="Times New Roman" w:hAnsi="Times New Roman" w:cs="Times New Roman"/>
          <w:b/>
          <w:sz w:val="24"/>
          <w:szCs w:val="24"/>
        </w:rPr>
        <w:t>practices</w:t>
      </w:r>
      <w:r w:rsidR="00BB7F8E">
        <w:rPr>
          <w:rFonts w:ascii="Times New Roman" w:eastAsia="Times New Roman" w:hAnsi="Times New Roman" w:cs="Times New Roman"/>
          <w:b/>
          <w:sz w:val="24"/>
          <w:szCs w:val="24"/>
        </w:rPr>
        <w:t xml:space="preserve">. </w:t>
      </w:r>
      <w:r w:rsidR="00CB3BB3">
        <w:rPr>
          <w:rFonts w:ascii="Times New Roman" w:eastAsia="Times New Roman" w:hAnsi="Times New Roman" w:cs="Times New Roman"/>
          <w:b/>
          <w:sz w:val="24"/>
          <w:szCs w:val="24"/>
        </w:rPr>
        <w:t>Citation</w:t>
      </w:r>
      <w:r w:rsidR="00BB7F8E">
        <w:rPr>
          <w:rFonts w:ascii="Times New Roman" w:eastAsia="Times New Roman" w:hAnsi="Times New Roman" w:cs="Times New Roman"/>
          <w:b/>
          <w:sz w:val="24"/>
          <w:szCs w:val="24"/>
        </w:rPr>
        <w:t>s</w:t>
      </w:r>
      <w:r w:rsidR="00E767A5">
        <w:rPr>
          <w:rFonts w:ascii="Times New Roman" w:eastAsia="Times New Roman" w:hAnsi="Times New Roman" w:cs="Times New Roman"/>
          <w:b/>
          <w:sz w:val="24"/>
          <w:szCs w:val="24"/>
        </w:rPr>
        <w:t xml:space="preserve"> and a</w:t>
      </w:r>
      <w:r w:rsidR="00CB3BB3">
        <w:rPr>
          <w:rFonts w:ascii="Times New Roman" w:eastAsia="Times New Roman" w:hAnsi="Times New Roman" w:cs="Times New Roman"/>
          <w:b/>
          <w:sz w:val="24"/>
          <w:szCs w:val="24"/>
        </w:rPr>
        <w:t>l</w:t>
      </w:r>
      <w:r w:rsidR="00BB7F8E">
        <w:rPr>
          <w:rFonts w:ascii="Times New Roman" w:eastAsia="Times New Roman" w:hAnsi="Times New Roman" w:cs="Times New Roman"/>
          <w:b/>
          <w:sz w:val="24"/>
          <w:szCs w:val="24"/>
        </w:rPr>
        <w:t>tmetrics indicate that open access studies receive more</w:t>
      </w:r>
      <w:r w:rsidR="00BB33AC">
        <w:rPr>
          <w:rFonts w:ascii="Times New Roman" w:eastAsia="Times New Roman" w:hAnsi="Times New Roman" w:cs="Times New Roman"/>
          <w:b/>
          <w:sz w:val="24"/>
          <w:szCs w:val="24"/>
        </w:rPr>
        <w:t xml:space="preserve"> citation</w:t>
      </w:r>
      <w:r w:rsidR="00BB7F8E">
        <w:rPr>
          <w:rFonts w:ascii="Times New Roman" w:eastAsia="Times New Roman" w:hAnsi="Times New Roman" w:cs="Times New Roman"/>
          <w:b/>
          <w:sz w:val="24"/>
          <w:szCs w:val="24"/>
        </w:rPr>
        <w:t>s</w:t>
      </w:r>
      <w:r w:rsidR="00CB3BB3">
        <w:rPr>
          <w:rFonts w:ascii="Times New Roman" w:eastAsia="Times New Roman" w:hAnsi="Times New Roman" w:cs="Times New Roman"/>
          <w:b/>
          <w:sz w:val="24"/>
          <w:szCs w:val="24"/>
        </w:rPr>
        <w:t xml:space="preserve"> and are communicated more widely in news </w:t>
      </w:r>
      <w:r w:rsidR="00BB33AC">
        <w:rPr>
          <w:rFonts w:ascii="Times New Roman" w:eastAsia="Times New Roman" w:hAnsi="Times New Roman" w:cs="Times New Roman"/>
          <w:b/>
          <w:sz w:val="24"/>
          <w:szCs w:val="24"/>
        </w:rPr>
        <w:t xml:space="preserve">media and policy </w:t>
      </w:r>
      <w:r w:rsidR="00CB3BB3">
        <w:rPr>
          <w:rFonts w:ascii="Times New Roman" w:eastAsia="Times New Roman" w:hAnsi="Times New Roman" w:cs="Times New Roman"/>
          <w:b/>
          <w:sz w:val="24"/>
          <w:szCs w:val="24"/>
        </w:rPr>
        <w:t xml:space="preserve">documents, </w:t>
      </w:r>
      <w:r w:rsidR="00BB33AC">
        <w:rPr>
          <w:rFonts w:ascii="Times New Roman" w:eastAsia="Times New Roman" w:hAnsi="Times New Roman" w:cs="Times New Roman"/>
          <w:b/>
          <w:sz w:val="24"/>
          <w:szCs w:val="24"/>
        </w:rPr>
        <w:t>suggest</w:t>
      </w:r>
      <w:r w:rsidR="00BB7F8E">
        <w:rPr>
          <w:rFonts w:ascii="Times New Roman" w:eastAsia="Times New Roman" w:hAnsi="Times New Roman" w:cs="Times New Roman"/>
          <w:b/>
          <w:sz w:val="24"/>
          <w:szCs w:val="24"/>
        </w:rPr>
        <w:t>ing</w:t>
      </w:r>
      <w:r w:rsidR="00BB33AC">
        <w:rPr>
          <w:rFonts w:ascii="Times New Roman" w:eastAsia="Times New Roman" w:hAnsi="Times New Roman" w:cs="Times New Roman"/>
          <w:b/>
          <w:sz w:val="24"/>
          <w:szCs w:val="24"/>
        </w:rPr>
        <w:t xml:space="preserve"> that </w:t>
      </w:r>
      <w:r w:rsidR="00203BAF">
        <w:rPr>
          <w:rFonts w:ascii="Times New Roman" w:eastAsia="Times New Roman" w:hAnsi="Times New Roman" w:cs="Times New Roman"/>
          <w:b/>
          <w:sz w:val="24"/>
          <w:szCs w:val="24"/>
        </w:rPr>
        <w:t xml:space="preserve">OS </w:t>
      </w:r>
      <w:r w:rsidR="00061039">
        <w:rPr>
          <w:rFonts w:ascii="Times New Roman" w:eastAsia="Times New Roman" w:hAnsi="Times New Roman" w:cs="Times New Roman"/>
          <w:b/>
          <w:sz w:val="24"/>
          <w:szCs w:val="24"/>
        </w:rPr>
        <w:t>has the potential to</w:t>
      </w:r>
      <w:r w:rsidR="00FD31D2">
        <w:rPr>
          <w:rFonts w:ascii="Times New Roman" w:eastAsia="Times New Roman" w:hAnsi="Times New Roman" w:cs="Times New Roman"/>
          <w:b/>
          <w:sz w:val="24"/>
          <w:szCs w:val="24"/>
        </w:rPr>
        <w:t xml:space="preserve"> improve research communication among scientists</w:t>
      </w:r>
      <w:r w:rsidR="00BB33AC">
        <w:rPr>
          <w:rFonts w:ascii="Times New Roman" w:eastAsia="Times New Roman" w:hAnsi="Times New Roman" w:cs="Times New Roman"/>
          <w:b/>
          <w:sz w:val="24"/>
          <w:szCs w:val="24"/>
        </w:rPr>
        <w:t xml:space="preserve"> and</w:t>
      </w:r>
      <w:r w:rsidR="00FD31D2">
        <w:rPr>
          <w:rFonts w:ascii="Times New Roman" w:eastAsia="Times New Roman" w:hAnsi="Times New Roman" w:cs="Times New Roman"/>
          <w:b/>
          <w:sz w:val="24"/>
          <w:szCs w:val="24"/>
        </w:rPr>
        <w:t xml:space="preserve"> public institutions</w:t>
      </w:r>
      <w:r w:rsidR="00CB3BB3">
        <w:rPr>
          <w:rFonts w:ascii="Times New Roman" w:eastAsia="Times New Roman" w:hAnsi="Times New Roman" w:cs="Times New Roman"/>
          <w:b/>
          <w:sz w:val="24"/>
          <w:szCs w:val="24"/>
        </w:rPr>
        <w:t>. Opening data and code will</w:t>
      </w:r>
      <w:r w:rsidR="00FD31D2">
        <w:rPr>
          <w:rFonts w:ascii="Times New Roman" w:eastAsia="Times New Roman" w:hAnsi="Times New Roman" w:cs="Times New Roman"/>
          <w:b/>
          <w:sz w:val="24"/>
          <w:szCs w:val="24"/>
        </w:rPr>
        <w:t xml:space="preserve"> increase collaboration </w:t>
      </w:r>
      <w:r w:rsidR="00CB3BB3">
        <w:rPr>
          <w:rFonts w:ascii="Times New Roman" w:eastAsia="Times New Roman" w:hAnsi="Times New Roman" w:cs="Times New Roman"/>
          <w:b/>
          <w:sz w:val="24"/>
          <w:szCs w:val="24"/>
        </w:rPr>
        <w:t xml:space="preserve">opportunities </w:t>
      </w:r>
      <w:r w:rsidR="00FD31D2">
        <w:rPr>
          <w:rFonts w:ascii="Times New Roman" w:eastAsia="Times New Roman" w:hAnsi="Times New Roman" w:cs="Times New Roman"/>
          <w:b/>
          <w:sz w:val="24"/>
          <w:szCs w:val="24"/>
        </w:rPr>
        <w:t xml:space="preserve">and </w:t>
      </w:r>
      <w:r w:rsidR="005C4092">
        <w:rPr>
          <w:rFonts w:ascii="Times New Roman" w:eastAsia="Times New Roman" w:hAnsi="Times New Roman" w:cs="Times New Roman"/>
          <w:b/>
          <w:sz w:val="24"/>
          <w:szCs w:val="24"/>
        </w:rPr>
        <w:t>enable</w:t>
      </w:r>
      <w:r w:rsidR="00FD31D2">
        <w:rPr>
          <w:rFonts w:ascii="Times New Roman" w:eastAsia="Times New Roman" w:hAnsi="Times New Roman" w:cs="Times New Roman"/>
          <w:b/>
          <w:sz w:val="24"/>
          <w:szCs w:val="24"/>
        </w:rPr>
        <w:t xml:space="preserve"> climate change triage. By enhancing both the academic and societal impact of climate change research, OS </w:t>
      </w:r>
      <w:r w:rsidR="00CB3BB3">
        <w:rPr>
          <w:rFonts w:ascii="Times New Roman" w:eastAsia="Times New Roman" w:hAnsi="Times New Roman" w:cs="Times New Roman"/>
          <w:b/>
          <w:sz w:val="24"/>
          <w:szCs w:val="24"/>
        </w:rPr>
        <w:t>can</w:t>
      </w:r>
      <w:r w:rsidR="00061039">
        <w:rPr>
          <w:rFonts w:ascii="Times New Roman" w:eastAsia="Times New Roman" w:hAnsi="Times New Roman" w:cs="Times New Roman"/>
          <w:b/>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469BAD90" w14:textId="57A164B7" w:rsidR="00DC6D94" w:rsidRDefault="003C2088" w:rsidP="00DC6D9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 </w:t>
      </w:r>
      <w:r w:rsidR="00067FAB">
        <w:rPr>
          <w:rFonts w:ascii="Times New Roman" w:eastAsia="Times New Roman" w:hAnsi="Times New Roman" w:cs="Times New Roman"/>
          <w:sz w:val="24"/>
          <w:szCs w:val="24"/>
        </w:rPr>
        <w:t xml:space="preserve">rapidly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DC6D94">
        <w:rPr>
          <w:rFonts w:ascii="Times New Roman" w:eastAsia="Times New Roman" w:hAnsi="Times New Roman" w:cs="Times New Roman"/>
          <w:sz w:val="24"/>
          <w:szCs w:val="24"/>
        </w:rPr>
        <w:t xml:space="preserve"> climate change research practices need updating: key research findings remain behind journal paywalls, while 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xml:space="preserve">. Furthermore, the level of public interest and policy on climate change issues </w:t>
      </w:r>
      <w:r w:rsidR="00F04F73">
        <w:rPr>
          <w:rFonts w:ascii="Times New Roman" w:eastAsia="Times New Roman" w:hAnsi="Times New Roman" w:cs="Times New Roman"/>
          <w:sz w:val="24"/>
          <w:szCs w:val="24"/>
        </w:rPr>
        <w:t xml:space="preserve">rely on </w:t>
      </w:r>
      <w:r w:rsidR="00DC6D94">
        <w:rPr>
          <w:rFonts w:ascii="Times New Roman" w:eastAsia="Times New Roman" w:hAnsi="Times New Roman" w:cs="Times New Roman"/>
          <w:sz w:val="24"/>
          <w:szCs w:val="24"/>
        </w:rPr>
        <w:t xml:space="preserve">fast communication of academic research to public institutions, yet the societal impact of climate change studies likely differs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 xml:space="preserve">. </w:t>
      </w:r>
      <w:r w:rsidR="00052873">
        <w:rPr>
          <w:rFonts w:ascii="Times New Roman" w:eastAsia="Times New Roman" w:hAnsi="Times New Roman" w:cs="Times New Roman"/>
          <w:sz w:val="24"/>
          <w:szCs w:val="24"/>
        </w:rPr>
        <w:t>U</w:t>
      </w:r>
      <w:r w:rsidR="003115E7">
        <w:rPr>
          <w:rFonts w:ascii="Times New Roman" w:eastAsia="Times New Roman" w:hAnsi="Times New Roman" w:cs="Times New Roman"/>
          <w:sz w:val="24"/>
          <w:szCs w:val="24"/>
        </w:rPr>
        <w:t>s</w:t>
      </w:r>
      <w:r w:rsidR="00052873">
        <w:rPr>
          <w:rFonts w:ascii="Times New Roman" w:eastAsia="Times New Roman" w:hAnsi="Times New Roman" w:cs="Times New Roman"/>
          <w:sz w:val="24"/>
          <w:szCs w:val="24"/>
        </w:rPr>
        <w:t>ing</w:t>
      </w:r>
      <w:r w:rsidR="00DC6D94">
        <w:rPr>
          <w:rFonts w:ascii="Times New Roman" w:eastAsia="Times New Roman" w:hAnsi="Times New Roman" w:cs="Times New Roman"/>
          <w:sz w:val="24"/>
          <w:szCs w:val="24"/>
        </w:rPr>
        <w:t xml:space="preserve"> citation and social media metrics</w:t>
      </w:r>
      <w:r w:rsidR="00052873">
        <w:rPr>
          <w:rFonts w:ascii="Times New Roman" w:eastAsia="Times New Roman" w:hAnsi="Times New Roman" w:cs="Times New Roman"/>
          <w:sz w:val="24"/>
          <w:szCs w:val="24"/>
        </w:rPr>
        <w:t>, we</w:t>
      </w:r>
      <w:r w:rsidR="00DC6D94">
        <w:rPr>
          <w:rFonts w:ascii="Times New Roman" w:eastAsia="Times New Roman" w:hAnsi="Times New Roman" w:cs="Times New Roman"/>
          <w:sz w:val="24"/>
          <w:szCs w:val="24"/>
        </w:rPr>
        <w:t xml:space="preserve"> underscore the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p>
    <w:p w14:paraId="5D5E3F48" w14:textId="77777777" w:rsidR="00DC6D94" w:rsidRDefault="00DC6D94" w:rsidP="00DC6D94">
      <w:pPr>
        <w:pStyle w:val="Normal1"/>
        <w:spacing w:line="480" w:lineRule="auto"/>
        <w:rPr>
          <w:rFonts w:ascii="Times New Roman" w:eastAsia="Times New Roman" w:hAnsi="Times New Roman" w:cs="Times New Roman"/>
          <w:i/>
          <w:sz w:val="24"/>
          <w:szCs w:val="24"/>
          <w:highlight w:val="cyan"/>
        </w:rPr>
      </w:pPr>
    </w:p>
    <w:p w14:paraId="244D5040" w14:textId="737EE66E" w:rsidR="00995D87" w:rsidRDefault="006D2C1F" w:rsidP="00725B95">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OS</w:t>
      </w:r>
      <w:r w:rsidR="00533C02">
        <w:rPr>
          <w:rFonts w:ascii="Times New Roman" w:eastAsia="Times New Roman" w:hAnsi="Times New Roman" w:cs="Times New Roman"/>
          <w:sz w:val="24"/>
          <w:szCs w:val="24"/>
        </w:rPr>
        <w:t xml:space="preserve"> enable</w:t>
      </w:r>
      <w:r w:rsidR="0024440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sidR="00B3658A">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can have wide-ranging benefits</w:t>
      </w:r>
      <w:r w:rsidR="0024440B">
        <w:rPr>
          <w:rFonts w:ascii="Times New Roman" w:eastAsia="Times New Roman" w:hAnsi="Times New Roman" w:cs="Times New Roman"/>
          <w:sz w:val="24"/>
          <w:szCs w:val="24"/>
        </w:rPr>
        <w:t xml:space="preserve"> specific to climate change research</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 xml:space="preserve">improved collaboration, reproducibility, and scientific </w:t>
      </w:r>
      <w:r w:rsidR="00F9178A">
        <w:rPr>
          <w:rFonts w:ascii="Times New Roman" w:eastAsia="Times New Roman" w:hAnsi="Times New Roman" w:cs="Times New Roman"/>
          <w:sz w:val="24"/>
          <w:szCs w:val="24"/>
        </w:rPr>
        <w:lastRenderedPageBreak/>
        <w:t>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501475">
        <w:rPr>
          <w:rFonts w:ascii="Times New Roman" w:eastAsia="Times New Roman" w:hAnsi="Times New Roman" w:cs="Times New Roman"/>
          <w:noProof/>
          <w:sz w:val="24"/>
          <w:szCs w:val="24"/>
        </w:rPr>
        <w:t xml:space="preserve">, and </w:t>
      </w:r>
      <w:r w:rsidR="00501475">
        <w:rPr>
          <w:rFonts w:ascii="Times New Roman" w:eastAsia="Times New Roman" w:hAnsi="Times New Roman" w:cs="Times New Roman"/>
          <w:sz w:val="24"/>
          <w:szCs w:val="24"/>
        </w:rPr>
        <w:t xml:space="preserve">increased citation rates of open access (OA) publications (‘the OA citation advantage’) </w:t>
      </w:r>
      <w:r w:rsidR="00501475" w:rsidRPr="00274F04">
        <w:rPr>
          <w:rFonts w:ascii="Times New Roman" w:eastAsia="Times New Roman" w:hAnsi="Times New Roman" w:cs="Times New Roman"/>
          <w:noProof/>
          <w:sz w:val="24"/>
          <w:szCs w:val="24"/>
        </w:rPr>
        <w:t>(Lawrence, 200</w:t>
      </w:r>
      <w:bookmarkStart w:id="0" w:name="_GoBack"/>
      <w:bookmarkEnd w:id="0"/>
      <w:r w:rsidR="00501475" w:rsidRPr="00274F04">
        <w:rPr>
          <w:rFonts w:ascii="Times New Roman" w:eastAsia="Times New Roman" w:hAnsi="Times New Roman" w:cs="Times New Roman"/>
          <w:noProof/>
          <w:sz w:val="24"/>
          <w:szCs w:val="24"/>
        </w:rPr>
        <w:t>1; Eysenbach, 2006)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p>
    <w:p w14:paraId="450C78B2" w14:textId="739E616C" w:rsidR="00F9178A" w:rsidRDefault="00F9178A" w:rsidP="00F9178A">
      <w:pPr>
        <w:pStyle w:val="Normal1"/>
        <w:spacing w:line="480" w:lineRule="auto"/>
        <w:rPr>
          <w:rFonts w:ascii="Times New Roman" w:eastAsia="Times New Roman" w:hAnsi="Times New Roman" w:cs="Times New Roman"/>
          <w:sz w:val="24"/>
          <w:szCs w:val="24"/>
        </w:rPr>
      </w:pPr>
    </w:p>
    <w:p w14:paraId="777BBA25" w14:textId="69B5389E" w:rsidR="00F9178A" w:rsidRDefault="00614345"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OA benefits to c</w:t>
      </w:r>
      <w:r w:rsidR="00052765">
        <w:rPr>
          <w:rFonts w:ascii="Times New Roman" w:eastAsia="Times New Roman" w:hAnsi="Times New Roman" w:cs="Times New Roman"/>
          <w:i/>
          <w:sz w:val="24"/>
          <w:szCs w:val="24"/>
        </w:rPr>
        <w:t>itation</w:t>
      </w:r>
      <w:r>
        <w:rPr>
          <w:rFonts w:ascii="Times New Roman" w:eastAsia="Times New Roman" w:hAnsi="Times New Roman" w:cs="Times New Roman"/>
          <w:i/>
          <w:sz w:val="24"/>
          <w:szCs w:val="24"/>
        </w:rPr>
        <w:t>s and research communication</w:t>
      </w:r>
      <w:r w:rsidR="00F9178A">
        <w:rPr>
          <w:rFonts w:ascii="Times New Roman" w:eastAsia="Times New Roman" w:hAnsi="Times New Roman" w:cs="Times New Roman"/>
          <w:i/>
          <w:sz w:val="24"/>
          <w:szCs w:val="24"/>
        </w:rPr>
        <w:t xml:space="preserve"> </w:t>
      </w:r>
    </w:p>
    <w:p w14:paraId="31BA7FAB" w14:textId="5A6BAF11" w:rsidR="00995D87" w:rsidRDefault="00F0660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4F31CD">
        <w:rPr>
          <w:rFonts w:ascii="Times New Roman" w:eastAsia="Times New Roman" w:hAnsi="Times New Roman" w:cs="Times New Roman"/>
          <w:sz w:val="24"/>
          <w:szCs w:val="24"/>
        </w:rPr>
        <w:t xml:space="preserve"> publications</w:t>
      </w:r>
      <w:r>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and </w:t>
      </w:r>
      <w:r>
        <w:rPr>
          <w:rFonts w:ascii="Times New Roman" w:eastAsia="Times New Roman" w:hAnsi="Times New Roman" w:cs="Times New Roman"/>
          <w:sz w:val="24"/>
          <w:szCs w:val="24"/>
        </w:rPr>
        <w:t>published 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the proportion of </w:t>
      </w:r>
      <w:r w:rsidR="00F9178A">
        <w:rPr>
          <w:rFonts w:ascii="Times New Roman" w:eastAsia="Times New Roman" w:hAnsi="Times New Roman" w:cs="Times New Roman"/>
          <w:sz w:val="24"/>
          <w:szCs w:val="24"/>
        </w:rPr>
        <w:t xml:space="preserve">OA </w:t>
      </w:r>
      <w:r w:rsidR="004F31CD">
        <w:rPr>
          <w:rFonts w:ascii="Times New Roman" w:eastAsia="Times New Roman" w:hAnsi="Times New Roman" w:cs="Times New Roman"/>
          <w:sz w:val="24"/>
          <w:szCs w:val="24"/>
        </w:rPr>
        <w:t>studies</w:t>
      </w:r>
      <w:r w:rsidR="00F9178A">
        <w:rPr>
          <w:rFonts w:ascii="Times New Roman" w:eastAsia="Times New Roman" w:hAnsi="Times New Roman" w:cs="Times New Roman"/>
          <w:sz w:val="24"/>
          <w:szCs w:val="24"/>
        </w:rPr>
        <w:t xml:space="preserve"> increased substantially, accounting for only 4% in 2007 </w:t>
      </w:r>
      <w:r w:rsidR="00F9178A" w:rsidRPr="00321041">
        <w:rPr>
          <w:rFonts w:ascii="Times New Roman" w:eastAsia="Times New Roman" w:hAnsi="Times New Roman" w:cs="Times New Roman"/>
          <w:sz w:val="24"/>
          <w:szCs w:val="24"/>
        </w:rPr>
        <w:t>and increasing to 26%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2951D3" w:rsidRPr="00321041">
        <w:rPr>
          <w:rFonts w:ascii="Times New Roman" w:eastAsia="Times New Roman" w:hAnsi="Times New Roman" w:cs="Times New Roman"/>
          <w:sz w:val="24"/>
          <w:szCs w:val="24"/>
        </w:rPr>
        <w:t>; see Fig. 1 caption</w:t>
      </w:r>
      <w:r w:rsidR="00627FBE"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F9178A" w:rsidRPr="00321041">
        <w:rPr>
          <w:rFonts w:ascii="Times New Roman" w:eastAsia="Times New Roman" w:hAnsi="Times New Roman" w:cs="Times New Roman"/>
          <w:sz w:val="24"/>
          <w:szCs w:val="24"/>
        </w:rPr>
        <w:t xml:space="preserve">and </w:t>
      </w:r>
      <w:r w:rsidR="00610318" w:rsidRPr="00321041">
        <w:rPr>
          <w:rFonts w:ascii="Times New Roman" w:eastAsia="Times New Roman" w:hAnsi="Times New Roman" w:cs="Times New Roman"/>
          <w:sz w:val="24"/>
          <w:szCs w:val="24"/>
        </w:rPr>
        <w:t xml:space="preserve">very </w:t>
      </w:r>
      <w:r w:rsidR="00F9178A" w:rsidRPr="00321041">
        <w:rPr>
          <w:rFonts w:ascii="Times New Roman" w:eastAsia="Times New Roman" w:hAnsi="Times New Roman" w:cs="Times New Roman"/>
          <w:sz w:val="24"/>
          <w:szCs w:val="24"/>
        </w:rPr>
        <w:t xml:space="preserve">high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categories</w:t>
      </w:r>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 xml:space="preserve">accounted for &lt;16%, while </w:t>
      </w:r>
      <w:r w:rsidR="00FA1723" w:rsidRPr="00321041">
        <w:rPr>
          <w:rFonts w:ascii="Times New Roman" w:eastAsia="Times New Roman" w:hAnsi="Times New Roman" w:cs="Times New Roman"/>
          <w:sz w:val="24"/>
          <w:szCs w:val="24"/>
        </w:rPr>
        <w:t>medium and high ranked</w:t>
      </w:r>
      <w:r w:rsidR="004A5F09" w:rsidRPr="00321041">
        <w:rPr>
          <w:rFonts w:ascii="Times New Roman" w:eastAsia="Times New Roman" w:hAnsi="Times New Roman" w:cs="Times New Roman"/>
          <w:sz w:val="24"/>
          <w:szCs w:val="24"/>
        </w:rPr>
        <w:t xml:space="preserve"> studies</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were</w:t>
      </w:r>
      <w:r w:rsidR="00F9178A" w:rsidRPr="00321041">
        <w:rPr>
          <w:rFonts w:ascii="Times New Roman" w:eastAsia="Times New Roman" w:hAnsi="Times New Roman" w:cs="Times New Roman"/>
          <w:sz w:val="24"/>
          <w:szCs w:val="24"/>
        </w:rPr>
        <w:t xml:space="preserve"> 41%</w:t>
      </w:r>
      <w:r w:rsidR="004A5F09" w:rsidRPr="00321041">
        <w:rPr>
          <w:rFonts w:ascii="Times New Roman" w:eastAsia="Times New Roman" w:hAnsi="Times New Roman" w:cs="Times New Roman"/>
          <w:sz w:val="24"/>
          <w:szCs w:val="24"/>
        </w:rPr>
        <w:t xml:space="preserve"> </w:t>
      </w:r>
      <w:r w:rsidR="00F9178A" w:rsidRPr="00321041">
        <w:rPr>
          <w:rFonts w:ascii="Times New Roman" w:eastAsia="Times New Roman" w:hAnsi="Times New Roman" w:cs="Times New Roman"/>
          <w:sz w:val="24"/>
          <w:szCs w:val="24"/>
        </w:rPr>
        <w:t>and 29%</w:t>
      </w:r>
      <w:r w:rsidR="009829DE" w:rsidRPr="00321041">
        <w:rPr>
          <w:rFonts w:ascii="Times New Roman" w:eastAsia="Times New Roman" w:hAnsi="Times New Roman" w:cs="Times New Roman"/>
          <w:sz w:val="24"/>
          <w:szCs w:val="24"/>
        </w:rPr>
        <w:t xml:space="preserve"> </w:t>
      </w:r>
      <w:r w:rsidR="004A5F09" w:rsidRPr="00321041">
        <w:rPr>
          <w:rFonts w:ascii="Times New Roman" w:eastAsia="Times New Roman" w:hAnsi="Times New Roman" w:cs="Times New Roman"/>
          <w:sz w:val="24"/>
          <w:szCs w:val="24"/>
        </w:rPr>
        <w:t>OA</w:t>
      </w:r>
      <w:r w:rsidR="00FA1723" w:rsidRPr="00321041">
        <w:rPr>
          <w:rFonts w:ascii="Times New Roman" w:eastAsia="Times New Roman" w:hAnsi="Times New Roman" w:cs="Times New Roman"/>
          <w:sz w:val="24"/>
          <w:szCs w:val="24"/>
        </w:rPr>
        <w:t>, respectively</w:t>
      </w:r>
      <w:r w:rsidR="00F9178A" w:rsidRPr="00321041">
        <w:rPr>
          <w:rFonts w:ascii="Times New Roman" w:eastAsia="Times New Roman" w:hAnsi="Times New Roman" w:cs="Times New Roman"/>
          <w:sz w:val="24"/>
          <w:szCs w:val="24"/>
        </w:rPr>
        <w:t xml:space="preserve">. </w:t>
      </w:r>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Nature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72% of OA publications and 21% of</w:t>
      </w:r>
      <w:r w:rsidR="001242F9">
        <w:rPr>
          <w:rFonts w:ascii="Times New Roman" w:eastAsia="Times New Roman" w:hAnsi="Times New Roman" w:cs="Times New Roman"/>
          <w:sz w:val="24"/>
          <w:szCs w:val="24"/>
        </w:rPr>
        <w:t xml:space="preserve"> all publications in the medium-ranked</w:t>
      </w:r>
      <w:r w:rsidR="003D1179" w:rsidRPr="00321041">
        <w:rPr>
          <w:rFonts w:ascii="Times New Roman" w:eastAsia="Times New Roman" w:hAnsi="Times New Roman" w:cs="Times New Roman"/>
          <w:sz w:val="24"/>
          <w:szCs w:val="24"/>
        </w:rPr>
        <w:t xml:space="preserve"> group</w:t>
      </w:r>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w:t>
      </w:r>
      <w:r w:rsidR="005C4092">
        <w:rPr>
          <w:rFonts w:ascii="Times New Roman" w:eastAsia="Times New Roman" w:hAnsi="Times New Roman" w:cs="Times New Roman"/>
          <w:sz w:val="24"/>
          <w:szCs w:val="24"/>
        </w:rPr>
        <w:t>OA climate change studies were cited more than closed studies</w:t>
      </w:r>
      <w:r w:rsidR="005C4092">
        <w:rPr>
          <w:rFonts w:ascii="Times New Roman" w:eastAsia="Times New Roman" w:hAnsi="Times New Roman" w:cs="Times New Roman"/>
          <w:sz w:val="24"/>
          <w:szCs w:val="24"/>
        </w:rPr>
        <w:t xml:space="preserve">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r w:rsidR="00F25B72">
        <w:rPr>
          <w:rFonts w:ascii="Times New Roman" w:eastAsia="Times New Roman" w:hAnsi="Times New Roman" w:cs="Times New Roman"/>
          <w:sz w:val="24"/>
          <w:szCs w:val="24"/>
        </w:rPr>
        <w:t>can</w:t>
      </w:r>
      <w:r w:rsidR="00F9178A">
        <w:rPr>
          <w:rFonts w:ascii="Times New Roman" w:eastAsia="Times New Roman" w:hAnsi="Times New Roman" w:cs="Times New Roman"/>
          <w:sz w:val="24"/>
          <w:szCs w:val="24"/>
        </w:rPr>
        <w:t xml:space="preserve"> 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65C95F4F" w14:textId="59D30548" w:rsidR="0022406A" w:rsidRDefault="00491394" w:rsidP="00AC1A0A">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utilized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w:t>
      </w:r>
      <w:r w:rsidR="003525B4" w:rsidRPr="003525B4">
        <w:rPr>
          <w:rFonts w:ascii="Times New Roman" w:eastAsia="Times New Roman" w:hAnsi="Times New Roman" w:cs="Times New Roman"/>
          <w:noProof/>
          <w:sz w:val="24"/>
          <w:szCs w:val="24"/>
        </w:rPr>
        <w:lastRenderedPageBreak/>
        <w:t>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r feeds, and policy 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from</w:t>
      </w:r>
      <w:r w:rsidR="00A45D20" w:rsidRPr="00A45D20">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low, medium, and high </w:t>
      </w:r>
      <w:r w:rsidR="00321041">
        <w:rPr>
          <w:rFonts w:ascii="Times New Roman" w:eastAsia="Times New Roman" w:hAnsi="Times New Roman" w:cs="Times New Roman"/>
          <w:sz w:val="24"/>
          <w:szCs w:val="24"/>
        </w:rPr>
        <w:t xml:space="preserve">ranked </w:t>
      </w:r>
      <w:r w:rsidR="00A45D20">
        <w:rPr>
          <w:rFonts w:ascii="Times New Roman" w:eastAsia="Times New Roman" w:hAnsi="Times New Roman" w:cs="Times New Roman"/>
          <w:sz w:val="24"/>
          <w:szCs w:val="24"/>
        </w:rPr>
        <w:t>journals</w:t>
      </w:r>
      <w:r w:rsidR="00321041">
        <w:rPr>
          <w:rFonts w:ascii="Times New Roman" w:eastAsia="Times New Roman" w:hAnsi="Times New Roman" w:cs="Times New Roman"/>
          <w:sz w:val="24"/>
          <w:szCs w:val="24"/>
        </w:rPr>
        <w:t xml:space="preserve"> (&lt; 2.7 JR)</w:t>
      </w:r>
      <w:r w:rsidR="00F9178A">
        <w:rPr>
          <w:rFonts w:ascii="Times New Roman" w:eastAsia="Times New Roman" w:hAnsi="Times New Roman" w:cs="Times New Roman"/>
          <w:sz w:val="24"/>
          <w:szCs w:val="24"/>
        </w:rPr>
        <w:t xml:space="preserve"> 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the highest</w:t>
      </w:r>
      <w:r w:rsidR="00F9178A">
        <w:rPr>
          <w:rFonts w:ascii="Times New Roman" w:eastAsia="Times New Roman" w:hAnsi="Times New Roman" w:cs="Times New Roman"/>
          <w:sz w:val="24"/>
          <w:szCs w:val="24"/>
        </w:rPr>
        <w:t xml:space="preserve"> </w:t>
      </w:r>
      <w:r w:rsidR="00596A27">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w:t>
      </w:r>
      <w:r w:rsidR="00D837A0">
        <w:rPr>
          <w:rFonts w:ascii="Times New Roman" w:eastAsia="Times New Roman" w:hAnsi="Times New Roman" w:cs="Times New Roman"/>
          <w:sz w:val="24"/>
          <w:szCs w:val="24"/>
        </w:rPr>
        <w:t>high</w:t>
      </w:r>
      <w:r w:rsidR="002C6BEC">
        <w:rPr>
          <w:rFonts w:ascii="Times New Roman" w:eastAsia="Times New Roman" w:hAnsi="Times New Roman" w:cs="Times New Roman"/>
          <w:sz w:val="24"/>
          <w:szCs w:val="24"/>
        </w:rPr>
        <w:t>-</w:t>
      </w:r>
      <w:r w:rsidR="00D837A0">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are </w:t>
      </w:r>
      <w:r w:rsidR="00D837A0">
        <w:rPr>
          <w:rFonts w:ascii="Times New Roman" w:eastAsia="Times New Roman" w:hAnsi="Times New Roman" w:cs="Times New Roman"/>
          <w:sz w:val="24"/>
          <w:szCs w:val="24"/>
        </w:rPr>
        <w:t>typically</w:t>
      </w:r>
      <w:r w:rsidR="00F9178A">
        <w:rPr>
          <w:rFonts w:ascii="Times New Roman" w:eastAsia="Times New Roman" w:hAnsi="Times New Roman" w:cs="Times New Roman"/>
          <w:sz w:val="24"/>
          <w:szCs w:val="24"/>
        </w:rPr>
        <w:t xml:space="preserve"> closed access (e.g. </w:t>
      </w:r>
      <w:r w:rsidR="00F9178A" w:rsidRPr="00AC1A0A">
        <w:rPr>
          <w:rFonts w:ascii="Times New Roman" w:eastAsia="Times New Roman" w:hAnsi="Times New Roman" w:cs="Times New Roman"/>
          <w:i/>
          <w:sz w:val="24"/>
          <w:szCs w:val="24"/>
        </w:rPr>
        <w:t>Nature</w:t>
      </w:r>
      <w:r w:rsidR="00F9178A">
        <w:rPr>
          <w:rFonts w:ascii="Times New Roman" w:eastAsia="Times New Roman" w:hAnsi="Times New Roman" w:cs="Times New Roman"/>
          <w:sz w:val="24"/>
          <w:szCs w:val="24"/>
        </w:rPr>
        <w:t xml:space="preserve">, </w:t>
      </w:r>
      <w:r w:rsidR="00F9178A" w:rsidRPr="00AC1A0A">
        <w:rPr>
          <w:rFonts w:ascii="Times New Roman" w:eastAsia="Times New Roman" w:hAnsi="Times New Roman" w:cs="Times New Roman"/>
          <w:i/>
          <w:sz w:val="24"/>
          <w:szCs w:val="24"/>
        </w:rPr>
        <w:t>Science</w:t>
      </w:r>
      <w:r w:rsidR="00F9178A">
        <w:rPr>
          <w:rFonts w:ascii="Times New Roman" w:eastAsia="Times New Roman" w:hAnsi="Times New Roman" w:cs="Times New Roman"/>
          <w:sz w:val="24"/>
          <w:szCs w:val="24"/>
        </w:rPr>
        <w:t xml:space="preserve">), these patterns indicate that </w:t>
      </w:r>
      <w:r w:rsidR="002C6BEC">
        <w:rPr>
          <w:rFonts w:ascii="Times New Roman" w:eastAsia="Times New Roman" w:hAnsi="Times New Roman" w:cs="Times New Roman"/>
          <w:sz w:val="24"/>
          <w:szCs w:val="24"/>
        </w:rPr>
        <w:t xml:space="preserve">the </w:t>
      </w:r>
      <w:r w:rsidR="00F9178A">
        <w:rPr>
          <w:rFonts w:ascii="Times New Roman" w:eastAsia="Times New Roman" w:hAnsi="Times New Roman" w:cs="Times New Roman"/>
          <w:sz w:val="24"/>
          <w:szCs w:val="24"/>
        </w:rPr>
        <w:t xml:space="preserve">most </w:t>
      </w:r>
      <w:r w:rsidR="00BF6171">
        <w:rPr>
          <w:rFonts w:ascii="Times New Roman" w:eastAsia="Times New Roman" w:hAnsi="Times New Roman" w:cs="Times New Roman"/>
          <w:sz w:val="24"/>
          <w:szCs w:val="24"/>
        </w:rPr>
        <w:t>widely</w:t>
      </w:r>
      <w:r w:rsidR="00F9178A">
        <w:rPr>
          <w:rFonts w:ascii="Times New Roman" w:eastAsia="Times New Roman" w:hAnsi="Times New Roman" w:cs="Times New Roman"/>
          <w:sz w:val="24"/>
          <w:szCs w:val="24"/>
        </w:rPr>
        <w:t>-reported research is kept behind paywalls, likely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Overall, policy documents also cited OA studies more often than closed (Fig. 2d), supporting 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r w:rsidR="0002116C">
        <w:rPr>
          <w:rFonts w:ascii="Times New Roman" w:eastAsia="Times New Roman" w:hAnsi="Times New Roman" w:cs="Times New Roman"/>
          <w:sz w:val="24"/>
          <w:szCs w:val="24"/>
        </w:rPr>
        <w:t>At higher journal rankings, p</w:t>
      </w:r>
      <w:r w:rsidR="006E20B7">
        <w:rPr>
          <w:rFonts w:ascii="Times New Roman" w:eastAsia="Times New Roman" w:hAnsi="Times New Roman" w:cs="Times New Roman"/>
          <w:sz w:val="24"/>
          <w:szCs w:val="24"/>
        </w:rPr>
        <w:t xml:space="preserve">olicy </w:t>
      </w:r>
      <w:r w:rsidR="003F698B">
        <w:rPr>
          <w:rFonts w:ascii="Times New Roman" w:eastAsia="Times New Roman" w:hAnsi="Times New Roman" w:cs="Times New Roman"/>
          <w:sz w:val="24"/>
          <w:szCs w:val="24"/>
        </w:rPr>
        <w:t>uptake</w:t>
      </w:r>
      <w:r w:rsidR="006E20B7">
        <w:rPr>
          <w:rFonts w:ascii="Times New Roman" w:eastAsia="Times New Roman" w:hAnsi="Times New Roman" w:cs="Times New Roman"/>
          <w:sz w:val="24"/>
          <w:szCs w:val="24"/>
        </w:rPr>
        <w:t xml:space="preserve"> </w:t>
      </w:r>
      <w:r w:rsidR="005743D2">
        <w:rPr>
          <w:rFonts w:ascii="Times New Roman" w:eastAsia="Times New Roman" w:hAnsi="Times New Roman" w:cs="Times New Roman"/>
          <w:sz w:val="24"/>
          <w:szCs w:val="24"/>
        </w:rPr>
        <w:t>of</w:t>
      </w:r>
      <w:r w:rsidR="0002116C">
        <w:rPr>
          <w:rFonts w:ascii="Times New Roman" w:eastAsia="Times New Roman" w:hAnsi="Times New Roman" w:cs="Times New Roman"/>
          <w:sz w:val="24"/>
          <w:szCs w:val="24"/>
        </w:rPr>
        <w:t xml:space="preserve"> closed studies exceeded that of</w:t>
      </w:r>
      <w:r w:rsidR="005743D2">
        <w:rPr>
          <w:rFonts w:ascii="Times New Roman" w:eastAsia="Times New Roman" w:hAnsi="Times New Roman" w:cs="Times New Roman"/>
          <w:sz w:val="24"/>
          <w:szCs w:val="24"/>
        </w:rPr>
        <w:t xml:space="preserve"> OA studies</w:t>
      </w:r>
      <w:r w:rsidR="0002116C">
        <w:rPr>
          <w:rFonts w:ascii="Times New Roman" w:eastAsia="Times New Roman" w:hAnsi="Times New Roman" w:cs="Times New Roman"/>
          <w:sz w:val="24"/>
          <w:szCs w:val="24"/>
        </w:rPr>
        <w:t>,</w:t>
      </w:r>
      <w:r w:rsidR="005743D2">
        <w:rPr>
          <w:rFonts w:ascii="Times New Roman" w:eastAsia="Times New Roman" w:hAnsi="Times New Roman" w:cs="Times New Roman"/>
          <w:sz w:val="24"/>
          <w:szCs w:val="24"/>
        </w:rPr>
        <w:t xml:space="preserve"> </w:t>
      </w:r>
      <w:r w:rsidR="00491298">
        <w:rPr>
          <w:rFonts w:ascii="Times New Roman" w:eastAsia="Times New Roman" w:hAnsi="Times New Roman" w:cs="Times New Roman"/>
          <w:sz w:val="24"/>
          <w:szCs w:val="24"/>
        </w:rPr>
        <w:t>possibly because</w:t>
      </w:r>
      <w:r w:rsidR="00395E5C">
        <w:rPr>
          <w:rFonts w:ascii="Times New Roman" w:eastAsia="Times New Roman" w:hAnsi="Times New Roman" w:cs="Times New Roman"/>
          <w:sz w:val="24"/>
          <w:szCs w:val="24"/>
        </w:rPr>
        <w:t xml:space="preserve"> </w:t>
      </w:r>
      <w:r w:rsidR="0016111F">
        <w:rPr>
          <w:rFonts w:ascii="Times New Roman" w:eastAsia="Times New Roman" w:hAnsi="Times New Roman" w:cs="Times New Roman"/>
          <w:sz w:val="24"/>
          <w:szCs w:val="24"/>
        </w:rPr>
        <w:t xml:space="preserve">policymakers </w:t>
      </w:r>
      <w:r w:rsidR="006C1F3A">
        <w:rPr>
          <w:rFonts w:ascii="Times New Roman" w:eastAsia="Times New Roman" w:hAnsi="Times New Roman" w:cs="Times New Roman"/>
          <w:sz w:val="24"/>
          <w:szCs w:val="24"/>
        </w:rPr>
        <w:t>choose to cite</w:t>
      </w:r>
      <w:r w:rsidR="0016111F">
        <w:rPr>
          <w:rFonts w:ascii="Times New Roman" w:eastAsia="Times New Roman" w:hAnsi="Times New Roman" w:cs="Times New Roman"/>
          <w:sz w:val="24"/>
          <w:szCs w:val="24"/>
        </w:rPr>
        <w:t xml:space="preserve"> </w:t>
      </w:r>
      <w:r w:rsidR="00395E5C">
        <w:rPr>
          <w:rFonts w:ascii="Times New Roman" w:eastAsia="Times New Roman" w:hAnsi="Times New Roman" w:cs="Times New Roman"/>
          <w:sz w:val="24"/>
          <w:szCs w:val="24"/>
        </w:rPr>
        <w:t>high-</w:t>
      </w:r>
      <w:r w:rsidR="00FC4AEE">
        <w:rPr>
          <w:rFonts w:ascii="Times New Roman" w:eastAsia="Times New Roman" w:hAnsi="Times New Roman" w:cs="Times New Roman"/>
          <w:sz w:val="24"/>
          <w:szCs w:val="24"/>
        </w:rPr>
        <w:t>impact</w:t>
      </w:r>
      <w:r w:rsidR="00395E5C">
        <w:rPr>
          <w:rFonts w:ascii="Times New Roman" w:eastAsia="Times New Roman" w:hAnsi="Times New Roman" w:cs="Times New Roman"/>
          <w:sz w:val="24"/>
          <w:szCs w:val="24"/>
        </w:rPr>
        <w:t xml:space="preserve"> closed</w:t>
      </w:r>
      <w:r w:rsidR="00FC4AEE">
        <w:rPr>
          <w:rFonts w:ascii="Times New Roman" w:eastAsia="Times New Roman" w:hAnsi="Times New Roman" w:cs="Times New Roman"/>
          <w:sz w:val="24"/>
          <w:szCs w:val="24"/>
        </w:rPr>
        <w:t xml:space="preserve"> studies </w:t>
      </w:r>
      <w:r w:rsidR="0016111F">
        <w:rPr>
          <w:rFonts w:ascii="Times New Roman" w:eastAsia="Times New Roman" w:hAnsi="Times New Roman" w:cs="Times New Roman"/>
          <w:sz w:val="24"/>
          <w:szCs w:val="24"/>
        </w:rPr>
        <w:t>which have</w:t>
      </w:r>
      <w:r w:rsidR="00FC4AEE">
        <w:rPr>
          <w:rFonts w:ascii="Times New Roman" w:eastAsia="Times New Roman" w:hAnsi="Times New Roman" w:cs="Times New Roman"/>
          <w:sz w:val="24"/>
          <w:szCs w:val="24"/>
        </w:rPr>
        <w:t xml:space="preserve"> receive</w:t>
      </w:r>
      <w:r w:rsidR="0016111F">
        <w:rPr>
          <w:rFonts w:ascii="Times New Roman" w:eastAsia="Times New Roman" w:hAnsi="Times New Roman" w:cs="Times New Roman"/>
          <w:sz w:val="24"/>
          <w:szCs w:val="24"/>
        </w:rPr>
        <w:t>d</w:t>
      </w:r>
      <w:r w:rsidR="00FC4AEE">
        <w:rPr>
          <w:rFonts w:ascii="Times New Roman" w:eastAsia="Times New Roman" w:hAnsi="Times New Roman" w:cs="Times New Roman"/>
          <w:sz w:val="24"/>
          <w:szCs w:val="24"/>
        </w:rPr>
        <w:t xml:space="preserve"> substantial media attention</w:t>
      </w:r>
      <w:r w:rsidR="0088027F">
        <w:rPr>
          <w:rFonts w:ascii="Times New Roman" w:eastAsia="Times New Roman" w:hAnsi="Times New Roman" w:cs="Times New Roman"/>
          <w:sz w:val="24"/>
          <w:szCs w:val="24"/>
        </w:rPr>
        <w:t>.</w:t>
      </w:r>
    </w:p>
    <w:p w14:paraId="170E4CA5" w14:textId="77777777" w:rsidR="0022406A" w:rsidRDefault="0022406A" w:rsidP="00F9178A">
      <w:pPr>
        <w:pStyle w:val="Normal1"/>
        <w:spacing w:line="480" w:lineRule="auto"/>
        <w:rPr>
          <w:rFonts w:ascii="Times New Roman" w:eastAsia="Times New Roman" w:hAnsi="Times New Roman" w:cs="Times New Roman"/>
          <w:sz w:val="24"/>
          <w:szCs w:val="24"/>
        </w:rPr>
      </w:pPr>
    </w:p>
    <w:p w14:paraId="31D3B65A" w14:textId="47EDFB03"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OA facilitates both academic and non-academic communication</w:t>
      </w:r>
      <w:r>
        <w:rPr>
          <w:rFonts w:ascii="Times New Roman" w:eastAsia="Times New Roman" w:hAnsi="Times New Roman" w:cs="Times New Roman"/>
          <w:sz w:val="24"/>
          <w:szCs w:val="24"/>
        </w:rPr>
        <w:t xml:space="preserve"> 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Additionally, </w:t>
      </w:r>
      <w:r w:rsidR="00F553DB">
        <w:rPr>
          <w:rFonts w:ascii="Times New Roman" w:eastAsia="Times New Roman" w:hAnsi="Times New Roman" w:cs="Times New Roman"/>
          <w:sz w:val="24"/>
          <w:szCs w:val="24"/>
        </w:rPr>
        <w:t xml:space="preserve">inability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 xml:space="preserve">or example, </w:t>
      </w:r>
      <w:r w:rsidR="00F9178A">
        <w:rPr>
          <w:rFonts w:ascii="Times New Roman" w:eastAsia="Times New Roman" w:hAnsi="Times New Roman" w:cs="Times New Roman"/>
          <w:sz w:val="24"/>
          <w:szCs w:val="24"/>
        </w:rPr>
        <w:lastRenderedPageBreak/>
        <w:t xml:space="preserve">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to low citation rates in policy plans for</w:t>
      </w:r>
      <w:r w:rsidR="008C1D74">
        <w:rPr>
          <w:rFonts w:ascii="Times New Roman" w:eastAsia="Times New Roman" w:hAnsi="Times New Roman" w:cs="Times New Roman"/>
          <w:sz w:val="24"/>
          <w:szCs w:val="24"/>
        </w:rPr>
        <w:t xml:space="preserve"> 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4F92A816" w14:textId="3A0BE6FE" w:rsidR="00152322" w:rsidRDefault="00152322"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OS facilitates collaboration and triage</w:t>
      </w:r>
    </w:p>
    <w:p w14:paraId="0F42E928" w14:textId="0F2DBAAC" w:rsidR="00995D87" w:rsidRDefault="005D0EC1"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noProof/>
          <w:sz w:val="24"/>
          <w:szCs w:val="24"/>
        </w:rPr>
        <w:t>T</w:t>
      </w:r>
      <w:r w:rsidR="00680843">
        <w:rPr>
          <w:rFonts w:ascii="Times New Roman" w:eastAsia="Times New Roman" w:hAnsi="Times New Roman" w:cs="Times New Roman"/>
          <w:sz w:val="24"/>
          <w:szCs w:val="24"/>
        </w:rPr>
        <w:t xml:space="preserve">he pace of climate change combined with a need to address societal and ecological impacts with limited resources make aspects of climate change research, such as biological conservation, triage disciplines. </w:t>
      </w:r>
      <w:r w:rsidR="003722D4">
        <w:rPr>
          <w:rFonts w:ascii="Times New Roman" w:eastAsia="Times New Roman" w:hAnsi="Times New Roman" w:cs="Times New Roman"/>
          <w:sz w:val="24"/>
          <w:szCs w:val="24"/>
        </w:rPr>
        <w:t xml:space="preserve">Successful triage requires efficient and rapid decision making </w:t>
      </w:r>
      <w:r w:rsidR="003722D4" w:rsidRPr="006B4262">
        <w:rPr>
          <w:rFonts w:ascii="Times New Roman" w:eastAsia="Times New Roman" w:hAnsi="Times New Roman" w:cs="Times New Roman"/>
          <w:noProof/>
          <w:sz w:val="24"/>
          <w:szCs w:val="24"/>
        </w:rPr>
        <w:t xml:space="preserve">(Bottrill </w:t>
      </w:r>
      <w:r w:rsidR="003722D4" w:rsidRPr="006B4262">
        <w:rPr>
          <w:rFonts w:ascii="Times New Roman" w:eastAsia="Times New Roman" w:hAnsi="Times New Roman" w:cs="Times New Roman"/>
          <w:i/>
          <w:noProof/>
          <w:sz w:val="24"/>
          <w:szCs w:val="24"/>
        </w:rPr>
        <w:t>et al.</w:t>
      </w:r>
      <w:r w:rsidR="003722D4" w:rsidRPr="006B4262">
        <w:rPr>
          <w:rFonts w:ascii="Times New Roman" w:eastAsia="Times New Roman" w:hAnsi="Times New Roman" w:cs="Times New Roman"/>
          <w:noProof/>
          <w:sz w:val="24"/>
          <w:szCs w:val="24"/>
        </w:rPr>
        <w:t>, 2008)</w:t>
      </w:r>
      <w:r w:rsidR="00AC132D">
        <w:rPr>
          <w:rFonts w:ascii="Times New Roman" w:eastAsia="Times New Roman" w:hAnsi="Times New Roman" w:cs="Times New Roman"/>
          <w:noProof/>
          <w:sz w:val="24"/>
          <w:szCs w:val="24"/>
        </w:rPr>
        <w:t xml:space="preserve"> and, to this end, </w:t>
      </w:r>
      <w:r w:rsidR="00F9178A">
        <w:rPr>
          <w:rFonts w:ascii="Times New Roman" w:eastAsia="Times New Roman" w:hAnsi="Times New Roman" w:cs="Times New Roman"/>
          <w:sz w:val="24"/>
          <w:szCs w:val="24"/>
        </w:rPr>
        <w:t xml:space="preserve">OS principles can help to minimize scientific uncertainty </w:t>
      </w:r>
      <w:r w:rsidR="00116E12">
        <w:rPr>
          <w:rFonts w:ascii="Times New Roman" w:eastAsia="Times New Roman" w:hAnsi="Times New Roman" w:cs="Times New Roman"/>
          <w:sz w:val="24"/>
          <w:szCs w:val="24"/>
        </w:rPr>
        <w:t xml:space="preserve">while increasing </w:t>
      </w:r>
      <w:r w:rsidR="002B7133">
        <w:rPr>
          <w:rFonts w:ascii="Times New Roman" w:eastAsia="Times New Roman" w:hAnsi="Times New Roman" w:cs="Times New Roman"/>
          <w:sz w:val="24"/>
          <w:szCs w:val="24"/>
        </w:rPr>
        <w:t xml:space="preserve">collaboration </w:t>
      </w:r>
      <w:r w:rsidR="00116E12">
        <w:rPr>
          <w:rFonts w:ascii="Times New Roman" w:eastAsia="Times New Roman" w:hAnsi="Times New Roman" w:cs="Times New Roman"/>
          <w:sz w:val="24"/>
          <w:szCs w:val="24"/>
        </w:rPr>
        <w:t>potential</w:t>
      </w:r>
      <w:r w:rsidR="00AC132D">
        <w:rPr>
          <w:rFonts w:ascii="Times New Roman" w:eastAsia="Times New Roman" w:hAnsi="Times New Roman" w:cs="Times New Roman"/>
          <w:sz w:val="24"/>
          <w:szCs w:val="24"/>
        </w:rPr>
        <w:t>.</w:t>
      </w:r>
      <w:r w:rsidR="006B639C">
        <w:rPr>
          <w:rFonts w:ascii="Times New Roman" w:eastAsia="Times New Roman" w:hAnsi="Times New Roman" w:cs="Times New Roman"/>
          <w:sz w:val="24"/>
          <w:szCs w:val="24"/>
        </w:rPr>
        <w:t xml:space="preserve"> </w:t>
      </w:r>
      <w:r w:rsidR="00AC132D">
        <w:rPr>
          <w:rFonts w:ascii="Times New Roman" w:eastAsia="Times New Roman" w:hAnsi="Times New Roman" w:cs="Times New Roman"/>
          <w:sz w:val="24"/>
          <w:szCs w:val="24"/>
        </w:rPr>
        <w:t>For example,</w:t>
      </w:r>
      <w:r w:rsidR="00A0771C">
        <w:rPr>
          <w:rFonts w:ascii="Times New Roman" w:eastAsia="Times New Roman" w:hAnsi="Times New Roman" w:cs="Times New Roman"/>
          <w:sz w:val="24"/>
          <w:szCs w:val="24"/>
        </w:rPr>
        <w:t xml:space="preserve"> OS</w:t>
      </w:r>
      <w:r w:rsidR="00E565A1">
        <w:rPr>
          <w:rFonts w:ascii="Times New Roman" w:eastAsia="Times New Roman" w:hAnsi="Times New Roman" w:cs="Times New Roman"/>
          <w:sz w:val="24"/>
          <w:szCs w:val="24"/>
        </w:rPr>
        <w:t xml:space="preserve"> encourages</w:t>
      </w:r>
      <w:r w:rsidR="00AC132D">
        <w:rPr>
          <w:rFonts w:ascii="Times New Roman" w:eastAsia="Times New Roman" w:hAnsi="Times New Roman" w:cs="Times New Roman"/>
          <w:sz w:val="24"/>
          <w:szCs w:val="24"/>
        </w:rPr>
        <w:t xml:space="preserve"> d</w:t>
      </w:r>
      <w:r w:rsidR="00B51096">
        <w:rPr>
          <w:rFonts w:ascii="Times New Roman" w:eastAsia="Times New Roman" w:hAnsi="Times New Roman" w:cs="Times New Roman"/>
          <w:sz w:val="24"/>
          <w:szCs w:val="24"/>
        </w:rPr>
        <w:t>ata and code sharing, assists</w:t>
      </w:r>
      <w:r w:rsidR="006B639C">
        <w:rPr>
          <w:rFonts w:ascii="Times New Roman" w:eastAsia="Times New Roman" w:hAnsi="Times New Roman" w:cs="Times New Roman"/>
          <w:sz w:val="24"/>
          <w:szCs w:val="24"/>
        </w:rPr>
        <w:t xml:space="preserve"> the peer-review process </w:t>
      </w:r>
      <w:r w:rsidR="0039037A">
        <w:rPr>
          <w:rFonts w:ascii="Times New Roman" w:eastAsia="Times New Roman" w:hAnsi="Times New Roman" w:cs="Times New Roman"/>
          <w:sz w:val="24"/>
          <w:szCs w:val="24"/>
        </w:rPr>
        <w:t xml:space="preserve">with fully-reproducible manuscripts </w:t>
      </w:r>
      <w:r w:rsidR="006B639C" w:rsidRPr="00A45866">
        <w:rPr>
          <w:rFonts w:ascii="Times New Roman" w:eastAsia="Times New Roman" w:hAnsi="Times New Roman" w:cs="Times New Roman"/>
          <w:noProof/>
          <w:sz w:val="24"/>
          <w:szCs w:val="24"/>
        </w:rPr>
        <w:t xml:space="preserve">(Ram, 2013; Lowndes </w:t>
      </w:r>
      <w:r w:rsidR="006B639C" w:rsidRPr="00A45866">
        <w:rPr>
          <w:rFonts w:ascii="Times New Roman" w:eastAsia="Times New Roman" w:hAnsi="Times New Roman" w:cs="Times New Roman"/>
          <w:i/>
          <w:noProof/>
          <w:sz w:val="24"/>
          <w:szCs w:val="24"/>
        </w:rPr>
        <w:t>et al.</w:t>
      </w:r>
      <w:r w:rsidR="006B639C" w:rsidRPr="00A45866">
        <w:rPr>
          <w:rFonts w:ascii="Times New Roman" w:eastAsia="Times New Roman" w:hAnsi="Times New Roman" w:cs="Times New Roman"/>
          <w:noProof/>
          <w:sz w:val="24"/>
          <w:szCs w:val="24"/>
        </w:rPr>
        <w:t>, 2017)</w:t>
      </w:r>
      <w:r w:rsidR="00B51096">
        <w:rPr>
          <w:rFonts w:ascii="Times New Roman" w:eastAsia="Times New Roman" w:hAnsi="Times New Roman" w:cs="Times New Roman"/>
          <w:sz w:val="24"/>
          <w:szCs w:val="24"/>
        </w:rPr>
        <w:t>, and reduces</w:t>
      </w:r>
      <w:r w:rsidR="006B639C">
        <w:rPr>
          <w:rFonts w:ascii="Times New Roman" w:eastAsia="Times New Roman" w:hAnsi="Times New Roman" w:cs="Times New Roman"/>
          <w:sz w:val="24"/>
          <w:szCs w:val="24"/>
        </w:rPr>
        <w:t xml:space="preserve"> publication times with preprints and OA journals </w:t>
      </w:r>
      <w:r w:rsidR="006B639C" w:rsidRPr="006B4262">
        <w:rPr>
          <w:rFonts w:ascii="Times New Roman" w:eastAsia="Times New Roman" w:hAnsi="Times New Roman" w:cs="Times New Roman"/>
          <w:noProof/>
          <w:sz w:val="24"/>
          <w:szCs w:val="24"/>
        </w:rPr>
        <w:t>(Vale, 2015)</w:t>
      </w:r>
      <w:r w:rsidR="00FE6A5E">
        <w:rPr>
          <w:rFonts w:ascii="Times New Roman" w:eastAsia="Times New Roman" w:hAnsi="Times New Roman" w:cs="Times New Roman"/>
          <w:noProof/>
          <w:sz w:val="24"/>
          <w:szCs w:val="24"/>
        </w:rPr>
        <w:t>.</w:t>
      </w:r>
      <w:r w:rsidR="00A0771C">
        <w:rPr>
          <w:rFonts w:ascii="Times New Roman" w:eastAsia="Times New Roman" w:hAnsi="Times New Roman" w:cs="Times New Roman"/>
          <w:noProof/>
          <w:sz w:val="24"/>
          <w:szCs w:val="24"/>
        </w:rPr>
        <w:t xml:space="preserve"> </w:t>
      </w:r>
      <w:r w:rsidR="000C6B3E">
        <w:rPr>
          <w:rFonts w:ascii="Times New Roman" w:eastAsia="Times New Roman" w:hAnsi="Times New Roman" w:cs="Times New Roman"/>
          <w:sz w:val="24"/>
          <w:szCs w:val="24"/>
        </w:rPr>
        <w:t xml:space="preserve">Most scientists agree that publicly-funded research should be freely available </w:t>
      </w:r>
      <w:r w:rsidR="000C6B3E" w:rsidRPr="006B4262">
        <w:rPr>
          <w:rFonts w:ascii="Times New Roman" w:eastAsia="Times New Roman" w:hAnsi="Times New Roman" w:cs="Times New Roman"/>
          <w:noProof/>
          <w:sz w:val="24"/>
          <w:szCs w:val="24"/>
        </w:rPr>
        <w:t xml:space="preserve">(Dallmeier-Tiessen </w:t>
      </w:r>
      <w:r w:rsidR="000C6B3E" w:rsidRPr="006B4262">
        <w:rPr>
          <w:rFonts w:ascii="Times New Roman" w:eastAsia="Times New Roman" w:hAnsi="Times New Roman" w:cs="Times New Roman"/>
          <w:i/>
          <w:noProof/>
          <w:sz w:val="24"/>
          <w:szCs w:val="24"/>
        </w:rPr>
        <w:t>et al.</w:t>
      </w:r>
      <w:r w:rsidR="000C6B3E" w:rsidRPr="006B4262">
        <w:rPr>
          <w:rFonts w:ascii="Times New Roman" w:eastAsia="Times New Roman" w:hAnsi="Times New Roman" w:cs="Times New Roman"/>
          <w:noProof/>
          <w:sz w:val="24"/>
          <w:szCs w:val="24"/>
        </w:rPr>
        <w:t>, 2011)</w:t>
      </w:r>
      <w:r w:rsidR="000C6B3E">
        <w:rPr>
          <w:rFonts w:ascii="Times New Roman" w:eastAsia="Times New Roman" w:hAnsi="Times New Roman" w:cs="Times New Roman"/>
          <w:sz w:val="24"/>
          <w:szCs w:val="24"/>
        </w:rPr>
        <w:t xml:space="preserve"> and several </w:t>
      </w:r>
      <w:r w:rsidR="00F9178A">
        <w:rPr>
          <w:rFonts w:ascii="Times New Roman" w:eastAsia="Times New Roman" w:hAnsi="Times New Roman" w:cs="Times New Roman"/>
          <w:sz w:val="24"/>
          <w:szCs w:val="24"/>
        </w:rPr>
        <w:t xml:space="preserve">institutions </w:t>
      </w:r>
      <w:r w:rsidR="000C6B3E">
        <w:rPr>
          <w:rFonts w:ascii="Times New Roman" w:eastAsia="Times New Roman" w:hAnsi="Times New Roman" w:cs="Times New Roman"/>
          <w:sz w:val="24"/>
          <w:szCs w:val="24"/>
        </w:rPr>
        <w:t xml:space="preserve">have </w:t>
      </w:r>
      <w:r w:rsidR="007B76D3">
        <w:rPr>
          <w:rFonts w:ascii="Times New Roman" w:eastAsia="Times New Roman" w:hAnsi="Times New Roman" w:cs="Times New Roman"/>
          <w:sz w:val="24"/>
          <w:szCs w:val="24"/>
        </w:rPr>
        <w:t xml:space="preserve">successfully </w:t>
      </w:r>
      <w:r w:rsidR="000C6B3E">
        <w:rPr>
          <w:rFonts w:ascii="Times New Roman" w:eastAsia="Times New Roman" w:hAnsi="Times New Roman" w:cs="Times New Roman"/>
          <w:sz w:val="24"/>
          <w:szCs w:val="24"/>
        </w:rPr>
        <w:t xml:space="preserve">implemented </w:t>
      </w:r>
      <w:r w:rsidR="00F9178A">
        <w:rPr>
          <w:rFonts w:ascii="Times New Roman" w:eastAsia="Times New Roman" w:hAnsi="Times New Roman" w:cs="Times New Roman"/>
          <w:sz w:val="24"/>
          <w:szCs w:val="24"/>
        </w:rPr>
        <w:t>open data climate science</w:t>
      </w:r>
      <w:r w:rsidR="00684DA7">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684DA7">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or instance, research on climate-driven thermal bleaching events in coral reef ecosystems has benefited hugely from open access 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EC5A8F">
        <w:rPr>
          <w:rFonts w:ascii="Times New Roman" w:eastAsia="Times New Roman" w:hAnsi="Times New Roman" w:cs="Times New Roman"/>
          <w:sz w:val="24"/>
          <w:szCs w:val="24"/>
        </w:rPr>
        <w:t>C</w:t>
      </w:r>
      <w:r w:rsidR="00ED3A8D">
        <w:rPr>
          <w:rFonts w:ascii="Times New Roman" w:eastAsia="Times New Roman" w:hAnsi="Times New Roman" w:cs="Times New Roman"/>
          <w:sz w:val="24"/>
          <w:szCs w:val="24"/>
        </w:rPr>
        <w:t>omprehensive o</w:t>
      </w:r>
      <w:r w:rsidR="00F9178A">
        <w:rPr>
          <w:rFonts w:ascii="Times New Roman" w:eastAsia="Times New Roman" w:hAnsi="Times New Roman" w:cs="Times New Roman"/>
          <w:sz w:val="24"/>
          <w:szCs w:val="24"/>
        </w:rPr>
        <w:t>pen data policies have</w:t>
      </w:r>
      <w:r w:rsidR="00CB4F15">
        <w:rPr>
          <w:rFonts w:ascii="Times New Roman" w:eastAsia="Times New Roman" w:hAnsi="Times New Roman" w:cs="Times New Roman"/>
          <w:sz w:val="24"/>
          <w:szCs w:val="24"/>
        </w:rPr>
        <w:t xml:space="preserve"> also</w:t>
      </w:r>
      <w:r w:rsidR="00F9178A">
        <w:rPr>
          <w:rFonts w:ascii="Times New Roman" w:eastAsia="Times New Roman" w:hAnsi="Times New Roman" w:cs="Times New Roman"/>
          <w:sz w:val="24"/>
          <w:szCs w:val="24"/>
        </w:rPr>
        <w:t xml:space="preser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sidR="00F9178A">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r w:rsidR="009C5365">
        <w:rPr>
          <w:rFonts w:ascii="Times New Roman" w:eastAsia="Times New Roman" w:hAnsi="Times New Roman" w:cs="Times New Roman"/>
          <w:sz w:val="24"/>
          <w:szCs w:val="24"/>
        </w:rPr>
        <w:t>.</w:t>
      </w:r>
      <w:r w:rsidR="00680843">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These examples demonstrate the success and importance of adopting open data principles; comprehensive uptake of these and other OS practices will substantially enhance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175DCDC1" w14:textId="129B8A96" w:rsidR="007A0A3C" w:rsidRDefault="00716486"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Despite the clear benefits of OS in enhancing research output and communication to stakeholders, closed publishing, fear of being ‘scooped’, and data ownership are considerable barriers to OS uptake</w:t>
      </w:r>
      <w:r w:rsidR="00F54E61">
        <w:rPr>
          <w:rFonts w:ascii="Times New Roman" w:eastAsia="Times New Roman" w:hAnsi="Times New Roman" w:cs="Times New Roman"/>
          <w:sz w:val="24"/>
          <w:szCs w:val="24"/>
        </w:rPr>
        <w:t xml:space="preserve"> </w:t>
      </w:r>
      <w:r w:rsidR="00F54E61" w:rsidRPr="00F54E61">
        <w:rPr>
          <w:rFonts w:ascii="Times New Roman" w:eastAsia="Times New Roman" w:hAnsi="Times New Roman" w:cs="Times New Roman"/>
          <w:noProof/>
          <w:sz w:val="24"/>
          <w:szCs w:val="24"/>
        </w:rPr>
        <w:t xml:space="preserve">(Nosek </w:t>
      </w:r>
      <w:r w:rsidR="00F54E61" w:rsidRPr="00F54E61">
        <w:rPr>
          <w:rFonts w:ascii="Times New Roman" w:eastAsia="Times New Roman" w:hAnsi="Times New Roman" w:cs="Times New Roman"/>
          <w:i/>
          <w:noProof/>
          <w:sz w:val="24"/>
          <w:szCs w:val="24"/>
        </w:rPr>
        <w:t>et al.</w:t>
      </w:r>
      <w:r w:rsidR="00F54E61"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w:t>
      </w:r>
      <w:r w:rsidR="005E3C65">
        <w:rPr>
          <w:rFonts w:ascii="Times New Roman" w:eastAsia="Times New Roman" w:hAnsi="Times New Roman" w:cs="Times New Roman"/>
          <w:sz w:val="24"/>
          <w:szCs w:val="24"/>
        </w:rPr>
        <w:t xml:space="preserve">Research </w:t>
      </w:r>
      <w:r w:rsidR="00F54E61">
        <w:rPr>
          <w:rFonts w:ascii="Times New Roman" w:eastAsia="Times New Roman" w:hAnsi="Times New Roman" w:cs="Times New Roman"/>
          <w:sz w:val="24"/>
          <w:szCs w:val="24"/>
        </w:rPr>
        <w:t>outputs—usually publications—</w:t>
      </w:r>
      <w:r w:rsidR="005E3C65">
        <w:rPr>
          <w:rFonts w:ascii="Times New Roman" w:eastAsia="Times New Roman" w:hAnsi="Times New Roman" w:cs="Times New Roman"/>
          <w:sz w:val="24"/>
          <w:szCs w:val="24"/>
        </w:rPr>
        <w:t>are already required by most granting agencies</w:t>
      </w:r>
      <w:r w:rsidR="001F19ED">
        <w:rPr>
          <w:rFonts w:ascii="Times New Roman" w:eastAsia="Times New Roman" w:hAnsi="Times New Roman" w:cs="Times New Roman"/>
          <w:sz w:val="24"/>
          <w:szCs w:val="24"/>
        </w:rPr>
        <w:t xml:space="preserve">, and grants and institutions typically cover OA costs </w:t>
      </w:r>
      <w:r w:rsidR="001F19ED" w:rsidRPr="00F521D8">
        <w:rPr>
          <w:rFonts w:ascii="Times New Roman" w:eastAsia="Times New Roman" w:hAnsi="Times New Roman" w:cs="Times New Roman"/>
          <w:noProof/>
          <w:sz w:val="24"/>
          <w:szCs w:val="24"/>
        </w:rPr>
        <w:t xml:space="preserve">(Dallmeier-Tiessen </w:t>
      </w:r>
      <w:r w:rsidR="001F19ED" w:rsidRPr="00F521D8">
        <w:rPr>
          <w:rFonts w:ascii="Times New Roman" w:eastAsia="Times New Roman" w:hAnsi="Times New Roman" w:cs="Times New Roman"/>
          <w:i/>
          <w:noProof/>
          <w:sz w:val="24"/>
          <w:szCs w:val="24"/>
        </w:rPr>
        <w:t>et al.</w:t>
      </w:r>
      <w:r w:rsidR="001F19ED" w:rsidRPr="00F521D8">
        <w:rPr>
          <w:rFonts w:ascii="Times New Roman" w:eastAsia="Times New Roman" w:hAnsi="Times New Roman" w:cs="Times New Roman"/>
          <w:noProof/>
          <w:sz w:val="24"/>
          <w:szCs w:val="24"/>
        </w:rPr>
        <w:t>, 2011)</w:t>
      </w:r>
      <w:r w:rsidR="007A0A3C">
        <w:rPr>
          <w:rFonts w:ascii="Times New Roman" w:eastAsia="Times New Roman" w:hAnsi="Times New Roman" w:cs="Times New Roman"/>
          <w:sz w:val="24"/>
          <w:szCs w:val="24"/>
        </w:rPr>
        <w:t>.</w:t>
      </w:r>
      <w:r w:rsidR="00D741C9">
        <w:rPr>
          <w:rFonts w:ascii="Times New Roman" w:eastAsia="Times New Roman" w:hAnsi="Times New Roman" w:cs="Times New Roman"/>
          <w:sz w:val="24"/>
          <w:szCs w:val="24"/>
        </w:rPr>
        <w:t xml:space="preserve"> </w:t>
      </w:r>
      <w:r w:rsidR="002C3AEB">
        <w:rPr>
          <w:rFonts w:ascii="Times New Roman" w:eastAsia="Times New Roman" w:hAnsi="Times New Roman" w:cs="Times New Roman"/>
          <w:sz w:val="24"/>
          <w:szCs w:val="24"/>
        </w:rPr>
        <w:t xml:space="preserve">Furthermore, </w:t>
      </w:r>
      <w:r w:rsidR="00EA05C9">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climate change research </w:t>
      </w:r>
      <w:r w:rsidR="00B03CFE">
        <w:rPr>
          <w:rFonts w:ascii="Times New Roman" w:eastAsia="Times New Roman" w:hAnsi="Times New Roman" w:cs="Times New Roman"/>
          <w:sz w:val="24"/>
          <w:szCs w:val="24"/>
        </w:rPr>
        <w:t>is funded</w:t>
      </w:r>
      <w:r>
        <w:rPr>
          <w:rFonts w:ascii="Times New Roman" w:eastAsia="Times New Roman" w:hAnsi="Times New Roman" w:cs="Times New Roman"/>
          <w:sz w:val="24"/>
          <w:szCs w:val="24"/>
        </w:rPr>
        <w:t xml:space="preserve"> </w:t>
      </w:r>
      <w:r w:rsidR="00B03CFE">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developed countries</w:t>
      </w:r>
      <w:r w:rsidR="00B12853">
        <w:rPr>
          <w:rFonts w:ascii="Times New Roman" w:eastAsia="Times New Roman" w:hAnsi="Times New Roman" w:cs="Times New Roman"/>
          <w:sz w:val="24"/>
          <w:szCs w:val="24"/>
        </w:rPr>
        <w:t>,</w:t>
      </w:r>
      <w:r w:rsidR="000730CC">
        <w:rPr>
          <w:rFonts w:ascii="Times New Roman" w:eastAsia="Times New Roman" w:hAnsi="Times New Roman" w:cs="Times New Roman"/>
          <w:sz w:val="24"/>
          <w:szCs w:val="24"/>
        </w:rPr>
        <w:t xml:space="preserve"> </w:t>
      </w:r>
      <w:r w:rsidR="00B12853">
        <w:rPr>
          <w:rFonts w:ascii="Times New Roman" w:eastAsia="Times New Roman" w:hAnsi="Times New Roman" w:cs="Times New Roman"/>
          <w:sz w:val="24"/>
          <w:szCs w:val="24"/>
        </w:rPr>
        <w:t>yet</w:t>
      </w:r>
      <w:r w:rsidR="000730CC">
        <w:rPr>
          <w:rFonts w:ascii="Times New Roman" w:eastAsia="Times New Roman" w:hAnsi="Times New Roman" w:cs="Times New Roman"/>
          <w:sz w:val="24"/>
          <w:szCs w:val="24"/>
        </w:rPr>
        <w:t xml:space="preserve"> focus on climate issues in developing countries</w:t>
      </w:r>
      <w:r w:rsidR="00B12853">
        <w:rPr>
          <w:rFonts w:ascii="Times New Roman" w:eastAsia="Times New Roman" w:hAnsi="Times New Roman" w:cs="Times New Roman"/>
          <w:sz w:val="24"/>
          <w:szCs w:val="24"/>
        </w:rPr>
        <w:t xml:space="preserve"> that may lack the institutional capacity for journal subscriptions</w:t>
      </w:r>
      <w:r>
        <w:rPr>
          <w:rFonts w:ascii="Times New Roman" w:eastAsia="Times New Roman" w:hAnsi="Times New Roman" w:cs="Times New Roman"/>
          <w:sz w:val="24"/>
          <w:szCs w:val="24"/>
        </w:rPr>
        <w:t xml:space="preserve"> </w:t>
      </w:r>
      <w:r w:rsidRPr="0022406A">
        <w:rPr>
          <w:rFonts w:ascii="Times New Roman" w:eastAsia="Times New Roman" w:hAnsi="Times New Roman" w:cs="Times New Roman"/>
          <w:noProof/>
          <w:sz w:val="24"/>
          <w:szCs w:val="24"/>
        </w:rPr>
        <w:t>(van Helden, 2012; McSweeney, 2015)</w:t>
      </w:r>
      <w:r w:rsidR="00B12853">
        <w:rPr>
          <w:rFonts w:ascii="Times New Roman" w:eastAsia="Times New Roman" w:hAnsi="Times New Roman" w:cs="Times New Roman"/>
          <w:sz w:val="24"/>
          <w:szCs w:val="24"/>
        </w:rPr>
        <w:t xml:space="preserve">. </w:t>
      </w:r>
      <w:r w:rsidR="00EA05C9">
        <w:rPr>
          <w:rFonts w:ascii="Times New Roman" w:eastAsia="Times New Roman" w:hAnsi="Times New Roman" w:cs="Times New Roman"/>
          <w:sz w:val="24"/>
          <w:szCs w:val="24"/>
        </w:rPr>
        <w:t>Thus,</w:t>
      </w:r>
      <w:r w:rsidR="002B2B74">
        <w:rPr>
          <w:rFonts w:ascii="Times New Roman" w:eastAsia="Times New Roman" w:hAnsi="Times New Roman" w:cs="Times New Roman"/>
          <w:sz w:val="24"/>
          <w:szCs w:val="24"/>
        </w:rPr>
        <w:t xml:space="preserve"> to incenti</w:t>
      </w:r>
      <w:r w:rsidR="00892B1C">
        <w:rPr>
          <w:rFonts w:ascii="Times New Roman" w:eastAsia="Times New Roman" w:hAnsi="Times New Roman" w:cs="Times New Roman"/>
          <w:sz w:val="24"/>
          <w:szCs w:val="24"/>
        </w:rPr>
        <w:t>viz</w:t>
      </w:r>
      <w:r w:rsidR="002B2B74">
        <w:rPr>
          <w:rFonts w:ascii="Times New Roman" w:eastAsia="Times New Roman" w:hAnsi="Times New Roman" w:cs="Times New Roman"/>
          <w:sz w:val="24"/>
          <w:szCs w:val="24"/>
        </w:rPr>
        <w:t>e OS climate change research, funding bodies might require grant holders to openly publish</w:t>
      </w:r>
      <w:r w:rsidR="002A427F">
        <w:rPr>
          <w:rFonts w:ascii="Times New Roman" w:eastAsia="Times New Roman" w:hAnsi="Times New Roman" w:cs="Times New Roman"/>
          <w:sz w:val="24"/>
          <w:szCs w:val="24"/>
        </w:rPr>
        <w:t xml:space="preserve"> datasets, papers and code, and mandate </w:t>
      </w:r>
      <w:r w:rsidR="008645C2">
        <w:rPr>
          <w:rFonts w:ascii="Times New Roman" w:eastAsia="Times New Roman" w:hAnsi="Times New Roman" w:cs="Times New Roman"/>
          <w:sz w:val="24"/>
          <w:szCs w:val="24"/>
        </w:rPr>
        <w:t>active</w:t>
      </w:r>
      <w:r w:rsidR="00804636">
        <w:rPr>
          <w:rFonts w:ascii="Times New Roman" w:eastAsia="Times New Roman" w:hAnsi="Times New Roman" w:cs="Times New Roman"/>
          <w:sz w:val="24"/>
          <w:szCs w:val="24"/>
        </w:rPr>
        <w:t xml:space="preserve"> </w:t>
      </w:r>
      <w:r w:rsidR="008645C2">
        <w:rPr>
          <w:rFonts w:ascii="Times New Roman" w:eastAsia="Times New Roman" w:hAnsi="Times New Roman" w:cs="Times New Roman"/>
          <w:sz w:val="24"/>
          <w:szCs w:val="24"/>
        </w:rPr>
        <w:t>dissemination of climate change findings</w:t>
      </w:r>
      <w:r w:rsidR="003341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007A0A3C">
        <w:rPr>
          <w:rFonts w:ascii="Times New Roman" w:eastAsia="Times New Roman" w:hAnsi="Times New Roman" w:cs="Times New Roman"/>
          <w:sz w:val="24"/>
          <w:szCs w:val="24"/>
        </w:rPr>
        <w:t>stakeholders</w:t>
      </w:r>
      <w:r w:rsidR="008645C2">
        <w:rPr>
          <w:rFonts w:ascii="Times New Roman" w:eastAsia="Times New Roman" w:hAnsi="Times New Roman" w:cs="Times New Roman"/>
          <w:sz w:val="24"/>
          <w:szCs w:val="24"/>
        </w:rPr>
        <w:t xml:space="preserve"> rather than passive dissemination by publication.</w:t>
      </w:r>
    </w:p>
    <w:p w14:paraId="571C7731" w14:textId="77777777" w:rsidR="002B2B74" w:rsidRDefault="002B2B74" w:rsidP="00EF4508">
      <w:pPr>
        <w:pStyle w:val="Normal1"/>
        <w:spacing w:line="480" w:lineRule="auto"/>
        <w:ind w:firstLine="720"/>
        <w:rPr>
          <w:rFonts w:ascii="Times New Roman" w:eastAsia="Times New Roman" w:hAnsi="Times New Roman" w:cs="Times New Roman"/>
          <w:sz w:val="24"/>
          <w:szCs w:val="24"/>
        </w:rPr>
      </w:pPr>
    </w:p>
    <w:p w14:paraId="78F61E12" w14:textId="340B537A"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can</w:t>
      </w:r>
      <w:r>
        <w:rPr>
          <w:rFonts w:ascii="Times New Roman" w:eastAsia="Times New Roman" w:hAnsi="Times New Roman" w:cs="Times New Roman"/>
          <w:sz w:val="24"/>
          <w:szCs w:val="24"/>
        </w:rPr>
        <w:t xml:space="preserve"> also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and MarXiv.</w:t>
            </w:r>
          </w:p>
        </w:tc>
      </w:tr>
    </w:tbl>
    <w:p w14:paraId="0BCF9707" w14:textId="2D190550" w:rsidR="00995D87" w:rsidRDefault="00767644"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58C130F0" wp14:editId="1E24F43C">
            <wp:extent cx="5893435" cy="3928957"/>
            <wp:effectExtent l="0" t="0" r="0" b="8255"/>
            <wp:docPr id="4" name="Picture 4" descr="../Documents/git_repos/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git_repos/open-climate-change/figures/Figure1.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3310" cy="3935540"/>
                    </a:xfrm>
                    <a:prstGeom prst="rect">
                      <a:avLst/>
                    </a:prstGeom>
                    <a:noFill/>
                    <a:ln>
                      <a:noFill/>
                    </a:ln>
                  </pic:spPr>
                </pic:pic>
              </a:graphicData>
            </a:graphic>
          </wp:inline>
        </w:drawing>
      </w:r>
    </w:p>
    <w:p w14:paraId="3656A10C" w14:textId="08895EB3"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0.1-1.2, medium = 1.2-1.7, high = 1.7-2.7, very high = 2.7-18.1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hyperlink r:id="rId8" w:history="1">
        <w:r w:rsidR="006B4262" w:rsidRPr="005E7A9B">
          <w:rPr>
            <w:rStyle w:val="Hyperlink"/>
            <w:rFonts w:ascii="Times New Roman" w:eastAsia="Times New Roman" w:hAnsi="Times New Roman" w:cs="Times New Roman"/>
            <w:sz w:val="24"/>
            <w:szCs w:val="24"/>
          </w:rPr>
          <w:t>www.scopus.com</w:t>
        </w:r>
      </w:hyperlink>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hyperlink r:id="rId9" w:history="1">
        <w:r w:rsidR="00EF4508" w:rsidRPr="00196ECB">
          <w:rPr>
            <w:rStyle w:val="Hyperlink"/>
            <w:rFonts w:ascii="Times New Roman" w:eastAsia="Times New Roman" w:hAnsi="Times New Roman" w:cs="Times New Roman"/>
            <w:sz w:val="24"/>
            <w:szCs w:val="24"/>
          </w:rPr>
          <w:t>www.scimagojr.com</w:t>
        </w:r>
      </w:hyperlink>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18B8E9C1" w:rsidR="006D2F93" w:rsidRDefault="00DC36C4"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49BBF9B1" wp14:editId="3B1110A9">
            <wp:extent cx="2286000" cy="5943600"/>
            <wp:effectExtent l="0" t="0" r="0" b="0"/>
            <wp:docPr id="1" name="Picture 1" descr="../Documents/git_repos/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git_repos/open-climate-change/figures/Figure2_ver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228E506D"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mentions were extracted from Altmetric (</w:t>
      </w:r>
      <w:hyperlink r:id="rId11" w:history="1">
        <w:r w:rsidR="00525442">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451E8FB"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2" w:history="1">
        <w:r w:rsidR="00DF1A5B" w:rsidRPr="00891828">
          <w:rPr>
            <w:rStyle w:val="Hyperlink"/>
            <w:rFonts w:ascii="Times New Roman" w:eastAsia="Times New Roman" w:hAnsi="Times New Roman" w:cs="Times New Roman"/>
            <w:sz w:val="24"/>
            <w:szCs w:val="24"/>
          </w:rPr>
          <w:t>github.com/travistai2/open-science-cc</w:t>
        </w:r>
      </w:hyperlink>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03D92A2B" w:rsidR="00995D87" w:rsidRPr="00CA7398" w:rsidRDefault="00CB5A1C"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thank</w:t>
      </w:r>
      <w:r w:rsidR="00CA7398">
        <w:rPr>
          <w:rFonts w:ascii="Times New Roman" w:eastAsia="Times New Roman" w:hAnsi="Times New Roman" w:cs="Times New Roman"/>
          <w:sz w:val="24"/>
          <w:szCs w:val="24"/>
        </w:rPr>
        <w:t xml:space="preserve"> Andres Ci</w:t>
      </w:r>
      <w:r>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and </w:t>
      </w:r>
      <w:r>
        <w:rPr>
          <w:rFonts w:ascii="Times New Roman" w:eastAsia="Times New Roman" w:hAnsi="Times New Roman" w:cs="Times New Roman"/>
          <w:sz w:val="24"/>
          <w:szCs w:val="24"/>
        </w:rPr>
        <w:t>Nick Graham for useful comments.</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1E24E422"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171A1C32"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lastRenderedPageBreak/>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Hampton SE, Anderson S, Bagby SC et al. (2015)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w:t>
      </w:r>
      <w:r w:rsidRPr="002B5958">
        <w:rPr>
          <w:rFonts w:ascii="Times New Roman" w:hAnsi="Times New Roman"/>
          <w:noProof/>
          <w:sz w:val="24"/>
          <w:szCs w:val="24"/>
          <w:lang w:val="en-US"/>
        </w:rPr>
        <w:lastRenderedPageBreak/>
        <w:t>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3"/>
      <w:footerReference w:type="default" r:id="rId14"/>
      <w:pgSz w:w="12240" w:h="15840"/>
      <w:pgMar w:top="1440" w:right="1440" w:bottom="1440" w:left="1440" w:header="0" w:footer="720" w:gutter="0"/>
      <w:lnNumType w:countBy="1" w:restart="continuous"/>
      <w:pgNumType w:start="1"/>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FD52B" w16cid:durableId="1E886DFC"/>
  <w16cid:commentId w16cid:paraId="43F8947C" w16cid:durableId="1E8864EE"/>
  <w16cid:commentId w16cid:paraId="1092DA84" w16cid:durableId="1E88658E"/>
  <w16cid:commentId w16cid:paraId="477CCA9D" w16cid:durableId="1E886757"/>
  <w16cid:commentId w16cid:paraId="41C3E59D" w16cid:durableId="1E88676F"/>
  <w16cid:commentId w16cid:paraId="57EBD1AA" w16cid:durableId="1E8867DB"/>
  <w16cid:commentId w16cid:paraId="789F36C4" w16cid:durableId="1E8868D4"/>
  <w16cid:commentId w16cid:paraId="0F807506" w16cid:durableId="1E886919"/>
  <w16cid:commentId w16cid:paraId="341CB233" w16cid:durableId="1E886946"/>
  <w16cid:commentId w16cid:paraId="53C4C112" w16cid:durableId="1E886976"/>
  <w16cid:commentId w16cid:paraId="623D3191" w16cid:durableId="1E886A47"/>
  <w16cid:commentId w16cid:paraId="27995220" w16cid:durableId="1E886AC4"/>
  <w16cid:commentId w16cid:paraId="649FFEE6" w16cid:durableId="1E886B05"/>
  <w16cid:commentId w16cid:paraId="7FBD9AF9" w16cid:durableId="1E886B6B"/>
  <w16cid:commentId w16cid:paraId="48F8ACB3" w16cid:durableId="1E886BCE"/>
  <w16cid:commentId w16cid:paraId="192EF9EE" w16cid:durableId="1E886DC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6DB0D" w14:textId="77777777" w:rsidR="002F1ABD" w:rsidRDefault="002F1ABD" w:rsidP="004B7591">
      <w:pPr>
        <w:spacing w:line="240" w:lineRule="auto"/>
      </w:pPr>
      <w:r>
        <w:separator/>
      </w:r>
    </w:p>
  </w:endnote>
  <w:endnote w:type="continuationSeparator" w:id="0">
    <w:p w14:paraId="3A7DD87A" w14:textId="77777777" w:rsidR="002F1ABD" w:rsidRDefault="002F1ABD"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744D27" w:rsidRDefault="00744D27">
    <w:pPr>
      <w:pStyle w:val="Footer"/>
      <w:framePr w:wrap="none" w:vAnchor="text" w:hAnchor="margin" w:xAlign="right" w:y="1"/>
      <w:rPr>
        <w:rStyle w:val="PageNumber"/>
      </w:rPr>
      <w:pPrChange w:id="1"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744D27" w:rsidRDefault="00744D27">
    <w:pPr>
      <w:pStyle w:val="Footer"/>
      <w:ind w:right="360"/>
      <w:pPrChange w:id="2"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744D27" w:rsidRDefault="00744D27"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1767">
      <w:rPr>
        <w:rStyle w:val="PageNumber"/>
        <w:noProof/>
      </w:rPr>
      <w:t>3</w:t>
    </w:r>
    <w:r>
      <w:rPr>
        <w:rStyle w:val="PageNumber"/>
      </w:rPr>
      <w:fldChar w:fldCharType="end"/>
    </w:r>
  </w:p>
  <w:p w14:paraId="5949C7D6" w14:textId="77777777" w:rsidR="00744D27" w:rsidRDefault="00744D27"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35D47" w14:textId="77777777" w:rsidR="002F1ABD" w:rsidRDefault="002F1ABD" w:rsidP="004B7591">
      <w:pPr>
        <w:spacing w:line="240" w:lineRule="auto"/>
      </w:pPr>
      <w:r>
        <w:separator/>
      </w:r>
    </w:p>
  </w:footnote>
  <w:footnote w:type="continuationSeparator" w:id="0">
    <w:p w14:paraId="4B212A63" w14:textId="77777777" w:rsidR="002F1ABD" w:rsidRDefault="002F1ABD"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95D87"/>
    <w:rsid w:val="00005CD3"/>
    <w:rsid w:val="00011B9A"/>
    <w:rsid w:val="0002116C"/>
    <w:rsid w:val="00025835"/>
    <w:rsid w:val="00030630"/>
    <w:rsid w:val="00035315"/>
    <w:rsid w:val="00052765"/>
    <w:rsid w:val="00052873"/>
    <w:rsid w:val="00055D3F"/>
    <w:rsid w:val="00056A85"/>
    <w:rsid w:val="00061039"/>
    <w:rsid w:val="00067FAB"/>
    <w:rsid w:val="000730CC"/>
    <w:rsid w:val="000735E5"/>
    <w:rsid w:val="000B4835"/>
    <w:rsid w:val="000C5A61"/>
    <w:rsid w:val="000C6B3E"/>
    <w:rsid w:val="000D42F5"/>
    <w:rsid w:val="000E60E1"/>
    <w:rsid w:val="000F2BF9"/>
    <w:rsid w:val="00100957"/>
    <w:rsid w:val="0011169A"/>
    <w:rsid w:val="00113CD4"/>
    <w:rsid w:val="00115471"/>
    <w:rsid w:val="00116E12"/>
    <w:rsid w:val="00117E03"/>
    <w:rsid w:val="00122BC8"/>
    <w:rsid w:val="001242F9"/>
    <w:rsid w:val="0012442D"/>
    <w:rsid w:val="00124F63"/>
    <w:rsid w:val="0012755F"/>
    <w:rsid w:val="00132E34"/>
    <w:rsid w:val="00137E4E"/>
    <w:rsid w:val="001447F8"/>
    <w:rsid w:val="00147F27"/>
    <w:rsid w:val="001506FB"/>
    <w:rsid w:val="00152322"/>
    <w:rsid w:val="0016111F"/>
    <w:rsid w:val="00173E69"/>
    <w:rsid w:val="00174154"/>
    <w:rsid w:val="00183926"/>
    <w:rsid w:val="00184B4B"/>
    <w:rsid w:val="00184C1E"/>
    <w:rsid w:val="001956BF"/>
    <w:rsid w:val="00196ECB"/>
    <w:rsid w:val="001A4402"/>
    <w:rsid w:val="001B40B7"/>
    <w:rsid w:val="001D089D"/>
    <w:rsid w:val="001D51EF"/>
    <w:rsid w:val="001D7D80"/>
    <w:rsid w:val="001F19ED"/>
    <w:rsid w:val="001F2C1D"/>
    <w:rsid w:val="001F5E58"/>
    <w:rsid w:val="00200609"/>
    <w:rsid w:val="00202F8A"/>
    <w:rsid w:val="00203BAF"/>
    <w:rsid w:val="0022406A"/>
    <w:rsid w:val="0024300E"/>
    <w:rsid w:val="0024317E"/>
    <w:rsid w:val="0024440B"/>
    <w:rsid w:val="00245CA5"/>
    <w:rsid w:val="00251767"/>
    <w:rsid w:val="0026002A"/>
    <w:rsid w:val="00274F04"/>
    <w:rsid w:val="00281913"/>
    <w:rsid w:val="002951D3"/>
    <w:rsid w:val="002A2B94"/>
    <w:rsid w:val="002A427F"/>
    <w:rsid w:val="002B2B74"/>
    <w:rsid w:val="002B583D"/>
    <w:rsid w:val="002B5958"/>
    <w:rsid w:val="002B7133"/>
    <w:rsid w:val="002C170D"/>
    <w:rsid w:val="002C3AEB"/>
    <w:rsid w:val="002C4E8C"/>
    <w:rsid w:val="002C6BEC"/>
    <w:rsid w:val="002D21F8"/>
    <w:rsid w:val="002D36C4"/>
    <w:rsid w:val="002F1ABD"/>
    <w:rsid w:val="002F4CC2"/>
    <w:rsid w:val="002F679D"/>
    <w:rsid w:val="00305A5C"/>
    <w:rsid w:val="003115E7"/>
    <w:rsid w:val="00321041"/>
    <w:rsid w:val="003227FE"/>
    <w:rsid w:val="00327AB4"/>
    <w:rsid w:val="00332312"/>
    <w:rsid w:val="00334102"/>
    <w:rsid w:val="003341C2"/>
    <w:rsid w:val="00334474"/>
    <w:rsid w:val="003354FD"/>
    <w:rsid w:val="0033550D"/>
    <w:rsid w:val="003525B4"/>
    <w:rsid w:val="00352FA9"/>
    <w:rsid w:val="00355020"/>
    <w:rsid w:val="00355B9A"/>
    <w:rsid w:val="003722D4"/>
    <w:rsid w:val="00376C24"/>
    <w:rsid w:val="003866F8"/>
    <w:rsid w:val="0039037A"/>
    <w:rsid w:val="00395E5C"/>
    <w:rsid w:val="003C2088"/>
    <w:rsid w:val="003D1179"/>
    <w:rsid w:val="003F698B"/>
    <w:rsid w:val="003F6FB6"/>
    <w:rsid w:val="003F7547"/>
    <w:rsid w:val="004115C9"/>
    <w:rsid w:val="00411D9C"/>
    <w:rsid w:val="00412F5F"/>
    <w:rsid w:val="004207DD"/>
    <w:rsid w:val="004263C6"/>
    <w:rsid w:val="00440CF7"/>
    <w:rsid w:val="00440D63"/>
    <w:rsid w:val="00453DEC"/>
    <w:rsid w:val="00456B54"/>
    <w:rsid w:val="00462127"/>
    <w:rsid w:val="00464A31"/>
    <w:rsid w:val="00465539"/>
    <w:rsid w:val="004764B4"/>
    <w:rsid w:val="004823AF"/>
    <w:rsid w:val="00482AD5"/>
    <w:rsid w:val="00491298"/>
    <w:rsid w:val="00491394"/>
    <w:rsid w:val="00492520"/>
    <w:rsid w:val="004A5F09"/>
    <w:rsid w:val="004B3508"/>
    <w:rsid w:val="004B59A8"/>
    <w:rsid w:val="004B7591"/>
    <w:rsid w:val="004C0C57"/>
    <w:rsid w:val="004C2D51"/>
    <w:rsid w:val="004D52E0"/>
    <w:rsid w:val="004E36DD"/>
    <w:rsid w:val="004E6A90"/>
    <w:rsid w:val="004F1839"/>
    <w:rsid w:val="004F31CD"/>
    <w:rsid w:val="0050019B"/>
    <w:rsid w:val="00501475"/>
    <w:rsid w:val="0050173B"/>
    <w:rsid w:val="00506EBF"/>
    <w:rsid w:val="00507723"/>
    <w:rsid w:val="00507FB5"/>
    <w:rsid w:val="005124B0"/>
    <w:rsid w:val="005144AE"/>
    <w:rsid w:val="00515955"/>
    <w:rsid w:val="00525442"/>
    <w:rsid w:val="00533C02"/>
    <w:rsid w:val="00540F23"/>
    <w:rsid w:val="005436A8"/>
    <w:rsid w:val="00543DF7"/>
    <w:rsid w:val="0054640E"/>
    <w:rsid w:val="005510DA"/>
    <w:rsid w:val="005515FD"/>
    <w:rsid w:val="0055223B"/>
    <w:rsid w:val="005569D6"/>
    <w:rsid w:val="00556CE7"/>
    <w:rsid w:val="00556D53"/>
    <w:rsid w:val="00573118"/>
    <w:rsid w:val="00573939"/>
    <w:rsid w:val="005743D2"/>
    <w:rsid w:val="00581916"/>
    <w:rsid w:val="00582B9E"/>
    <w:rsid w:val="00590418"/>
    <w:rsid w:val="00595438"/>
    <w:rsid w:val="00595A8F"/>
    <w:rsid w:val="00596A27"/>
    <w:rsid w:val="005A6862"/>
    <w:rsid w:val="005C4092"/>
    <w:rsid w:val="005C4BC9"/>
    <w:rsid w:val="005D0EC1"/>
    <w:rsid w:val="005D659D"/>
    <w:rsid w:val="005D6AC6"/>
    <w:rsid w:val="005E3C65"/>
    <w:rsid w:val="005E7A9B"/>
    <w:rsid w:val="005F2C89"/>
    <w:rsid w:val="00610318"/>
    <w:rsid w:val="00614345"/>
    <w:rsid w:val="00627FBE"/>
    <w:rsid w:val="00631795"/>
    <w:rsid w:val="00665C5F"/>
    <w:rsid w:val="00680843"/>
    <w:rsid w:val="00684DA7"/>
    <w:rsid w:val="00691087"/>
    <w:rsid w:val="00692478"/>
    <w:rsid w:val="0069504E"/>
    <w:rsid w:val="006A064A"/>
    <w:rsid w:val="006B4262"/>
    <w:rsid w:val="006B484C"/>
    <w:rsid w:val="006B5B37"/>
    <w:rsid w:val="006B639C"/>
    <w:rsid w:val="006C19BE"/>
    <w:rsid w:val="006C1F3A"/>
    <w:rsid w:val="006C5321"/>
    <w:rsid w:val="006D2C1F"/>
    <w:rsid w:val="006D2F93"/>
    <w:rsid w:val="006E20B7"/>
    <w:rsid w:val="006E3934"/>
    <w:rsid w:val="006F147B"/>
    <w:rsid w:val="006F7F2A"/>
    <w:rsid w:val="007025C8"/>
    <w:rsid w:val="007109DF"/>
    <w:rsid w:val="00712DE2"/>
    <w:rsid w:val="00714E1D"/>
    <w:rsid w:val="00716486"/>
    <w:rsid w:val="0071671E"/>
    <w:rsid w:val="0072254A"/>
    <w:rsid w:val="0072320A"/>
    <w:rsid w:val="00725677"/>
    <w:rsid w:val="00725B95"/>
    <w:rsid w:val="00727B34"/>
    <w:rsid w:val="0074485C"/>
    <w:rsid w:val="00744D27"/>
    <w:rsid w:val="00753295"/>
    <w:rsid w:val="00765538"/>
    <w:rsid w:val="00767644"/>
    <w:rsid w:val="00785B78"/>
    <w:rsid w:val="00793BF2"/>
    <w:rsid w:val="00794A00"/>
    <w:rsid w:val="0079562E"/>
    <w:rsid w:val="007A0777"/>
    <w:rsid w:val="007A0A3C"/>
    <w:rsid w:val="007A3FD9"/>
    <w:rsid w:val="007A49E4"/>
    <w:rsid w:val="007A7248"/>
    <w:rsid w:val="007B1138"/>
    <w:rsid w:val="007B74E5"/>
    <w:rsid w:val="007B76D3"/>
    <w:rsid w:val="007C723C"/>
    <w:rsid w:val="007D74AB"/>
    <w:rsid w:val="00804636"/>
    <w:rsid w:val="008065CF"/>
    <w:rsid w:val="008573FF"/>
    <w:rsid w:val="00861C8F"/>
    <w:rsid w:val="00862A7F"/>
    <w:rsid w:val="008645C2"/>
    <w:rsid w:val="00876C69"/>
    <w:rsid w:val="0088027F"/>
    <w:rsid w:val="00891828"/>
    <w:rsid w:val="00892B1C"/>
    <w:rsid w:val="00893458"/>
    <w:rsid w:val="008A55DD"/>
    <w:rsid w:val="008A730E"/>
    <w:rsid w:val="008B4FF9"/>
    <w:rsid w:val="008B6E34"/>
    <w:rsid w:val="008B79EF"/>
    <w:rsid w:val="008C07DE"/>
    <w:rsid w:val="008C1D74"/>
    <w:rsid w:val="008C29E7"/>
    <w:rsid w:val="008C5AB2"/>
    <w:rsid w:val="008D25B7"/>
    <w:rsid w:val="008E7840"/>
    <w:rsid w:val="008F0E0D"/>
    <w:rsid w:val="009000F1"/>
    <w:rsid w:val="00905B88"/>
    <w:rsid w:val="00915D10"/>
    <w:rsid w:val="00920419"/>
    <w:rsid w:val="00924994"/>
    <w:rsid w:val="009330FC"/>
    <w:rsid w:val="00942DD9"/>
    <w:rsid w:val="0094683F"/>
    <w:rsid w:val="009505A6"/>
    <w:rsid w:val="009761D4"/>
    <w:rsid w:val="00980DEF"/>
    <w:rsid w:val="009829DE"/>
    <w:rsid w:val="0098404A"/>
    <w:rsid w:val="009939D0"/>
    <w:rsid w:val="00994CCB"/>
    <w:rsid w:val="00995D87"/>
    <w:rsid w:val="00996830"/>
    <w:rsid w:val="00997116"/>
    <w:rsid w:val="009A1182"/>
    <w:rsid w:val="009A1A1B"/>
    <w:rsid w:val="009A2667"/>
    <w:rsid w:val="009A5232"/>
    <w:rsid w:val="009C0B26"/>
    <w:rsid w:val="009C2058"/>
    <w:rsid w:val="009C5365"/>
    <w:rsid w:val="009C5FF4"/>
    <w:rsid w:val="009F1A9A"/>
    <w:rsid w:val="009F4991"/>
    <w:rsid w:val="009F7145"/>
    <w:rsid w:val="00A01472"/>
    <w:rsid w:val="00A0771C"/>
    <w:rsid w:val="00A16841"/>
    <w:rsid w:val="00A22FB7"/>
    <w:rsid w:val="00A2346B"/>
    <w:rsid w:val="00A259A2"/>
    <w:rsid w:val="00A30D06"/>
    <w:rsid w:val="00A31CED"/>
    <w:rsid w:val="00A32821"/>
    <w:rsid w:val="00A45866"/>
    <w:rsid w:val="00A45D20"/>
    <w:rsid w:val="00A530DC"/>
    <w:rsid w:val="00A56059"/>
    <w:rsid w:val="00A84EDD"/>
    <w:rsid w:val="00A907EA"/>
    <w:rsid w:val="00A9102A"/>
    <w:rsid w:val="00AC0434"/>
    <w:rsid w:val="00AC132D"/>
    <w:rsid w:val="00AC1A0A"/>
    <w:rsid w:val="00AC36F8"/>
    <w:rsid w:val="00AD26B2"/>
    <w:rsid w:val="00B03CFE"/>
    <w:rsid w:val="00B12853"/>
    <w:rsid w:val="00B15FEE"/>
    <w:rsid w:val="00B3658A"/>
    <w:rsid w:val="00B406A2"/>
    <w:rsid w:val="00B438B0"/>
    <w:rsid w:val="00B44CD4"/>
    <w:rsid w:val="00B51096"/>
    <w:rsid w:val="00B560F2"/>
    <w:rsid w:val="00B61D93"/>
    <w:rsid w:val="00B77DB4"/>
    <w:rsid w:val="00B80273"/>
    <w:rsid w:val="00B84E93"/>
    <w:rsid w:val="00B90E18"/>
    <w:rsid w:val="00B92208"/>
    <w:rsid w:val="00BA2626"/>
    <w:rsid w:val="00BB06DC"/>
    <w:rsid w:val="00BB33AC"/>
    <w:rsid w:val="00BB7F8E"/>
    <w:rsid w:val="00BF6171"/>
    <w:rsid w:val="00C10F96"/>
    <w:rsid w:val="00C17201"/>
    <w:rsid w:val="00C4211C"/>
    <w:rsid w:val="00C57B38"/>
    <w:rsid w:val="00C61652"/>
    <w:rsid w:val="00C637FB"/>
    <w:rsid w:val="00C74BB1"/>
    <w:rsid w:val="00C914B1"/>
    <w:rsid w:val="00C967B8"/>
    <w:rsid w:val="00C96AB9"/>
    <w:rsid w:val="00CA1C5E"/>
    <w:rsid w:val="00CA384F"/>
    <w:rsid w:val="00CA7398"/>
    <w:rsid w:val="00CB3BB3"/>
    <w:rsid w:val="00CB4F15"/>
    <w:rsid w:val="00CB5A1C"/>
    <w:rsid w:val="00CE555A"/>
    <w:rsid w:val="00CE69FD"/>
    <w:rsid w:val="00CF2738"/>
    <w:rsid w:val="00D03A20"/>
    <w:rsid w:val="00D11B00"/>
    <w:rsid w:val="00D12738"/>
    <w:rsid w:val="00D13B1E"/>
    <w:rsid w:val="00D1416F"/>
    <w:rsid w:val="00D25763"/>
    <w:rsid w:val="00D277C2"/>
    <w:rsid w:val="00D330FF"/>
    <w:rsid w:val="00D416D7"/>
    <w:rsid w:val="00D467BC"/>
    <w:rsid w:val="00D530A5"/>
    <w:rsid w:val="00D56765"/>
    <w:rsid w:val="00D61C2B"/>
    <w:rsid w:val="00D63C5D"/>
    <w:rsid w:val="00D741C9"/>
    <w:rsid w:val="00D75AFF"/>
    <w:rsid w:val="00D811D0"/>
    <w:rsid w:val="00D837A0"/>
    <w:rsid w:val="00DA14AF"/>
    <w:rsid w:val="00DB4692"/>
    <w:rsid w:val="00DC0D15"/>
    <w:rsid w:val="00DC1626"/>
    <w:rsid w:val="00DC36C4"/>
    <w:rsid w:val="00DC6D94"/>
    <w:rsid w:val="00DD08DA"/>
    <w:rsid w:val="00DE124F"/>
    <w:rsid w:val="00DE267A"/>
    <w:rsid w:val="00DE571B"/>
    <w:rsid w:val="00DF1A5B"/>
    <w:rsid w:val="00DF52E5"/>
    <w:rsid w:val="00DF6A8D"/>
    <w:rsid w:val="00DF708E"/>
    <w:rsid w:val="00E17FBF"/>
    <w:rsid w:val="00E21D71"/>
    <w:rsid w:val="00E27B4E"/>
    <w:rsid w:val="00E31A66"/>
    <w:rsid w:val="00E32C41"/>
    <w:rsid w:val="00E35E4E"/>
    <w:rsid w:val="00E42097"/>
    <w:rsid w:val="00E5557F"/>
    <w:rsid w:val="00E565A1"/>
    <w:rsid w:val="00E64645"/>
    <w:rsid w:val="00E71DC5"/>
    <w:rsid w:val="00E767A5"/>
    <w:rsid w:val="00E83515"/>
    <w:rsid w:val="00E840F7"/>
    <w:rsid w:val="00E8442A"/>
    <w:rsid w:val="00E85FC5"/>
    <w:rsid w:val="00E91142"/>
    <w:rsid w:val="00E916B1"/>
    <w:rsid w:val="00E96472"/>
    <w:rsid w:val="00EA05C9"/>
    <w:rsid w:val="00EA3734"/>
    <w:rsid w:val="00EA519E"/>
    <w:rsid w:val="00EC1B83"/>
    <w:rsid w:val="00EC5A8F"/>
    <w:rsid w:val="00ED3A8D"/>
    <w:rsid w:val="00EE0C10"/>
    <w:rsid w:val="00EE0DBE"/>
    <w:rsid w:val="00EE3B61"/>
    <w:rsid w:val="00EE6D8D"/>
    <w:rsid w:val="00EF4508"/>
    <w:rsid w:val="00F04F73"/>
    <w:rsid w:val="00F0557D"/>
    <w:rsid w:val="00F05C1A"/>
    <w:rsid w:val="00F0660F"/>
    <w:rsid w:val="00F07AC3"/>
    <w:rsid w:val="00F07FAF"/>
    <w:rsid w:val="00F133E9"/>
    <w:rsid w:val="00F16DD7"/>
    <w:rsid w:val="00F25B72"/>
    <w:rsid w:val="00F314B2"/>
    <w:rsid w:val="00F47FC4"/>
    <w:rsid w:val="00F50727"/>
    <w:rsid w:val="00F521D8"/>
    <w:rsid w:val="00F54E61"/>
    <w:rsid w:val="00F553DB"/>
    <w:rsid w:val="00F64C79"/>
    <w:rsid w:val="00F65773"/>
    <w:rsid w:val="00F80878"/>
    <w:rsid w:val="00F813F6"/>
    <w:rsid w:val="00F84CCF"/>
    <w:rsid w:val="00F9178A"/>
    <w:rsid w:val="00F94F85"/>
    <w:rsid w:val="00F96C12"/>
    <w:rsid w:val="00FA1723"/>
    <w:rsid w:val="00FB01A0"/>
    <w:rsid w:val="00FB5AED"/>
    <w:rsid w:val="00FC4945"/>
    <w:rsid w:val="00FC4AEE"/>
    <w:rsid w:val="00FD31D2"/>
    <w:rsid w:val="00FE28B6"/>
    <w:rsid w:val="00FE60A6"/>
    <w:rsid w:val="00FE6A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ltmetric.com/" TargetMode="External"/><Relationship Id="rId12" Type="http://schemas.openxmlformats.org/officeDocument/2006/relationships/hyperlink" Target="http://www.github.com/travistai2/open-science-cc"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www.scopus.com/" TargetMode="External"/><Relationship Id="rId9" Type="http://schemas.openxmlformats.org/officeDocument/2006/relationships/hyperlink" Target="http://www.scimagojr.com/" TargetMode="External"/><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7A6B2-1F24-4243-974F-BD759052B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2891</Words>
  <Characters>16485</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14</cp:revision>
  <dcterms:created xsi:type="dcterms:W3CDTF">2018-05-10T07:11:00Z</dcterms:created>
  <dcterms:modified xsi:type="dcterms:W3CDTF">2018-05-10T07:23:00Z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