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D8F16FE" w14:textId="170B87FB" w:rsidR="00995D87" w:rsidRPr="001F2C1D" w:rsidRDefault="00F9178A" w:rsidP="00F9178A">
      <w:pPr>
        <w:pStyle w:val="Normal1"/>
        <w:spacing w:line="480" w:lineRule="auto"/>
        <w:rPr>
          <w:rFonts w:ascii="Times New Roman" w:eastAsia="Times New Roman" w:hAnsi="Times New Roman" w:cs="Times New Roman"/>
          <w:b/>
          <w:sz w:val="24"/>
          <w:szCs w:val="24"/>
        </w:rPr>
      </w:pPr>
      <w:r w:rsidRPr="001F2C1D">
        <w:rPr>
          <w:rFonts w:ascii="Times New Roman" w:eastAsia="Times New Roman" w:hAnsi="Times New Roman" w:cs="Times New Roman"/>
          <w:b/>
          <w:sz w:val="24"/>
          <w:szCs w:val="24"/>
        </w:rPr>
        <w:t xml:space="preserve">Accelerating </w:t>
      </w:r>
      <w:r w:rsidR="00B84E93">
        <w:rPr>
          <w:rFonts w:ascii="Times New Roman" w:eastAsia="Times New Roman" w:hAnsi="Times New Roman" w:cs="Times New Roman"/>
          <w:b/>
          <w:sz w:val="24"/>
          <w:szCs w:val="24"/>
        </w:rPr>
        <w:t xml:space="preserve">the </w:t>
      </w:r>
      <w:r w:rsidRPr="001F2C1D">
        <w:rPr>
          <w:rFonts w:ascii="Times New Roman" w:eastAsia="Times New Roman" w:hAnsi="Times New Roman" w:cs="Times New Roman"/>
          <w:b/>
          <w:sz w:val="24"/>
          <w:szCs w:val="24"/>
        </w:rPr>
        <w:t xml:space="preserve">progression of climate change research warrants open science (OS). OS practices </w:t>
      </w:r>
      <w:r w:rsidR="00FD31D2">
        <w:rPr>
          <w:rFonts w:ascii="Times New Roman" w:eastAsia="Times New Roman" w:hAnsi="Times New Roman" w:cs="Times New Roman"/>
          <w:b/>
          <w:sz w:val="24"/>
          <w:szCs w:val="24"/>
        </w:rPr>
        <w:t>can improve research communication among scientists, public institutions and developing countries, increase collaboration potential, and facilitate rapid, robust climate change triage. By enhancing both the academic and societal impact of climate change research, OS can improve our understanding and management of climate change impacts.</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244D5040" w14:textId="02D719D0" w:rsidR="00995D87" w:rsidRDefault="00B365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C1F">
        <w:rPr>
          <w:rFonts w:ascii="Times New Roman" w:eastAsia="Times New Roman" w:hAnsi="Times New Roman" w:cs="Times New Roman"/>
          <w:sz w:val="24"/>
          <w:szCs w:val="24"/>
        </w:rPr>
        <w:t>Open science (OS)</w:t>
      </w:r>
      <w:r w:rsidR="00533C02">
        <w:rPr>
          <w:rFonts w:ascii="Times New Roman" w:eastAsia="Times New Roman" w:hAnsi="Times New Roman" w:cs="Times New Roman"/>
          <w:sz w:val="24"/>
          <w:szCs w:val="24"/>
        </w:rPr>
        <w:t xml:space="preserve"> practices enable</w:t>
      </w:r>
      <w:r w:rsidR="006D2C1F">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Adoption of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benefits,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increased citation rates of open access (OA) publications (‘the OA citation advantage’) </w:t>
      </w:r>
      <w:r w:rsidR="00274F04"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and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7777777" w:rsidR="00F9178A" w:rsidRDefault="00F9178A" w:rsidP="00F9178A">
      <w:pPr>
        <w:pStyle w:val="Normal1"/>
        <w:spacing w:line="480" w:lineRule="auto"/>
        <w:rPr>
          <w:rFonts w:ascii="Times New Roman" w:eastAsia="Times New Roman" w:hAnsi="Times New Roman" w:cs="Times New Roman"/>
          <w:sz w:val="24"/>
          <w:szCs w:val="24"/>
        </w:rPr>
      </w:pPr>
    </w:p>
    <w:p w14:paraId="0A7F2F84" w14:textId="43DAB53B" w:rsidR="00995D87" w:rsidRDefault="00F9178A" w:rsidP="00456B5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Climate change research </w:t>
      </w:r>
      <w:r w:rsidR="000B4835">
        <w:rPr>
          <w:rFonts w:ascii="Times New Roman" w:eastAsia="Times New Roman" w:hAnsi="Times New Roman" w:cs="Times New Roman"/>
          <w:sz w:val="24"/>
          <w:szCs w:val="24"/>
        </w:rPr>
        <w:t xml:space="preserve">enhances </w:t>
      </w:r>
      <w:r>
        <w:rPr>
          <w:rFonts w:ascii="Times New Roman" w:eastAsia="Times New Roman" w:hAnsi="Times New Roman" w:cs="Times New Roman"/>
          <w:sz w:val="24"/>
          <w:szCs w:val="24"/>
        </w:rPr>
        <w:t xml:space="preserve">our understanding of how global environmental change </w:t>
      </w:r>
      <w:r w:rsidR="000B4835">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nature and society, from tracking declines in ecosystem function to assessing changes in food security</w:t>
      </w:r>
      <w:r w:rsidR="00274F04">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(IPCC, 2014)</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Successful a</w:t>
      </w:r>
      <w:r w:rsidR="00DC0D15">
        <w:rPr>
          <w:rFonts w:ascii="Times New Roman" w:eastAsia="Times New Roman" w:hAnsi="Times New Roman" w:cs="Times New Roman"/>
          <w:sz w:val="24"/>
          <w:szCs w:val="24"/>
        </w:rPr>
        <w:t>daptation and mitigation of climate change impacts requires</w:t>
      </w:r>
      <w:r w:rsidR="00F96C12">
        <w:rPr>
          <w:rFonts w:ascii="Times New Roman" w:eastAsia="Times New Roman" w:hAnsi="Times New Roman" w:cs="Times New Roman"/>
          <w:sz w:val="24"/>
          <w:szCs w:val="24"/>
        </w:rPr>
        <w:t xml:space="preserve"> collaborations between</w:t>
      </w:r>
      <w:r w:rsidR="00FE60A6">
        <w:rPr>
          <w:rFonts w:ascii="Times New Roman" w:eastAsia="Times New Roman" w:hAnsi="Times New Roman" w:cs="Times New Roman"/>
          <w:sz w:val="24"/>
          <w:szCs w:val="24"/>
        </w:rPr>
        <w:t xml:space="preserve"> diverse disciplines</w:t>
      </w:r>
      <w:r w:rsidR="00F96C12">
        <w:rPr>
          <w:rFonts w:ascii="Times New Roman" w:eastAsia="Times New Roman" w:hAnsi="Times New Roman" w:cs="Times New Roman"/>
          <w:sz w:val="24"/>
          <w:szCs w:val="24"/>
        </w:rPr>
        <w:t xml:space="preserve"> to generate robust scientific evidence</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However, climate change research practices need updating: key research</w:t>
      </w:r>
      <w:r w:rsidR="00E85FC5">
        <w:rPr>
          <w:rFonts w:ascii="Times New Roman" w:eastAsia="Times New Roman" w:hAnsi="Times New Roman" w:cs="Times New Roman"/>
          <w:sz w:val="24"/>
          <w:szCs w:val="24"/>
        </w:rPr>
        <w:t xml:space="preserve"> findings</w:t>
      </w:r>
      <w:r w:rsidR="00FE6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 behind</w:t>
      </w:r>
      <w:r w:rsidR="00FE60A6">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 xml:space="preserve"> paywalls, while scientific progress can</w:t>
      </w:r>
      <w:r w:rsidR="00E8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impeded by low levels of reproducibility and transparency</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(Ellison, 2010; Morueta-Holme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t>, individual data ownership</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(Hampton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and ineffici</w:t>
      </w:r>
      <w:r w:rsidR="00EE0DBE">
        <w:rPr>
          <w:rFonts w:ascii="Times New Roman" w:eastAsia="Times New Roman" w:hAnsi="Times New Roman" w:cs="Times New Roman"/>
          <w:sz w:val="24"/>
          <w:szCs w:val="24"/>
        </w:rPr>
        <w:t>ent research workflows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Furthermore,</w:t>
      </w:r>
      <w:r w:rsidR="00F96C12">
        <w:rPr>
          <w:rFonts w:ascii="Times New Roman" w:eastAsia="Times New Roman" w:hAnsi="Times New Roman" w:cs="Times New Roman"/>
          <w:sz w:val="24"/>
          <w:szCs w:val="24"/>
        </w:rPr>
        <w:t xml:space="preserve"> the level of public interest and policy focus on climate change issues depend upon fast</w:t>
      </w:r>
      <w:r>
        <w:rPr>
          <w:rFonts w:ascii="Times New Roman" w:eastAsia="Times New Roman" w:hAnsi="Times New Roman" w:cs="Times New Roman"/>
          <w:sz w:val="24"/>
          <w:szCs w:val="24"/>
        </w:rPr>
        <w:t xml:space="preserve"> communication of academic research </w:t>
      </w:r>
      <w:r w:rsidR="00F96C1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public institutions, yet the societal impact of climate </w:t>
      </w:r>
      <w:r>
        <w:rPr>
          <w:rFonts w:ascii="Times New Roman" w:eastAsia="Times New Roman" w:hAnsi="Times New Roman" w:cs="Times New Roman"/>
          <w:sz w:val="24"/>
          <w:szCs w:val="24"/>
        </w:rPr>
        <w:lastRenderedPageBreak/>
        <w:t xml:space="preserve">change studies likely differs according to their public availability and exposure. </w:t>
      </w:r>
      <w:r w:rsidR="00994CCB">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argue that comprehensive uptake of OS principles, such as publishing OA, can advance climate change research and thereby accelerate efforts </w:t>
      </w:r>
      <w:r w:rsidR="00F65773">
        <w:rPr>
          <w:rFonts w:ascii="Times New Roman" w:eastAsia="Times New Roman" w:hAnsi="Times New Roman" w:cs="Times New Roman"/>
          <w:sz w:val="24"/>
          <w:szCs w:val="24"/>
        </w:rPr>
        <w:t xml:space="preserve">to mitigate </w:t>
      </w:r>
      <w:r>
        <w:rPr>
          <w:rFonts w:ascii="Times New Roman" w:eastAsia="Times New Roman" w:hAnsi="Times New Roman" w:cs="Times New Roman"/>
          <w:sz w:val="24"/>
          <w:szCs w:val="24"/>
        </w:rPr>
        <w:t xml:space="preserve">climate </w:t>
      </w:r>
      <w:r w:rsidR="00F96C12">
        <w:rPr>
          <w:rFonts w:ascii="Times New Roman" w:eastAsia="Times New Roman" w:hAnsi="Times New Roman" w:cs="Times New Roman"/>
          <w:sz w:val="24"/>
          <w:szCs w:val="24"/>
        </w:rPr>
        <w:t>change</w:t>
      </w:r>
      <w:r w:rsidR="00E85FC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 We use citation and social media metrics to underscore the benefits of publishing OA in raising the academic and societal impact of climate change research.</w:t>
      </w:r>
    </w:p>
    <w:p w14:paraId="4C4E8F2D" w14:textId="77777777" w:rsidR="00995D87" w:rsidRDefault="00995D87" w:rsidP="00F9178A">
      <w:pPr>
        <w:pStyle w:val="Normal1"/>
        <w:spacing w:line="480" w:lineRule="auto"/>
        <w:rPr>
          <w:rFonts w:ascii="Times New Roman" w:eastAsia="Times New Roman" w:hAnsi="Times New Roman" w:cs="Times New Roman"/>
          <w:i/>
          <w:sz w:val="24"/>
          <w:szCs w:val="24"/>
          <w:highlight w:val="cyan"/>
        </w:rPr>
      </w:pPr>
    </w:p>
    <w:p w14:paraId="7CD7A256" w14:textId="77777777"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60A115D9" w14:textId="29CC3536" w:rsidR="00995D87" w:rsidRDefault="00F0660F"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climate change</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varies by journal impact factor. </w:t>
      </w:r>
      <w:r w:rsidR="009829DE">
        <w:rPr>
          <w:rFonts w:ascii="Times New Roman" w:eastAsia="Times New Roman" w:hAnsi="Times New Roman" w:cs="Times New Roman"/>
          <w:sz w:val="24"/>
          <w:szCs w:val="24"/>
        </w:rPr>
        <w:t xml:space="preserve">For </w:t>
      </w:r>
      <w:r w:rsidR="00F9178A">
        <w:rPr>
          <w:rFonts w:ascii="Times New Roman" w:eastAsia="Times New Roman" w:hAnsi="Times New Roman" w:cs="Times New Roman"/>
          <w:sz w:val="24"/>
          <w:szCs w:val="24"/>
        </w:rPr>
        <w:t xml:space="preserve">low and very high journal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accounted for &lt;16%, while medium and high</w:t>
      </w:r>
      <w:r w:rsidR="009829DE">
        <w:rPr>
          <w:rFonts w:ascii="Times New Roman" w:eastAsia="Times New Roman" w:hAnsi="Times New Roman" w:cs="Times New Roman"/>
          <w:sz w:val="24"/>
          <w:szCs w:val="24"/>
        </w:rPr>
        <w:t xml:space="preserve"> impact journal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 xml:space="preserve">ore popular OA journals, such as </w:t>
      </w:r>
      <w:proofErr w:type="spellStart"/>
      <w:r w:rsidR="00F9178A">
        <w:rPr>
          <w:rFonts w:ascii="Times New Roman" w:eastAsia="Times New Roman" w:hAnsi="Times New Roman" w:cs="Times New Roman"/>
          <w:sz w:val="24"/>
          <w:szCs w:val="24"/>
        </w:rPr>
        <w:t>PLoS</w:t>
      </w:r>
      <w:proofErr w:type="spellEnd"/>
      <w:r w:rsidR="00F9178A">
        <w:rPr>
          <w:rFonts w:ascii="Times New Roman" w:eastAsia="Times New Roman" w:hAnsi="Times New Roman" w:cs="Times New Roman"/>
          <w:sz w:val="24"/>
          <w:szCs w:val="24"/>
        </w:rPr>
        <w:t xml:space="preserve"> ONE and Nature Scientific Reports, were </w:t>
      </w:r>
      <w:r w:rsidR="00E85FC5">
        <w:rPr>
          <w:rFonts w:ascii="Times New Roman" w:eastAsia="Times New Roman" w:hAnsi="Times New Roman" w:cs="Times New Roman"/>
          <w:sz w:val="24"/>
          <w:szCs w:val="24"/>
        </w:rPr>
        <w:t xml:space="preserve">categorized as </w:t>
      </w:r>
      <w:r w:rsidR="00F9178A">
        <w:rPr>
          <w:rFonts w:ascii="Times New Roman" w:eastAsia="Times New Roman" w:hAnsi="Times New Roman" w:cs="Times New Roman"/>
          <w:sz w:val="24"/>
          <w:szCs w:val="24"/>
        </w:rPr>
        <w:t xml:space="preserve">medium to high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groups. </w:t>
      </w:r>
    </w:p>
    <w:p w14:paraId="1ED02224"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BA7FAB" w14:textId="7EC0BCD2" w:rsidR="00995D87" w:rsidRDefault="00F9178A"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researchers benefit from institutional subscriptions to various publishers to access </w:t>
      </w:r>
      <w:r w:rsidR="00E85FC5">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publications</w:t>
      </w:r>
      <w:r w:rsidR="00E85FC5">
        <w:rPr>
          <w:rFonts w:ascii="Times New Roman" w:eastAsia="Times New Roman" w:hAnsi="Times New Roman" w:cs="Times New Roman"/>
          <w:sz w:val="24"/>
          <w:szCs w:val="24"/>
        </w:rPr>
        <w:t xml:space="preserve"> (i.e. subscription only)</w:t>
      </w:r>
      <w:r>
        <w:rPr>
          <w:rFonts w:ascii="Times New Roman" w:eastAsia="Times New Roman" w:hAnsi="Times New Roman" w:cs="Times New Roman"/>
          <w:sz w:val="24"/>
          <w:szCs w:val="24"/>
        </w:rPr>
        <w:t>, yet OA publications generally have increased citation rates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OA</w:t>
      </w:r>
      <w:r w:rsidR="004F31CD">
        <w:rPr>
          <w:rFonts w:ascii="Times New Roman" w:eastAsia="Times New Roman" w:hAnsi="Times New Roman" w:cs="Times New Roman"/>
          <w:sz w:val="24"/>
          <w:szCs w:val="24"/>
        </w:rPr>
        <w:t xml:space="preserve"> climate change</w:t>
      </w:r>
      <w:r>
        <w:rPr>
          <w:rFonts w:ascii="Times New Roman" w:eastAsia="Times New Roman" w:hAnsi="Times New Roman" w:cs="Times New Roman"/>
          <w:sz w:val="24"/>
          <w:szCs w:val="24"/>
        </w:rPr>
        <w:t xml:space="preserve">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were also cited more than</w:t>
      </w:r>
      <w:r>
        <w:rPr>
          <w:rFonts w:ascii="Times New Roman" w:eastAsia="Times New Roman" w:hAnsi="Times New Roman" w:cs="Times New Roman"/>
          <w:sz w:val="24"/>
          <w:szCs w:val="24"/>
        </w:rPr>
        <w:t xml:space="preserve"> closed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 xml:space="preserve">in </w:t>
      </w:r>
      <w:r w:rsidR="004F31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journal impact </w:t>
      </w:r>
      <w:r w:rsidR="004F31CD">
        <w:rPr>
          <w:rFonts w:ascii="Times New Roman" w:eastAsia="Times New Roman" w:hAnsi="Times New Roman" w:cs="Times New Roman"/>
          <w:sz w:val="24"/>
          <w:szCs w:val="24"/>
        </w:rPr>
        <w:t>factor</w:t>
      </w:r>
      <w:r w:rsidR="00E85FC5">
        <w:rPr>
          <w:rFonts w:ascii="Times New Roman" w:eastAsia="Times New Roman" w:hAnsi="Times New Roman" w:cs="Times New Roman"/>
          <w:sz w:val="24"/>
          <w:szCs w:val="24"/>
        </w:rPr>
        <w:t xml:space="preserve"> groups </w:t>
      </w:r>
      <w:r>
        <w:rPr>
          <w:rFonts w:ascii="Times New Roman" w:eastAsia="Times New Roman" w:hAnsi="Times New Roman" w:cs="Times New Roman"/>
          <w:sz w:val="24"/>
          <w:szCs w:val="24"/>
        </w:rPr>
        <w:t>(Fig</w:t>
      </w:r>
      <w:r w:rsidR="00BA2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While these differences are small, they suggest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p>
    <w:p w14:paraId="5AC08CA0" w14:textId="77777777" w:rsidR="00F9178A" w:rsidRDefault="00F9178A" w:rsidP="00F9178A">
      <w:pPr>
        <w:pStyle w:val="Normal1"/>
        <w:spacing w:line="480" w:lineRule="auto"/>
        <w:rPr>
          <w:rFonts w:ascii="Times New Roman" w:eastAsia="Times New Roman" w:hAnsi="Times New Roman" w:cs="Times New Roman"/>
          <w:sz w:val="24"/>
          <w:szCs w:val="24"/>
        </w:rPr>
      </w:pPr>
    </w:p>
    <w:p w14:paraId="27DFB73C" w14:textId="779E50D1" w:rsidR="00995D87" w:rsidRPr="00C57B38" w:rsidRDefault="00F9178A" w:rsidP="00147F2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citation benefits of OA publishing, there are barriers and competing incentives to publish closed access instead. </w:t>
      </w:r>
      <w:r w:rsidR="00B90E1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major barrier is </w:t>
      </w:r>
      <w:r w:rsidR="00B90E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cost</w:t>
      </w:r>
      <w:r w:rsidR="00B90E18">
        <w:rPr>
          <w:rFonts w:ascii="Times New Roman" w:eastAsia="Times New Roman" w:hAnsi="Times New Roman" w:cs="Times New Roman"/>
          <w:sz w:val="24"/>
          <w:szCs w:val="24"/>
        </w:rPr>
        <w:t xml:space="preserve"> to publish OA</w:t>
      </w:r>
      <w:r w:rsidR="00147F27">
        <w:rPr>
          <w:rFonts w:ascii="Times New Roman" w:eastAsia="Times New Roman" w:hAnsi="Times New Roman" w:cs="Times New Roman"/>
          <w:sz w:val="24"/>
          <w:szCs w:val="24"/>
        </w:rPr>
        <w:t xml:space="preserve"> and the added tradeoffs between cost and journal prestige. For example, for the few high-impact OA journals</w:t>
      </w:r>
      <w:r w:rsidR="00C57B38">
        <w:rPr>
          <w:rFonts w:ascii="Times New Roman" w:eastAsia="Times New Roman" w:hAnsi="Times New Roman" w:cs="Times New Roman"/>
          <w:sz w:val="24"/>
          <w:szCs w:val="24"/>
        </w:rPr>
        <w:t>,</w:t>
      </w:r>
      <w:r w:rsidR="00147F27">
        <w:rPr>
          <w:rFonts w:ascii="Times New Roman" w:eastAsia="Times New Roman" w:hAnsi="Times New Roman" w:cs="Times New Roman"/>
          <w:sz w:val="24"/>
          <w:szCs w:val="24"/>
        </w:rPr>
        <w:t xml:space="preserve"> OA costs are prohibitively expensive</w:t>
      </w:r>
      <w:r w:rsidR="00C57B38">
        <w:rPr>
          <w:rFonts w:ascii="Times New Roman" w:eastAsia="Times New Roman" w:hAnsi="Times New Roman" w:cs="Times New Roman"/>
          <w:sz w:val="24"/>
          <w:szCs w:val="24"/>
        </w:rPr>
        <w:t xml:space="preserve"> (e.g. Nature Communications, $5,200 USD)</w:t>
      </w:r>
      <w:r w:rsidR="00147F27">
        <w:rPr>
          <w:rFonts w:ascii="Times New Roman" w:eastAsia="Times New Roman" w:hAnsi="Times New Roman" w:cs="Times New Roman"/>
          <w:sz w:val="24"/>
          <w:szCs w:val="24"/>
        </w:rPr>
        <w:t xml:space="preserve"> and authors may forego such costs and opt to submit papers to higher impact journals such as Nature or Science. </w:t>
      </w:r>
      <w:r>
        <w:rPr>
          <w:rFonts w:ascii="Times New Roman" w:eastAsia="Times New Roman" w:hAnsi="Times New Roman" w:cs="Times New Roman"/>
          <w:sz w:val="24"/>
          <w:szCs w:val="24"/>
        </w:rPr>
        <w:t>However, only a small percentage (12%) of researchers tend to pay OA costs out of pocket, while the majority of costs are either covered by grants or by researcher institutions (83%)</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(Dallmeier-Tiessen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Outputs and deliverables are already required by most granting agencies and are fundamental to knowledge mobilization and the progression of science; thus, OA publication costs should explicitly be included when submitting grants.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73F88CCD" w:rsidR="00995D87" w:rsidRDefault="00491394"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 and high impact journals</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iven that the highest impact journals are largely closed access (e.g. Nature, Science), these patterns indicate that most highly-reported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w:t>
      </w:r>
      <w:r w:rsidR="007A3FD9">
        <w:rPr>
          <w:rFonts w:ascii="Times New Roman" w:eastAsia="Times New Roman" w:hAnsi="Times New Roman" w:cs="Times New Roman"/>
          <w:sz w:val="24"/>
          <w:szCs w:val="24"/>
        </w:rPr>
        <w:lastRenderedPageBreak/>
        <w:t xml:space="preserve">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Overall, policy documents also cited OA studies more often than closed (Fig. 2d), supporting evidence that subscription-only publishing models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3B840718" w14:textId="77777777" w:rsidR="00995D87" w:rsidRDefault="00995D87" w:rsidP="00F9178A">
      <w:pPr>
        <w:pStyle w:val="Normal1"/>
        <w:spacing w:line="480" w:lineRule="auto"/>
        <w:rPr>
          <w:rFonts w:ascii="Times New Roman" w:eastAsia="Times New Roman" w:hAnsi="Times New Roman" w:cs="Times New Roman"/>
          <w:sz w:val="24"/>
          <w:szCs w:val="24"/>
        </w:rPr>
      </w:pPr>
    </w:p>
    <w:p w14:paraId="5310F324" w14:textId="650B7982"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29AFAD67"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Climate change researchers, especially those based in developed nations, can facilitate adaptation and mitigation efforts across the globe by openly sharing their research findings</w:t>
      </w:r>
      <w:r w:rsidR="00116E12">
        <w:rPr>
          <w:rFonts w:ascii="Times New Roman" w:eastAsia="Times New Roman" w:hAnsi="Times New Roman" w:cs="Times New Roman"/>
          <w:sz w:val="24"/>
          <w:szCs w:val="24"/>
        </w:rPr>
        <w:t xml:space="preserve"> and data.</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44C13710"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 xml:space="preserve">The rapid pace of climate change </w:t>
      </w:r>
      <w:r w:rsidR="008C1D74">
        <w:rPr>
          <w:rFonts w:ascii="Times New Roman" w:eastAsia="Times New Roman" w:hAnsi="Times New Roman" w:cs="Times New Roman"/>
          <w:sz w:val="24"/>
          <w:szCs w:val="24"/>
        </w:rPr>
        <w:t xml:space="preserve">combined with a </w:t>
      </w:r>
      <w:r>
        <w:rPr>
          <w:rFonts w:ascii="Times New Roman" w:eastAsia="Times New Roman" w:hAnsi="Times New Roman" w:cs="Times New Roman"/>
          <w:sz w:val="24"/>
          <w:szCs w:val="24"/>
        </w:rPr>
        <w:t>need to address societal and ecological impacts with limited resources make aspects of climate change research, such as biological conservation, triage disciplines. 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lastRenderedPageBreak/>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t xml:space="preserve">. </w:t>
      </w:r>
      <w:r w:rsidR="00EF4508">
        <w:rPr>
          <w:rFonts w:ascii="Times New Roman" w:eastAsia="Times New Roman" w:hAnsi="Times New Roman" w:cs="Times New Roman"/>
          <w:sz w:val="24"/>
          <w:szCs w:val="24"/>
        </w:rPr>
        <w:t>B</w:t>
      </w:r>
      <w:r>
        <w:rPr>
          <w:rFonts w:ascii="Times New Roman" w:eastAsia="Times New Roman" w:hAnsi="Times New Roman" w:cs="Times New Roman"/>
          <w:sz w:val="24"/>
          <w:szCs w:val="24"/>
        </w:rPr>
        <w:t>y enhancing collaborations through data and code sharing, assisting the peer-review process and limiting mistakes with reproducible research</w:t>
      </w:r>
      <w:r w:rsidR="006B4262">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(Ram, 2013; Lowndes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and reducing publication times with preprints and OA journals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(Vale, 2015)</w:t>
      </w:r>
      <w:r>
        <w:rPr>
          <w:rFonts w:ascii="Times New Roman" w:eastAsia="Times New Roman" w:hAnsi="Times New Roman" w:cs="Times New Roman"/>
          <w:sz w:val="24"/>
          <w:szCs w:val="24"/>
        </w:rPr>
        <w:t xml:space="preserve">, 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r>
        <w:rPr>
          <w:rFonts w:ascii="Times New Roman" w:eastAsia="Times New Roman" w:hAnsi="Times New Roman" w:cs="Times New Roman"/>
          <w:sz w:val="24"/>
          <w:szCs w:val="24"/>
        </w:rPr>
        <w:t xml:space="preserve">. Some institutions </w:t>
      </w:r>
      <w:r w:rsidR="007B76D3">
        <w:rPr>
          <w:rFonts w:ascii="Times New Roman" w:eastAsia="Times New Roman" w:hAnsi="Times New Roman" w:cs="Times New Roman"/>
          <w:sz w:val="24"/>
          <w:szCs w:val="24"/>
        </w:rPr>
        <w:t>successfully practice</w:t>
      </w:r>
      <w:r>
        <w:rPr>
          <w:rFonts w:ascii="Times New Roman" w:eastAsia="Times New Roman" w:hAnsi="Times New Roman" w:cs="Times New Roman"/>
          <w:sz w:val="24"/>
          <w:szCs w:val="24"/>
        </w:rPr>
        <w:t xml:space="preserve"> open data climate science where, for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r w:rsidR="00ED3A8D">
        <w:rPr>
          <w:rFonts w:ascii="Times New Roman" w:eastAsia="Times New Roman" w:hAnsi="Times New Roman" w:cs="Times New Roman"/>
          <w:sz w:val="24"/>
          <w:szCs w:val="24"/>
        </w:rPr>
        <w:t>Indeed, comprehensive o</w:t>
      </w:r>
      <w:r>
        <w:rPr>
          <w:rFonts w:ascii="Times New Roman" w:eastAsia="Times New Roman" w:hAnsi="Times New Roman" w:cs="Times New Roman"/>
          <w:sz w:val="24"/>
          <w:szCs w:val="24"/>
        </w:rPr>
        <w:t>pen data policies have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Pr>
          <w:rFonts w:ascii="Times New Roman" w:eastAsia="Times New Roman" w:hAnsi="Times New Roman" w:cs="Times New Roman"/>
          <w:sz w:val="24"/>
          <w:szCs w:val="24"/>
        </w:rPr>
        <w:t xml:space="preserve">, while most scientists agree that publicly-funded research should be </w:t>
      </w:r>
      <w:r w:rsidR="0074485C">
        <w:rPr>
          <w:rFonts w:ascii="Times New Roman" w:eastAsia="Times New Roman" w:hAnsi="Times New Roman" w:cs="Times New Roman"/>
          <w:sz w:val="24"/>
          <w:szCs w:val="24"/>
        </w:rPr>
        <w:t xml:space="preserve">freely available </w:t>
      </w:r>
      <w:r w:rsidR="006B4262" w:rsidRPr="006B4262">
        <w:rPr>
          <w:rFonts w:ascii="Times New Roman" w:eastAsia="Times New Roman" w:hAnsi="Times New Roman" w:cs="Times New Roman"/>
          <w:noProof/>
          <w:sz w:val="24"/>
          <w:szCs w:val="24"/>
        </w:rPr>
        <w:t xml:space="preserve">(Dallmeier-Tiessen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78F61E12" w14:textId="2CCDE36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Archiving pre- and post-prints on open access repositories such as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biorXiv</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MarXiv</w:t>
            </w:r>
            <w:proofErr w:type="spellEnd"/>
            <w:r>
              <w:rPr>
                <w:rFonts w:ascii="Times New Roman" w:eastAsia="Times New Roman" w:hAnsi="Times New Roman" w:cs="Times New Roman"/>
                <w:sz w:val="20"/>
                <w:szCs w:val="20"/>
              </w:rPr>
              <w:t>.</w:t>
            </w:r>
          </w:p>
        </w:tc>
      </w:tr>
    </w:tbl>
    <w:p w14:paraId="0BCF9707" w14:textId="77777777" w:rsidR="00995D87" w:rsidRDefault="00F9178A"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AF0198B" wp14:editId="7E29B29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p>
    <w:p w14:paraId="3656A10C" w14:textId="69F99B3E"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(black line) and across four journal impact factor categories (</w:t>
      </w:r>
      <w:proofErr w:type="spellStart"/>
      <w:r>
        <w:rPr>
          <w:rFonts w:ascii="Times New Roman" w:eastAsia="Times New Roman" w:hAnsi="Times New Roman" w:cs="Times New Roman"/>
          <w:sz w:val="24"/>
          <w:szCs w:val="24"/>
        </w:rPr>
        <w:t>coloured</w:t>
      </w:r>
      <w:proofErr w:type="spellEnd"/>
      <w:r>
        <w:rPr>
          <w:rFonts w:ascii="Times New Roman" w:eastAsia="Times New Roman" w:hAnsi="Times New Roman" w:cs="Times New Roman"/>
          <w:sz w:val="24"/>
          <w:szCs w:val="24"/>
        </w:rPr>
        <w:t xml:space="preserve"> lines; bins from ‘low’ to ‘very high’ separated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Publications were ex</w:t>
      </w:r>
      <w:r w:rsidR="006B4262">
        <w:rPr>
          <w:rFonts w:ascii="Times New Roman" w:eastAsia="Times New Roman" w:hAnsi="Times New Roman" w:cs="Times New Roman"/>
          <w:sz w:val="24"/>
          <w:szCs w:val="24"/>
        </w:rPr>
        <w:t>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w:t>
      </w:r>
      <w:proofErr w:type="spellStart"/>
      <w:r>
        <w:rPr>
          <w:rFonts w:ascii="Times New Roman" w:eastAsia="Times New Roman" w:hAnsi="Times New Roman" w:cs="Times New Roman"/>
          <w:sz w:val="24"/>
          <w:szCs w:val="24"/>
        </w:rPr>
        <w:t>climat</w:t>
      </w:r>
      <w:proofErr w:type="spellEnd"/>
      <w:r>
        <w:rPr>
          <w:rFonts w:ascii="Times New Roman" w:eastAsia="Times New Roman" w:hAnsi="Times New Roman" w:cs="Times New Roman"/>
          <w:sz w:val="24"/>
          <w:szCs w:val="24"/>
        </w:rPr>
        <w: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w:t>
      </w:r>
      <w:proofErr w:type="spellStart"/>
      <w:r w:rsidR="006A064A">
        <w:rPr>
          <w:rFonts w:ascii="Times New Roman" w:eastAsia="Times New Roman" w:hAnsi="Times New Roman" w:cs="Times New Roman"/>
          <w:sz w:val="24"/>
          <w:szCs w:val="24"/>
        </w:rPr>
        <w:t>SCImago</w:t>
      </w:r>
      <w:proofErr w:type="spellEnd"/>
      <w:r w:rsidR="006A064A">
        <w:rPr>
          <w:rFonts w:ascii="Times New Roman" w:eastAsia="Times New Roman" w:hAnsi="Times New Roman" w:cs="Times New Roman"/>
          <w:sz w:val="24"/>
          <w:szCs w:val="24"/>
        </w:rPr>
        <w:t xml:space="preserve">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4836C4B8" w:rsidR="006D2F93" w:rsidRDefault="006A064A" w:rsidP="00F9178A">
      <w:pPr>
        <w:pStyle w:val="Normal1"/>
        <w:spacing w:line="480" w:lineRule="auto"/>
        <w:rPr>
          <w:rFonts w:ascii="Times New Roman" w:eastAsia="Times New Roman" w:hAnsi="Times New Roman" w:cs="Times New Roman"/>
          <w:b/>
          <w:sz w:val="24"/>
          <w:szCs w:val="24"/>
        </w:rPr>
      </w:pPr>
      <w:r w:rsidRPr="009C5FF4">
        <w:rPr>
          <w:rFonts w:ascii="Times New Roman" w:eastAsia="Times New Roman" w:hAnsi="Times New Roman" w:cs="Times New Roman"/>
          <w:b/>
          <w:noProof/>
          <w:sz w:val="24"/>
          <w:szCs w:val="24"/>
          <w:lang w:val="en-GB" w:eastAsia="en-GB"/>
        </w:rPr>
        <w:lastRenderedPageBreak/>
        <w:drawing>
          <wp:inline distT="0" distB="0" distL="0" distR="0" wp14:anchorId="7BDEEC4A" wp14:editId="5C44B11C">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w:t>
      </w:r>
      <w:proofErr w:type="spellStart"/>
      <w:r>
        <w:rPr>
          <w:rFonts w:ascii="Times New Roman" w:eastAsia="Times New Roman" w:hAnsi="Times New Roman" w:cs="Times New Roman"/>
          <w:sz w:val="24"/>
          <w:szCs w:val="24"/>
        </w:rPr>
        <w:t>Altmetric</w:t>
      </w:r>
      <w:proofErr w:type="spellEnd"/>
      <w:r>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proofErr w:type="spellStart"/>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proofErr w:type="spellEnd"/>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w:t>
      </w:r>
      <w:proofErr w:type="spellStart"/>
      <w:r w:rsidR="006B4262">
        <w:rPr>
          <w:rFonts w:ascii="Times New Roman" w:eastAsia="Times New Roman" w:hAnsi="Times New Roman" w:cs="Times New Roman"/>
          <w:sz w:val="24"/>
          <w:szCs w:val="24"/>
        </w:rPr>
        <w:t>Altmetric</w:t>
      </w:r>
      <w:proofErr w:type="spellEnd"/>
      <w:r w:rsidR="006B4262">
        <w:rPr>
          <w:rFonts w:ascii="Times New Roman" w:eastAsia="Times New Roman" w:hAnsi="Times New Roman" w:cs="Times New Roman"/>
          <w:sz w:val="24"/>
          <w:szCs w:val="24"/>
        </w:rPr>
        <w:t xml:space="preserve">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9" w:history="1">
        <w:r w:rsidR="00DF1A5B" w:rsidRPr="00891828">
          <w:rPr>
            <w:rStyle w:val="Hyperlink"/>
            <w:rFonts w:ascii="Times New Roman" w:eastAsia="Times New Roman" w:hAnsi="Times New Roman" w:cs="Times New Roman"/>
            <w:sz w:val="24"/>
            <w:szCs w:val="24"/>
          </w:rPr>
          <w:t>github.com/travistai2/open-science-cc</w:t>
        </w:r>
      </w:hyperlink>
      <w:bookmarkStart w:id="0" w:name="_GoBack"/>
      <w:bookmarkEnd w:id="0"/>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0"/>
      <w:footerReference w:type="default" r:id="rId11"/>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087CE" w14:textId="77777777" w:rsidR="00FB5AED" w:rsidRDefault="00FB5AED" w:rsidP="004B7591">
      <w:pPr>
        <w:spacing w:line="240" w:lineRule="auto"/>
      </w:pPr>
      <w:r>
        <w:separator/>
      </w:r>
    </w:p>
  </w:endnote>
  <w:endnote w:type="continuationSeparator" w:id="0">
    <w:p w14:paraId="12B42ED0" w14:textId="77777777" w:rsidR="00FB5AED" w:rsidRDefault="00FB5AED"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EF4508" w:rsidRDefault="00EF4508">
    <w:pPr>
      <w:pStyle w:val="Footer"/>
      <w:framePr w:wrap="none" w:vAnchor="text" w:hAnchor="margin" w:xAlign="right" w:y="1"/>
      <w:rPr>
        <w:ins w:id="1" w:author="James Robinson" w:date="2018-04-12T16:05:00Z"/>
        <w:rStyle w:val="PageNumber"/>
      </w:rPr>
      <w:pPrChange w:id="2" w:author="James Robinson" w:date="2018-04-12T16:05:00Z">
        <w:pPr>
          <w:pStyle w:val="Footer"/>
        </w:pPr>
      </w:pPrChange>
    </w:pPr>
    <w:ins w:id="3"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EF4508" w:rsidRDefault="00EF4508">
    <w:pPr>
      <w:pStyle w:val="Footer"/>
      <w:ind w:right="360"/>
      <w:pPrChange w:id="4"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EF4508" w:rsidRDefault="00EF4508" w:rsidP="009C5FF4">
    <w:pPr>
      <w:pStyle w:val="Footer"/>
      <w:framePr w:wrap="none" w:vAnchor="text" w:hAnchor="margin" w:xAlign="right" w:y="1"/>
      <w:rPr>
        <w:ins w:id="5" w:author="James Robinson" w:date="2018-04-12T16:05:00Z"/>
        <w:rStyle w:val="PageNumber"/>
      </w:rPr>
    </w:pPr>
    <w:ins w:id="6" w:author="James Robinson" w:date="2018-04-12T16:05:00Z">
      <w:r>
        <w:rPr>
          <w:rStyle w:val="PageNumber"/>
        </w:rPr>
        <w:fldChar w:fldCharType="begin"/>
      </w:r>
      <w:r>
        <w:rPr>
          <w:rStyle w:val="PageNumber"/>
        </w:rPr>
        <w:instrText xml:space="preserve">PAGE  </w:instrText>
      </w:r>
    </w:ins>
    <w:r>
      <w:rPr>
        <w:rStyle w:val="PageNumber"/>
      </w:rPr>
      <w:fldChar w:fldCharType="separate"/>
    </w:r>
    <w:r w:rsidR="00891828">
      <w:rPr>
        <w:rStyle w:val="PageNumber"/>
        <w:noProof/>
      </w:rPr>
      <w:t>8</w:t>
    </w:r>
    <w:ins w:id="7" w:author="James Robinson" w:date="2018-04-12T16:05:00Z">
      <w:r>
        <w:rPr>
          <w:rStyle w:val="PageNumber"/>
        </w:rPr>
        <w:fldChar w:fldCharType="end"/>
      </w:r>
    </w:ins>
  </w:p>
  <w:p w14:paraId="5949C7D6" w14:textId="77777777" w:rsidR="00EF4508" w:rsidRDefault="00EF4508"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2EB62" w14:textId="77777777" w:rsidR="00FB5AED" w:rsidRDefault="00FB5AED" w:rsidP="004B7591">
      <w:pPr>
        <w:spacing w:line="240" w:lineRule="auto"/>
      </w:pPr>
      <w:r>
        <w:separator/>
      </w:r>
    </w:p>
  </w:footnote>
  <w:footnote w:type="continuationSeparator" w:id="0">
    <w:p w14:paraId="6789DD79" w14:textId="77777777" w:rsidR="00FB5AED" w:rsidRDefault="00FB5AED"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5D87"/>
    <w:rsid w:val="00025835"/>
    <w:rsid w:val="000B4835"/>
    <w:rsid w:val="000C5A61"/>
    <w:rsid w:val="000E60E1"/>
    <w:rsid w:val="000F2BF9"/>
    <w:rsid w:val="00116E12"/>
    <w:rsid w:val="00147F27"/>
    <w:rsid w:val="001506FB"/>
    <w:rsid w:val="00173E69"/>
    <w:rsid w:val="001A4402"/>
    <w:rsid w:val="001D7D80"/>
    <w:rsid w:val="001F2C1D"/>
    <w:rsid w:val="00274F04"/>
    <w:rsid w:val="002B5958"/>
    <w:rsid w:val="002F4CC2"/>
    <w:rsid w:val="00305A5C"/>
    <w:rsid w:val="00334102"/>
    <w:rsid w:val="00334474"/>
    <w:rsid w:val="003525B4"/>
    <w:rsid w:val="00352FA9"/>
    <w:rsid w:val="003866F8"/>
    <w:rsid w:val="00411D9C"/>
    <w:rsid w:val="004263C6"/>
    <w:rsid w:val="00453DEC"/>
    <w:rsid w:val="00456B54"/>
    <w:rsid w:val="004764B4"/>
    <w:rsid w:val="00491394"/>
    <w:rsid w:val="004B7591"/>
    <w:rsid w:val="004E6A90"/>
    <w:rsid w:val="004F31CD"/>
    <w:rsid w:val="005144AE"/>
    <w:rsid w:val="00533C02"/>
    <w:rsid w:val="00540F23"/>
    <w:rsid w:val="005510DA"/>
    <w:rsid w:val="00595438"/>
    <w:rsid w:val="005C4BC9"/>
    <w:rsid w:val="005D659D"/>
    <w:rsid w:val="005D6AC6"/>
    <w:rsid w:val="005F2C89"/>
    <w:rsid w:val="0069504E"/>
    <w:rsid w:val="006A064A"/>
    <w:rsid w:val="006B4262"/>
    <w:rsid w:val="006B484C"/>
    <w:rsid w:val="006D2C1F"/>
    <w:rsid w:val="006D2F93"/>
    <w:rsid w:val="00714E1D"/>
    <w:rsid w:val="0074485C"/>
    <w:rsid w:val="00794A00"/>
    <w:rsid w:val="007A3FD9"/>
    <w:rsid w:val="007B1138"/>
    <w:rsid w:val="007B76D3"/>
    <w:rsid w:val="007D74AB"/>
    <w:rsid w:val="00891828"/>
    <w:rsid w:val="008A55DD"/>
    <w:rsid w:val="008C1D74"/>
    <w:rsid w:val="008E7840"/>
    <w:rsid w:val="00915D10"/>
    <w:rsid w:val="0094683F"/>
    <w:rsid w:val="009505A6"/>
    <w:rsid w:val="00980DEF"/>
    <w:rsid w:val="009829DE"/>
    <w:rsid w:val="0098404A"/>
    <w:rsid w:val="009939D0"/>
    <w:rsid w:val="00994CCB"/>
    <w:rsid w:val="00995D87"/>
    <w:rsid w:val="00996830"/>
    <w:rsid w:val="009C5FF4"/>
    <w:rsid w:val="009F1A9A"/>
    <w:rsid w:val="009F4991"/>
    <w:rsid w:val="009F7145"/>
    <w:rsid w:val="00A01472"/>
    <w:rsid w:val="00A45866"/>
    <w:rsid w:val="00A45D20"/>
    <w:rsid w:val="00A907EA"/>
    <w:rsid w:val="00AC0434"/>
    <w:rsid w:val="00AD26B2"/>
    <w:rsid w:val="00B3658A"/>
    <w:rsid w:val="00B406A2"/>
    <w:rsid w:val="00B44CD4"/>
    <w:rsid w:val="00B61D93"/>
    <w:rsid w:val="00B77DB4"/>
    <w:rsid w:val="00B84E93"/>
    <w:rsid w:val="00B90E18"/>
    <w:rsid w:val="00BA2626"/>
    <w:rsid w:val="00BB06DC"/>
    <w:rsid w:val="00C17201"/>
    <w:rsid w:val="00C57B38"/>
    <w:rsid w:val="00C61652"/>
    <w:rsid w:val="00C637FB"/>
    <w:rsid w:val="00C74BB1"/>
    <w:rsid w:val="00C914B1"/>
    <w:rsid w:val="00C967B8"/>
    <w:rsid w:val="00CA384F"/>
    <w:rsid w:val="00D03A20"/>
    <w:rsid w:val="00D11B00"/>
    <w:rsid w:val="00D1416F"/>
    <w:rsid w:val="00D25763"/>
    <w:rsid w:val="00D330FF"/>
    <w:rsid w:val="00D56765"/>
    <w:rsid w:val="00D63C5D"/>
    <w:rsid w:val="00D75AFF"/>
    <w:rsid w:val="00DC0D15"/>
    <w:rsid w:val="00DC1626"/>
    <w:rsid w:val="00DD08DA"/>
    <w:rsid w:val="00DE267A"/>
    <w:rsid w:val="00DF1A5B"/>
    <w:rsid w:val="00DF6A8D"/>
    <w:rsid w:val="00E8442A"/>
    <w:rsid w:val="00E85FC5"/>
    <w:rsid w:val="00E916B1"/>
    <w:rsid w:val="00E96472"/>
    <w:rsid w:val="00ED3A8D"/>
    <w:rsid w:val="00EE0C10"/>
    <w:rsid w:val="00EE0DBE"/>
    <w:rsid w:val="00EE6D8D"/>
    <w:rsid w:val="00EF4508"/>
    <w:rsid w:val="00F0557D"/>
    <w:rsid w:val="00F0660F"/>
    <w:rsid w:val="00F07FAF"/>
    <w:rsid w:val="00F314B2"/>
    <w:rsid w:val="00F47FC4"/>
    <w:rsid w:val="00F50727"/>
    <w:rsid w:val="00F521D8"/>
    <w:rsid w:val="00F553DB"/>
    <w:rsid w:val="00F65773"/>
    <w:rsid w:val="00F9178A"/>
    <w:rsid w:val="00F96C12"/>
    <w:rsid w:val="00FB5AED"/>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semiHidden/>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semiHidden/>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http://www.github.com/travistai2/open-science-cc"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A972A-2DFE-5F4B-B5F8-AFBD435F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2840</Words>
  <Characters>16190</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4</cp:revision>
  <dcterms:created xsi:type="dcterms:W3CDTF">2018-04-13T12:47:00Z</dcterms:created>
  <dcterms:modified xsi:type="dcterms:W3CDTF">2018-04-13T12:50:00Z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