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JOSUE SANTACRUZ LARA.        .</w:t>
      </w:r>
      <w:r w:rsidDel="00000000" w:rsidR="00000000" w:rsidRPr="00000000">
        <w:rPr/>
        <w:drawing>
          <wp:inline distB="114300" distT="114300" distL="114300" distR="114300">
            <wp:extent cx="956571" cy="1119188"/>
            <wp:effectExtent b="0" l="0" r="0" t="0"/>
            <wp:docPr descr="IMG_20170724_161637[1].jpg" id="2" name="image1.png"/>
            <a:graphic>
              <a:graphicData uri="http://schemas.openxmlformats.org/drawingml/2006/picture">
                <pic:pic>
                  <pic:nvPicPr>
                    <pic:cNvPr descr="IMG_20170724_161637[1].jp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6571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DATOS GENERALES: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-DIRECCIÓN: ALDAMA 38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SALAMANCA, GTO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-EDAD: 28 AÑOS.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-TEL MÓVIL: 464 124 6998</w:t>
      </w:r>
    </w:p>
    <w:p w:rsidR="00000000" w:rsidDel="00000000" w:rsidP="00000000" w:rsidRDefault="00000000" w:rsidRPr="00000000" w14:paraId="00000007">
      <w:pPr>
        <w:rPr/>
      </w:pPr>
      <w:bookmarkStart w:colFirst="0" w:colLast="0" w:name="_heading=h.gjdgxs" w:id="0"/>
      <w:bookmarkEnd w:id="0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JOSUESANTACRUZLARA@GMAIL.COM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EXPERIENCIA LABORAL.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03-2016/03-2017                      SUPERVISOR DE MICRONEGOCIO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*SE MANTENÍA UN CONSTANTE SEGUIMIENTO CON EL PERSONAL A CARGO ADECUANDO UNA AMPLIA COLOCACION DE EL PRODUCTO ASÍ COMO EL MANTENER UNA CARTERA SANA MEDIANTE UNA BUENA INVESTIGACIÓN Y APOYO DE EL PERSONAL DE COBRANZA Y VENTAS.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*DE IGUAL MANERA SE ELABORABA UN CRONOGRAMA DE ACTIVIDADES A REALIZAR DE EL PERSONAL A CARGO ,ASÍ COMO ROLES Y HORARIOS TANTO LABORALES COMO DE DESCANSO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06-2014/02-2016                JEFE DE VERIFICACION DE CREDITO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BANCO AZTECA S.A DE C.V-SALAMANCA GTO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*MEJORA DE LOS PROCESOS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-HE LOGRADO EL OBJETIVO DE INGRESOS MEDIANTE LA IMPLEMENTACIÓN DE MEDIDAS DE AHORRO DE COSTOS.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*VERIFICACIÓN DE DATOS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-HE COMPROBADO CIFRAS, ASIENTOS Y DOCUMENTOS PARA QUE LAS ENTRADAS SEAN CORRECTAS Y HALLA UNA PRECISIÓN MATEMÁTICA Y UNA CODIFICACIÓN ADECUADA.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*INTERFAZ DE EL CLIENTE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-HE COLABORADO ESTRECHAMENTE CON LOS CLIENTES OFRECIENDO SERVICIO DE CONTABILIDAD, PAGO DE NÓMINAS Y ASESORAMIENTO FISCAL.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*REQUISITOS DE MARKETING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-HE COLABORADO CON LOS CLIENTES EN LA DEFINICIÓN Y DESARROLLO DE CASOS DE NEGOCIOS PARA NUEVOS PRODUCTOS.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*INVESTIGACIÓN DE CONSUMIDORES Y CLIENTES POTENCIALES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-HE EJECUTADO DE FORMA EFICAZ NUEVOS ESQUEMAS DE MARKETING BASADOS EN LOS DATOS DE INVESTIGACIÓN DE MERCADOS RECOPILADOS PARA REFLEJAR LOS INTERESES DE LOS CONSUMIDORES EN NIVELES TANTO TÁCTICOS COMO ESTRATÉGICOS.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11-2012/06/2014                  GERENTE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GNC</w:t>
      </w:r>
      <w:r w:rsidDel="00000000" w:rsidR="00000000" w:rsidRPr="00000000">
        <w:rPr>
          <w:rtl w:val="0"/>
        </w:rPr>
        <w:t xml:space="preserve">-SALAMANCA, GTO.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*ASIGNE TAREAS A ASOCIADOS, DOTE DE PERSONAL PARA PROYECTOS DANDO SEGUIMIENTO DE EL PROGRESO Y ACTUALICE LOS JEFES, SOCIOS Y CLIENTES SEGÚN FUESE NECESARIO.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*AUMENTE LA CREDIBILIDAD Y LA CONCIENCIACIÓN DE EL CLIENTE MEDIANTE EL DESARROLLO DE BOLETINES, ARTÍCULOS, CAMPAÑAS DE RELACIONES PÚBLICAS, PRESENTACIONES Y FIANZAS DE TÉCNICAS DE EL MERCADO.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*COLABORE ESTRECHAMENTE CON LOS EJECUTIVOS DE LA EMPRESA CON EL FIN DE IDENTIFICAR NUEVAS OPORTUNIDADES DE NEGOCIO Y PARTICIPACIÓN DE FORMA RUTINARIA EN EL PROCESO DE VENTAS.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01-2012/12-2012                   GERENTE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                                                   MEN'S FACTORY</w:t>
      </w:r>
      <w:r w:rsidDel="00000000" w:rsidR="00000000" w:rsidRPr="00000000">
        <w:rPr>
          <w:rtl w:val="0"/>
        </w:rPr>
        <w:t xml:space="preserve">-SALAMANCA-CELAYA.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*GESTIONE PROYECTOS Y ACTÚE COMO EL PRINCIPAL ENLACE ENTRE EL CLIENTE Y VARIOS GRUPOS INTERNOS PARA GARANTIZAR LA CLARIDAD DE LOS OBJETIVOS, LA CALIDAD Y EL CUMPLIMIENTO DE LOS PLAZOS.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*GESTIONE EL PROGRAMA DE BENEFICIOS DE LOS EMPLEADOS Y REGISTROS DE LAS TASAS DE VENTA TRIMESTRALMENTE, CALCULE, PREPARE Y EMITI FACTURAS Y ESTADOS DE CUENTA SEGÚN LOS PROCEDIMIENTOS ESTABLECIDOS.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*CASE PEDIDOS DE COMPRA CON FACTURAS Y REGISTRE LA INFORMACIÓN NECESARIA, REVISE LOS ARCHIVOS, REGISTROS Y OTROS DOCUMENTOS PARA OBTENER LA INFORMACIÓN Y RESPONDER A LAS SOLICITUDES.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EDUCACIÓN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2014                          LICENCIATURA EN DERECHO (LEYES).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                   </w:t>
      </w:r>
      <w:r w:rsidDel="00000000" w:rsidR="00000000" w:rsidRPr="00000000">
        <w:rPr>
          <w:b w:val="1"/>
          <w:rtl w:val="0"/>
        </w:rPr>
        <w:t xml:space="preserve">UNIVERSIDAD DE LA SALLE SALAMANCA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                 (ÉNFASIS EN DERECHO CIVIL).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2011                          CERTIFICADO DE BACHILLERATO: FÍSICO-MATEMÁTICO.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                   BACHILLERATO TECNOLÓGICO CETIS 62-SALAMANCA, GTO.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IDIOMAS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              BILINGÜE EN ESPAÑOL E INGLÉS.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                  CON UN PROMEDIO PORCENTUAL EN REDACCION DE INGLES.</w:t>
      </w:r>
    </w:p>
    <w:p w:rsidR="00000000" w:rsidDel="00000000" w:rsidP="00000000" w:rsidRDefault="00000000" w:rsidRPr="00000000" w14:paraId="0000003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APTITUDES TÉCNICAS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>
          <w:b w:val="1"/>
          <w:rtl w:val="0"/>
        </w:rPr>
        <w:t xml:space="preserve">APTITUDES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                  WINDOWS, UNIX, LINUX, VMWARE.</w:t>
      </w:r>
    </w:p>
    <w:p w:rsidR="00000000" w:rsidDel="00000000" w:rsidP="00000000" w:rsidRDefault="00000000" w:rsidRPr="00000000" w14:paraId="0000004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INFORMACIÓN ADICIONAL</w:t>
      </w:r>
      <w:r w:rsidDel="00000000" w:rsidR="00000000" w:rsidRPr="00000000">
        <w:rPr>
          <w:rtl w:val="0"/>
        </w:rPr>
        <w:t xml:space="preserve">.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“LA EXCEPCIONAL ORIENTACIÓN HACIA LOS CLIENTES LLEVA A NUESTRA SUCURSAL A    SUPERAR A OTROS COMPETIDORES Y REBASAR LOS OBJETIVOS DE BENEFICIOS   ANUALES”.</w:t>
      </w:r>
    </w:p>
    <w:sectPr>
      <w:pgSz w:h="15840" w:w="12240"/>
      <w:pgMar w:bottom="1440" w:top="1440" w:left="144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color="595959" w:space="1" w:sz="4" w:val="single"/>
        <w:right w:space="0" w:sz="0" w:val="nil"/>
        <w:between w:space="0" w:sz="0" w:val="nil"/>
      </w:pBdr>
      <w:shd w:fill="auto" w:val="clear"/>
      <w:spacing w:after="160" w:before="360" w:line="259" w:lineRule="auto"/>
      <w:ind w:left="432" w:right="0" w:hanging="432"/>
      <w:jc w:val="left"/>
    </w:pPr>
    <w:rPr>
      <w:rFonts w:ascii="Calibri" w:cs="Calibri" w:eastAsia="Calibri" w:hAnsi="Calibri"/>
      <w:b w:val="1"/>
      <w:i w:val="0"/>
      <w:smallCaps w:val="1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60" w:line="259" w:lineRule="auto"/>
      <w:ind w:left="576" w:right="0" w:hanging="576"/>
      <w:jc w:val="left"/>
    </w:pPr>
    <w:rPr>
      <w:rFonts w:ascii="Calibri" w:cs="Calibri" w:eastAsia="Calibri" w:hAnsi="Calibri"/>
      <w:b w:val="1"/>
      <w:i w:val="0"/>
      <w:smallCaps w:val="1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720" w:right="0" w:hanging="72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864" w:right="0" w:hanging="864"/>
      <w:jc w:val="left"/>
    </w:pPr>
    <w:rPr>
      <w:rFonts w:ascii="Calibri" w:cs="Calibri" w:eastAsia="Calibri" w:hAnsi="Calibri"/>
      <w:b w:val="1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1008" w:right="0" w:hanging="1008"/>
      <w:jc w:val="left"/>
    </w:pPr>
    <w:rPr>
      <w:rFonts w:ascii="Calibri" w:cs="Calibri" w:eastAsia="Calibri" w:hAnsi="Calibri"/>
      <w:b w:val="0"/>
      <w:i w:val="0"/>
      <w:smallCaps w:val="0"/>
      <w:strike w:val="0"/>
      <w:color w:val="252525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1152" w:right="0" w:hanging="1152"/>
      <w:jc w:val="left"/>
    </w:pPr>
    <w:rPr>
      <w:rFonts w:ascii="Calibri" w:cs="Calibri" w:eastAsia="Calibri" w:hAnsi="Calibri"/>
      <w:b w:val="0"/>
      <w:i w:val="1"/>
      <w:smallCaps w:val="0"/>
      <w:strike w:val="0"/>
      <w:color w:val="252525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color="595959" w:space="1" w:sz="4" w:val="single"/>
        <w:right w:space="0" w:sz="0" w:val="nil"/>
        <w:between w:space="0" w:sz="0" w:val="nil"/>
      </w:pBdr>
      <w:shd w:fill="auto" w:val="clear"/>
      <w:spacing w:after="160" w:before="360" w:line="259" w:lineRule="auto"/>
      <w:ind w:left="432" w:right="0" w:hanging="432"/>
      <w:jc w:val="left"/>
    </w:pPr>
    <w:rPr>
      <w:rFonts w:ascii="Calibri" w:cs="Calibri" w:eastAsia="Calibri" w:hAnsi="Calibri"/>
      <w:b w:val="1"/>
      <w:i w:val="0"/>
      <w:smallCaps w:val="1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60" w:line="259" w:lineRule="auto"/>
      <w:ind w:left="576" w:right="0" w:hanging="576"/>
      <w:jc w:val="left"/>
    </w:pPr>
    <w:rPr>
      <w:rFonts w:ascii="Calibri" w:cs="Calibri" w:eastAsia="Calibri" w:hAnsi="Calibri"/>
      <w:b w:val="1"/>
      <w:i w:val="0"/>
      <w:smallCaps w:val="1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720" w:right="0" w:hanging="72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864" w:right="0" w:hanging="864"/>
      <w:jc w:val="left"/>
    </w:pPr>
    <w:rPr>
      <w:rFonts w:ascii="Calibri" w:cs="Calibri" w:eastAsia="Calibri" w:hAnsi="Calibri"/>
      <w:b w:val="1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1008" w:right="0" w:hanging="1008"/>
      <w:jc w:val="left"/>
    </w:pPr>
    <w:rPr>
      <w:rFonts w:ascii="Calibri" w:cs="Calibri" w:eastAsia="Calibri" w:hAnsi="Calibri"/>
      <w:b w:val="0"/>
      <w:i w:val="0"/>
      <w:smallCaps w:val="0"/>
      <w:strike w:val="0"/>
      <w:color w:val="252525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59" w:lineRule="auto"/>
      <w:ind w:left="1152" w:right="0" w:hanging="1152"/>
      <w:jc w:val="left"/>
    </w:pPr>
    <w:rPr>
      <w:rFonts w:ascii="Calibri" w:cs="Calibri" w:eastAsia="Calibri" w:hAnsi="Calibri"/>
      <w:b w:val="0"/>
      <w:i w:val="1"/>
      <w:smallCaps w:val="0"/>
      <w:strike w:val="0"/>
      <w:color w:val="252525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5a5a5a"/>
      <w:sz w:val="22"/>
      <w:szCs w:val="2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5a5a5a"/>
      <w:sz w:val="22"/>
      <w:szCs w:val="22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SANTACRUZLARA@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2NiaFnDtJ3K+981MMx2wUn7TsA==">AMUW2mX5f0kgAFKnJuCZodIH5qbxpjCIVdA8ms9nXpvArSv2D1DqDyrwF7Uz0cnKcWWh920E+PRRFY5Lc+duPUk/3Q/tfONRc12WNdhB7RO3MQ1YjMnmW/qbjqkOaKD0g9A8S2XImcQC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