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414.0" w:type="dxa"/>
        <w:tblLayout w:type="fixed"/>
        <w:tblLook w:val="0000"/>
      </w:tblPr>
      <w:tblGrid>
        <w:gridCol w:w="4334"/>
        <w:gridCol w:w="5219"/>
        <w:tblGridChange w:id="0">
          <w:tblGrid>
            <w:gridCol w:w="4334"/>
            <w:gridCol w:w="5219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/>
              <w:drawing>
                <wp:inline distB="0" distT="0" distL="0" distR="0">
                  <wp:extent cx="1476375" cy="11525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SAN ALEJANDRO 108          CEL: 464 156 1874                 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FRACC. SANTA ELENA       RECADOS: 4646905636</w:t>
              <w:tab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SALAMANCA,GTO               CORREO ELECTRÓNICO: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dark22mp@yahoo.com.mx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360" w:line="240" w:lineRule="auto"/>
        <w:ind w:left="0" w:right="0" w:hanging="21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JOSE MENDEZ PULIDO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227329</wp:posOffset>
                </wp:positionH>
                <wp:positionV relativeFrom="paragraph">
                  <wp:posOffset>54610</wp:posOffset>
                </wp:positionV>
                <wp:extent cx="5033010" cy="0"/>
                <wp:effectExtent b="38100" l="0" r="15240" t="1905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line">
                          <a:avLst/>
                        </a:prstGeom>
                        <a:noFill/>
                        <a:ln cmpd="thickThin"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227329</wp:posOffset>
                </wp:positionH>
                <wp:positionV relativeFrom="paragraph">
                  <wp:posOffset>54610</wp:posOffset>
                </wp:positionV>
                <wp:extent cx="5048250" cy="57150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spacing w:before="120" w:lineRule="auto"/>
        <w:rPr/>
      </w:pPr>
      <w:r w:rsidDel="00000000" w:rsidR="00000000" w:rsidRPr="00000000">
        <w:rPr>
          <w:rtl w:val="0"/>
        </w:rPr>
        <w:t xml:space="preserve">CURRÍCULUM</w:t>
      </w:r>
    </w:p>
    <w:p w:rsidR="00000000" w:rsidDel="00000000" w:rsidP="00000000" w:rsidRDefault="00000000" w:rsidRPr="00000000" w14:paraId="0000000C">
      <w:pPr>
        <w:pStyle w:val="Heading1"/>
        <w:spacing w:before="12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4386.999999999998" w:type="dxa"/>
        <w:jc w:val="left"/>
        <w:tblInd w:w="0.0" w:type="dxa"/>
        <w:tblLayout w:type="fixed"/>
        <w:tblLook w:val="0000"/>
      </w:tblPr>
      <w:tblGrid>
        <w:gridCol w:w="2197"/>
        <w:gridCol w:w="1842"/>
        <w:gridCol w:w="10348"/>
        <w:tblGridChange w:id="0">
          <w:tblGrid>
            <w:gridCol w:w="2197"/>
            <w:gridCol w:w="1842"/>
            <w:gridCol w:w="10348"/>
          </w:tblGrid>
        </w:tblGridChange>
      </w:tblGrid>
      <w:tr>
        <w:trPr>
          <w:trHeight w:val="220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civil: casado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Nacionalidad: Mexicana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Edad: 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años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8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nacimiento: Salamanca, Gto.</w:t>
            </w:r>
          </w:p>
        </w:tc>
      </w:tr>
      <w:tr>
        <w:trPr>
          <w:trHeight w:val="520" w:hRule="atLeast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  -  2015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Instituto de estudios universitarios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“ I E U ”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LIC. CONTADURIA PUBLICA Y FINANZAS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Terminada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 E P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Salamanca, Guanajuato</w:t>
            </w:r>
          </w:p>
        </w:tc>
      </w:tr>
      <w:tr>
        <w:trPr>
          <w:trHeight w:val="98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0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1998 – 2001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1995  -  1998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Preparatoria Jaime Torres Bodet  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“Instituto salamanca”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Universidad de Guanajuato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Salamanca, Guanajuato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Escuela Secundaria Albino García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S. E. P.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Salamanca, Gto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5820" w:hRule="atLeast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laboral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2020 - 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2015 - 2020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2013- 2015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2010 - 2013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2007 - 2009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 CROQUETA DE MISI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Administarcion de ventas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Atencion al cliente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NISSAN VEGUSA 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seminuevos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y Ventas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Seguimiento de indicadores de ventas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Arqueos de caja chica y bóveda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Inventarios, (IEPS, UEPS)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Apertura y cierre de tienda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 personas a cargo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Banco azteca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Validación.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de créditos.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supervisión de jefes de crédito y cobranza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Arqueo de caja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Inventario de activos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Caja Morelia Valladolid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 de microfinanzas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Seguimiento de indicadores de ventas y captación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Colocación y seguimiento de la cartera de socios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Coordinar a los ejecutivos de ventas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Cierres contables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Arqueo de cajas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Nadro s.a de c.v.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 de ventas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Promoción, venta y recuperación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Valuación de inventarios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Rotación de Producto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2001, 2006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Liderazgo y motivación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Corporativo líder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Prevención y lavado de dinero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Deloitte.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tratar las objeciones en las ventas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Corporativo Líder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-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Manejo a la defensiva y reglamento de tránsito del estado. Habilidades de conducción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-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-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Personales: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Estrategia y planeacion asertiva.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Resolucion de problemas.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Innovacion.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Liderazgo y motivacion.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Microsoft Office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Contpaq; paqueteria contable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45" w:hanging="245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94320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943202"/>
    <w:pPr>
      <w:keepNext w:val="1"/>
      <w:jc w:val="center"/>
      <w:outlineLvl w:val="0"/>
    </w:pPr>
    <w:rPr>
      <w:b w:val="1"/>
      <w:bCs w:val="1"/>
      <w:sz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sid w:val="00943202"/>
    <w:pPr>
      <w:spacing w:after="220" w:line="220" w:lineRule="atLeast"/>
      <w:ind w:right="-360"/>
    </w:pPr>
    <w:rPr>
      <w:lang w:eastAsia="en-US"/>
    </w:rPr>
  </w:style>
  <w:style w:type="paragraph" w:styleId="Logro" w:customStyle="1">
    <w:name w:val="Logro"/>
    <w:basedOn w:val="Textoindependiente"/>
    <w:rsid w:val="00943202"/>
    <w:pPr>
      <w:numPr>
        <w:numId w:val="1"/>
      </w:numPr>
      <w:tabs>
        <w:tab w:val="clear" w:pos="360"/>
      </w:tabs>
      <w:spacing w:after="60"/>
    </w:pPr>
  </w:style>
  <w:style w:type="paragraph" w:styleId="Direccin2" w:customStyle="1">
    <w:name w:val="Dirección 2"/>
    <w:basedOn w:val="Normal"/>
    <w:rsid w:val="00943202"/>
    <w:pPr>
      <w:spacing w:line="200" w:lineRule="atLeast"/>
    </w:pPr>
    <w:rPr>
      <w:sz w:val="16"/>
      <w:lang w:eastAsia="en-US"/>
    </w:rPr>
  </w:style>
  <w:style w:type="paragraph" w:styleId="Organizacin" w:customStyle="1">
    <w:name w:val="Organización"/>
    <w:basedOn w:val="Normal"/>
    <w:next w:val="Normal"/>
    <w:autoRedefine w:val="1"/>
    <w:rsid w:val="00943202"/>
    <w:rPr>
      <w:rFonts w:ascii="Arial" w:cs="Arial" w:hAnsi="Arial"/>
      <w:bCs w:val="1"/>
      <w:sz w:val="24"/>
      <w:lang w:eastAsia="en-US"/>
    </w:rPr>
  </w:style>
  <w:style w:type="paragraph" w:styleId="Nombre" w:customStyle="1">
    <w:name w:val="Nombre"/>
    <w:basedOn w:val="Normal"/>
    <w:next w:val="Normal"/>
    <w:rsid w:val="00943202"/>
    <w:pPr>
      <w:spacing w:after="440" w:before="360" w:line="240" w:lineRule="atLeast"/>
      <w:ind w:left="2160"/>
    </w:pPr>
    <w:rPr>
      <w:spacing w:val="-20"/>
      <w:sz w:val="48"/>
      <w:lang w:eastAsia="en-US"/>
    </w:rPr>
  </w:style>
  <w:style w:type="paragraph" w:styleId="Ttulodeseccin" w:customStyle="1">
    <w:name w:val="Título de sección"/>
    <w:basedOn w:val="Normal"/>
    <w:next w:val="Normal"/>
    <w:autoRedefine w:val="1"/>
    <w:rsid w:val="00943202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</w:pPr>
    <w:rPr>
      <w:rFonts w:ascii="Arial" w:hAnsi="Arial"/>
      <w:b w:val="1"/>
      <w:spacing w:val="-10"/>
      <w:sz w:val="24"/>
      <w:lang w:eastAsia="en-US"/>
    </w:rPr>
  </w:style>
  <w:style w:type="paragraph" w:styleId="Objetivo" w:customStyle="1">
    <w:name w:val="Objetivo"/>
    <w:basedOn w:val="Normal"/>
    <w:next w:val="Textoindependiente"/>
    <w:rsid w:val="00943202"/>
    <w:pPr>
      <w:spacing w:after="220" w:before="220" w:line="220" w:lineRule="atLeast"/>
    </w:pPr>
    <w:rPr>
      <w:lang w:eastAsia="en-US"/>
    </w:rPr>
  </w:style>
  <w:style w:type="paragraph" w:styleId="Informacinpersonal" w:customStyle="1">
    <w:name w:val="Información personal"/>
    <w:basedOn w:val="Logro"/>
    <w:rsid w:val="00943202"/>
    <w:pPr>
      <w:spacing w:before="220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36103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36103"/>
    <w:rPr>
      <w:rFonts w:ascii="Tahoma" w:cs="Tahoma" w:hAnsi="Tahoma"/>
      <w:sz w:val="16"/>
      <w:szCs w:val="16"/>
      <w:lang w:eastAsia="es-ES" w:val="es-ES"/>
    </w:rPr>
  </w:style>
  <w:style w:type="paragraph" w:styleId="Sinespaciado">
    <w:name w:val="No Spacing"/>
    <w:uiPriority w:val="1"/>
    <w:qFormat w:val="1"/>
    <w:rsid w:val="00DB3ECF"/>
    <w:rPr>
      <w:lang w:eastAsia="es-ES"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DB3EC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B3ECF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2020-04-14T20:46:00Z</dcterms:created>
  <dc:creator>Martha A. Hernandez</dc:creator>
</cp:coreProperties>
</file>